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4BC4C" w14:textId="4BAEA6AE" w:rsidR="00DC2C9F" w:rsidRPr="00662B8F" w:rsidRDefault="00DC2C9F" w:rsidP="0091735B">
      <w:pPr>
        <w:pStyle w:val="Cuerpo"/>
        <w:spacing w:after="0" w:line="360" w:lineRule="auto"/>
        <w:ind w:left="708" w:hanging="708"/>
        <w:contextualSpacing/>
        <w:rPr>
          <w:rFonts w:ascii="Arial" w:eastAsia="Arial Narrow" w:hAnsi="Arial" w:cs="Arial"/>
          <w:sz w:val="24"/>
          <w:szCs w:val="24"/>
          <w:lang w:val="es-CO"/>
        </w:rPr>
      </w:pPr>
      <w:r w:rsidRPr="00662B8F">
        <w:rPr>
          <w:rStyle w:val="Ninguno"/>
          <w:rFonts w:ascii="Arial" w:hAnsi="Arial" w:cs="Arial"/>
          <w:sz w:val="24"/>
          <w:szCs w:val="24"/>
          <w:lang w:val="es-CO"/>
        </w:rPr>
        <w:t>Bogotá</w:t>
      </w:r>
      <w:r w:rsidRPr="00662B8F">
        <w:rPr>
          <w:rStyle w:val="Ninguno"/>
          <w:rFonts w:ascii="Arial" w:hAnsi="Arial" w:cs="Arial"/>
          <w:sz w:val="24"/>
          <w:szCs w:val="24"/>
          <w:lang w:val="it-IT"/>
        </w:rPr>
        <w:t xml:space="preserve"> D.C., </w:t>
      </w:r>
      <w:r>
        <w:rPr>
          <w:rStyle w:val="Ninguno"/>
          <w:rFonts w:ascii="Arial" w:hAnsi="Arial" w:cs="Arial"/>
          <w:sz w:val="24"/>
          <w:szCs w:val="24"/>
          <w:lang w:val="es-CO"/>
        </w:rPr>
        <w:t>23</w:t>
      </w:r>
      <w:r w:rsidRPr="00662B8F">
        <w:rPr>
          <w:rStyle w:val="Ninguno"/>
          <w:rFonts w:ascii="Arial" w:hAnsi="Arial" w:cs="Arial"/>
          <w:sz w:val="24"/>
          <w:szCs w:val="24"/>
          <w:lang w:val="es-CO"/>
        </w:rPr>
        <w:t xml:space="preserve"> de julio 2019</w:t>
      </w:r>
    </w:p>
    <w:p w14:paraId="0BE87E70" w14:textId="77777777" w:rsidR="00DC2C9F" w:rsidRPr="00662B8F" w:rsidRDefault="00DC2C9F" w:rsidP="00DC2C9F">
      <w:pPr>
        <w:pStyle w:val="Cuerpo"/>
        <w:spacing w:after="0" w:line="360" w:lineRule="auto"/>
        <w:contextualSpacing/>
        <w:jc w:val="both"/>
        <w:rPr>
          <w:rFonts w:ascii="Arial" w:eastAsia="Arial Narrow" w:hAnsi="Arial" w:cs="Arial"/>
          <w:sz w:val="24"/>
          <w:szCs w:val="24"/>
          <w:lang w:val="es-CO"/>
        </w:rPr>
      </w:pPr>
    </w:p>
    <w:p w14:paraId="71474575" w14:textId="77777777" w:rsidR="00DC2C9F" w:rsidRPr="00662B8F" w:rsidRDefault="00DC2C9F" w:rsidP="00DC2C9F">
      <w:pPr>
        <w:pStyle w:val="Cuerpo"/>
        <w:spacing w:after="0" w:line="360" w:lineRule="auto"/>
        <w:contextualSpacing/>
        <w:jc w:val="both"/>
        <w:rPr>
          <w:rFonts w:ascii="Arial" w:eastAsia="Arial Narrow" w:hAnsi="Arial" w:cs="Arial"/>
          <w:sz w:val="24"/>
          <w:szCs w:val="24"/>
          <w:lang w:val="es-CO"/>
        </w:rPr>
      </w:pPr>
    </w:p>
    <w:p w14:paraId="5640913D" w14:textId="77777777" w:rsidR="00DC2C9F" w:rsidRPr="00662B8F" w:rsidRDefault="00DC2C9F" w:rsidP="00DC2C9F">
      <w:pPr>
        <w:spacing w:after="0" w:line="360" w:lineRule="auto"/>
        <w:contextualSpacing/>
        <w:rPr>
          <w:rFonts w:ascii="Arial" w:eastAsia="Calibri" w:hAnsi="Arial" w:cs="Arial"/>
          <w:color w:val="000000"/>
          <w:sz w:val="24"/>
          <w:szCs w:val="24"/>
          <w:u w:color="000000"/>
          <w:bdr w:val="nil"/>
        </w:rPr>
      </w:pPr>
      <w:r w:rsidRPr="00662B8F">
        <w:rPr>
          <w:rFonts w:ascii="Arial" w:eastAsia="Calibri" w:hAnsi="Arial" w:cs="Arial"/>
          <w:color w:val="000000"/>
          <w:sz w:val="24"/>
          <w:szCs w:val="24"/>
          <w:u w:color="000000"/>
          <w:bdr w:val="nil"/>
        </w:rPr>
        <w:t>Doctor</w:t>
      </w:r>
    </w:p>
    <w:p w14:paraId="0610B531" w14:textId="77777777" w:rsidR="00DC2C9F" w:rsidRPr="00662B8F" w:rsidRDefault="00DC2C9F" w:rsidP="00DC2C9F">
      <w:pPr>
        <w:spacing w:after="0" w:line="360" w:lineRule="auto"/>
        <w:contextualSpacing/>
        <w:rPr>
          <w:rFonts w:ascii="Arial" w:eastAsia="Calibri" w:hAnsi="Arial" w:cs="Arial"/>
          <w:b/>
          <w:color w:val="000000"/>
          <w:sz w:val="24"/>
          <w:szCs w:val="24"/>
          <w:u w:color="000000"/>
          <w:bdr w:val="nil"/>
        </w:rPr>
      </w:pPr>
      <w:r w:rsidRPr="00662B8F">
        <w:rPr>
          <w:rFonts w:ascii="Arial" w:eastAsia="Calibri" w:hAnsi="Arial" w:cs="Arial"/>
          <w:b/>
          <w:color w:val="000000"/>
          <w:sz w:val="24"/>
          <w:szCs w:val="24"/>
          <w:u w:color="000000"/>
          <w:bdr w:val="nil"/>
        </w:rPr>
        <w:t>GREGORIO ELJACH PACHECO</w:t>
      </w:r>
    </w:p>
    <w:p w14:paraId="4A03DF15" w14:textId="77777777" w:rsidR="00DC2C9F" w:rsidRPr="00662B8F" w:rsidRDefault="00DC2C9F" w:rsidP="00DC2C9F">
      <w:pPr>
        <w:spacing w:after="0" w:line="360" w:lineRule="auto"/>
        <w:contextualSpacing/>
        <w:rPr>
          <w:rFonts w:ascii="Arial" w:eastAsia="Calibri" w:hAnsi="Arial" w:cs="Arial"/>
          <w:b/>
          <w:color w:val="000000"/>
          <w:sz w:val="24"/>
          <w:szCs w:val="24"/>
          <w:u w:color="000000"/>
          <w:bdr w:val="nil"/>
          <w:lang w:val="es-ES_tradnl"/>
        </w:rPr>
      </w:pPr>
      <w:r w:rsidRPr="00662B8F">
        <w:rPr>
          <w:rFonts w:ascii="Arial" w:eastAsia="Calibri" w:hAnsi="Arial" w:cs="Arial"/>
          <w:color w:val="000000"/>
          <w:sz w:val="24"/>
          <w:szCs w:val="24"/>
          <w:u w:color="000000"/>
          <w:bdr w:val="nil"/>
          <w:lang w:val="es-ES_tradnl"/>
        </w:rPr>
        <w:t>Secretario General</w:t>
      </w:r>
    </w:p>
    <w:p w14:paraId="11921102" w14:textId="77777777" w:rsidR="00DC2C9F" w:rsidRPr="00662B8F" w:rsidRDefault="00DC2C9F" w:rsidP="00DC2C9F">
      <w:pPr>
        <w:spacing w:after="0" w:line="360" w:lineRule="auto"/>
        <w:contextualSpacing/>
        <w:rPr>
          <w:rFonts w:ascii="Arial" w:eastAsia="Calibri" w:hAnsi="Arial" w:cs="Arial"/>
          <w:color w:val="000000"/>
          <w:sz w:val="24"/>
          <w:szCs w:val="24"/>
          <w:u w:color="000000"/>
          <w:bdr w:val="nil"/>
          <w:lang w:val="es-ES_tradnl"/>
        </w:rPr>
      </w:pPr>
      <w:r w:rsidRPr="00662B8F">
        <w:rPr>
          <w:rFonts w:ascii="Arial" w:eastAsia="Calibri" w:hAnsi="Arial" w:cs="Arial"/>
          <w:color w:val="000000"/>
          <w:sz w:val="24"/>
          <w:szCs w:val="24"/>
          <w:u w:color="000000"/>
          <w:bdr w:val="nil"/>
          <w:lang w:val="es-ES_tradnl"/>
        </w:rPr>
        <w:t>SENADO DE LA REPÚBLICA</w:t>
      </w:r>
    </w:p>
    <w:p w14:paraId="2BA32E2E" w14:textId="77777777" w:rsidR="00DC2C9F" w:rsidRPr="00662B8F" w:rsidRDefault="00DC2C9F" w:rsidP="00DC2C9F">
      <w:pPr>
        <w:spacing w:after="0" w:line="360" w:lineRule="auto"/>
        <w:contextualSpacing/>
        <w:rPr>
          <w:rFonts w:ascii="Arial" w:eastAsia="Calibri" w:hAnsi="Arial" w:cs="Arial"/>
          <w:color w:val="000000"/>
          <w:sz w:val="24"/>
          <w:szCs w:val="24"/>
          <w:u w:color="000000"/>
          <w:bdr w:val="nil"/>
          <w:lang w:val="es-ES_tradnl"/>
        </w:rPr>
      </w:pPr>
      <w:r w:rsidRPr="00662B8F">
        <w:rPr>
          <w:rFonts w:ascii="Arial" w:eastAsia="Calibri" w:hAnsi="Arial" w:cs="Arial"/>
          <w:color w:val="000000"/>
          <w:sz w:val="24"/>
          <w:szCs w:val="24"/>
          <w:u w:color="000000"/>
          <w:bdr w:val="nil"/>
          <w:lang w:val="es-ES_tradnl"/>
        </w:rPr>
        <w:t>Ciudad</w:t>
      </w:r>
    </w:p>
    <w:p w14:paraId="2E2F53E2" w14:textId="77777777" w:rsidR="00DC2C9F" w:rsidRDefault="00DC2C9F" w:rsidP="00DC2C9F">
      <w:pPr>
        <w:spacing w:after="0" w:line="360" w:lineRule="auto"/>
        <w:contextualSpacing/>
        <w:rPr>
          <w:rFonts w:ascii="Arial" w:eastAsia="Calibri" w:hAnsi="Arial" w:cs="Arial"/>
          <w:color w:val="000000"/>
          <w:sz w:val="24"/>
          <w:szCs w:val="24"/>
          <w:u w:color="000000"/>
          <w:bdr w:val="nil"/>
          <w:lang w:val="es-ES_tradnl"/>
        </w:rPr>
      </w:pPr>
    </w:p>
    <w:p w14:paraId="25353DA9" w14:textId="77777777" w:rsidR="00DC2C9F" w:rsidRPr="00662B8F" w:rsidRDefault="00DC2C9F" w:rsidP="00DC2C9F">
      <w:pPr>
        <w:spacing w:after="0" w:line="360" w:lineRule="auto"/>
        <w:contextualSpacing/>
        <w:rPr>
          <w:rFonts w:ascii="Arial" w:eastAsia="Calibri" w:hAnsi="Arial" w:cs="Arial"/>
          <w:color w:val="000000"/>
          <w:sz w:val="24"/>
          <w:szCs w:val="24"/>
          <w:u w:color="000000"/>
          <w:bdr w:val="nil"/>
          <w:lang w:val="es-ES_tradnl"/>
        </w:rPr>
      </w:pPr>
    </w:p>
    <w:p w14:paraId="68B1CF47" w14:textId="6842C116" w:rsidR="00DC2C9F" w:rsidRDefault="00DC2C9F" w:rsidP="00DC2C9F">
      <w:pPr>
        <w:spacing w:after="0" w:line="360" w:lineRule="auto"/>
        <w:ind w:left="1418"/>
        <w:jc w:val="both"/>
        <w:rPr>
          <w:rFonts w:ascii="Arial" w:hAnsi="Arial" w:cs="Arial"/>
          <w:sz w:val="24"/>
          <w:szCs w:val="24"/>
        </w:rPr>
      </w:pPr>
      <w:r w:rsidRPr="00662B8F">
        <w:rPr>
          <w:rFonts w:ascii="Arial" w:eastAsia="Calibri" w:hAnsi="Arial" w:cs="Arial"/>
          <w:b/>
          <w:color w:val="000000"/>
          <w:sz w:val="24"/>
          <w:szCs w:val="24"/>
          <w:u w:color="000000"/>
          <w:bdr w:val="nil"/>
        </w:rPr>
        <w:t>Asunto:</w:t>
      </w:r>
      <w:r w:rsidRPr="00662B8F">
        <w:rPr>
          <w:rFonts w:ascii="Arial" w:eastAsia="Calibri" w:hAnsi="Arial" w:cs="Arial"/>
          <w:color w:val="000000"/>
          <w:sz w:val="24"/>
          <w:szCs w:val="24"/>
          <w:u w:color="000000"/>
          <w:bdr w:val="nil"/>
        </w:rPr>
        <w:t xml:space="preserve"> Radicación del Proyecto de</w:t>
      </w:r>
      <w:r>
        <w:rPr>
          <w:rFonts w:ascii="Arial" w:eastAsia="Calibri" w:hAnsi="Arial" w:cs="Arial"/>
          <w:color w:val="000000"/>
          <w:sz w:val="24"/>
          <w:szCs w:val="24"/>
          <w:u w:color="000000"/>
          <w:bdr w:val="nil"/>
        </w:rPr>
        <w:t xml:space="preserve"> Ley</w:t>
      </w:r>
      <w:r w:rsidRPr="00662B8F">
        <w:rPr>
          <w:rFonts w:ascii="Arial" w:eastAsia="Calibri" w:hAnsi="Arial" w:cs="Arial"/>
          <w:color w:val="000000"/>
          <w:sz w:val="24"/>
          <w:szCs w:val="24"/>
          <w:u w:color="000000"/>
          <w:bdr w:val="nil"/>
        </w:rPr>
        <w:t xml:space="preserve"> </w:t>
      </w:r>
      <w:r w:rsidRPr="00DC2C9F">
        <w:rPr>
          <w:rFonts w:ascii="Arial" w:eastAsia="Calibri" w:hAnsi="Arial" w:cs="Arial"/>
          <w:i/>
          <w:color w:val="000000"/>
          <w:sz w:val="24"/>
          <w:szCs w:val="24"/>
          <w:u w:color="000000"/>
          <w:bdr w:val="nil"/>
        </w:rPr>
        <w:t>“por medio de la cual se modifica la Ley 1448 de 2011 y se dictan otras disposiciones”</w:t>
      </w:r>
    </w:p>
    <w:p w14:paraId="0869D041" w14:textId="77777777" w:rsidR="00DC2C9F" w:rsidRPr="00662B8F" w:rsidRDefault="00DC2C9F" w:rsidP="00DC2C9F">
      <w:pPr>
        <w:spacing w:after="0" w:line="360" w:lineRule="auto"/>
        <w:ind w:left="1418"/>
        <w:jc w:val="both"/>
        <w:rPr>
          <w:rFonts w:ascii="Arial" w:eastAsia="Times New Roman" w:hAnsi="Arial" w:cs="Arial"/>
          <w:color w:val="000000"/>
          <w:sz w:val="24"/>
          <w:szCs w:val="24"/>
          <w:lang w:eastAsia="es-CO"/>
        </w:rPr>
      </w:pPr>
    </w:p>
    <w:p w14:paraId="5E6711F2" w14:textId="77777777" w:rsidR="00DC2C9F" w:rsidRPr="00662B8F" w:rsidRDefault="00DC2C9F" w:rsidP="00DC2C9F">
      <w:pPr>
        <w:spacing w:after="0" w:line="360" w:lineRule="auto"/>
        <w:jc w:val="both"/>
        <w:rPr>
          <w:rFonts w:ascii="Arial" w:hAnsi="Arial" w:cs="Arial"/>
          <w:sz w:val="24"/>
          <w:szCs w:val="24"/>
        </w:rPr>
      </w:pPr>
    </w:p>
    <w:p w14:paraId="332863EE" w14:textId="77777777" w:rsidR="00DC2C9F" w:rsidRPr="00662B8F" w:rsidRDefault="00DC2C9F" w:rsidP="00DC2C9F">
      <w:pPr>
        <w:spacing w:after="0" w:line="360" w:lineRule="auto"/>
        <w:jc w:val="both"/>
        <w:rPr>
          <w:rFonts w:ascii="Arial" w:hAnsi="Arial" w:cs="Arial"/>
          <w:sz w:val="24"/>
          <w:szCs w:val="24"/>
        </w:rPr>
      </w:pPr>
      <w:r w:rsidRPr="00662B8F">
        <w:rPr>
          <w:rFonts w:ascii="Arial" w:hAnsi="Arial" w:cs="Arial"/>
          <w:sz w:val="24"/>
          <w:szCs w:val="24"/>
        </w:rPr>
        <w:t xml:space="preserve">Respetado Señor Secretario: </w:t>
      </w:r>
    </w:p>
    <w:p w14:paraId="2F8E7455" w14:textId="77777777" w:rsidR="00DC2C9F" w:rsidRPr="00662B8F" w:rsidRDefault="00DC2C9F" w:rsidP="00DC2C9F">
      <w:pPr>
        <w:spacing w:after="0" w:line="360" w:lineRule="auto"/>
        <w:jc w:val="both"/>
        <w:rPr>
          <w:rFonts w:ascii="Arial" w:hAnsi="Arial" w:cs="Arial"/>
          <w:sz w:val="24"/>
          <w:szCs w:val="24"/>
        </w:rPr>
      </w:pPr>
    </w:p>
    <w:p w14:paraId="0711B6AD" w14:textId="3FBCA862" w:rsidR="00DC2C9F" w:rsidRPr="00662B8F" w:rsidRDefault="00DC2C9F" w:rsidP="00DC2C9F">
      <w:pPr>
        <w:spacing w:after="0" w:line="360" w:lineRule="auto"/>
        <w:jc w:val="both"/>
        <w:rPr>
          <w:rFonts w:ascii="Arial" w:hAnsi="Arial" w:cs="Arial"/>
          <w:sz w:val="24"/>
          <w:szCs w:val="24"/>
        </w:rPr>
      </w:pPr>
      <w:r w:rsidRPr="00662B8F">
        <w:rPr>
          <w:rFonts w:ascii="Arial" w:hAnsi="Arial" w:cs="Arial"/>
          <w:sz w:val="24"/>
          <w:szCs w:val="24"/>
        </w:rPr>
        <w:t xml:space="preserve">De conformidad con los artículos 139 y 140 de la Ley 5 de 1992, presentamos a consideración del Honorable </w:t>
      </w:r>
      <w:r>
        <w:rPr>
          <w:rFonts w:ascii="Arial" w:hAnsi="Arial" w:cs="Arial"/>
          <w:sz w:val="24"/>
          <w:szCs w:val="24"/>
        </w:rPr>
        <w:t>Senado</w:t>
      </w:r>
      <w:r w:rsidRPr="00662B8F">
        <w:rPr>
          <w:rFonts w:ascii="Arial" w:hAnsi="Arial" w:cs="Arial"/>
          <w:sz w:val="24"/>
          <w:szCs w:val="24"/>
        </w:rPr>
        <w:t xml:space="preserve"> de la República el </w:t>
      </w:r>
      <w:r w:rsidRPr="00662B8F">
        <w:rPr>
          <w:rFonts w:ascii="Arial" w:eastAsia="Calibri" w:hAnsi="Arial" w:cs="Arial"/>
          <w:color w:val="000000"/>
          <w:sz w:val="24"/>
          <w:szCs w:val="24"/>
          <w:u w:color="000000"/>
          <w:bdr w:val="nil"/>
        </w:rPr>
        <w:t>Proyecto de</w:t>
      </w:r>
      <w:r>
        <w:rPr>
          <w:rFonts w:ascii="Arial" w:eastAsia="Calibri" w:hAnsi="Arial" w:cs="Arial"/>
          <w:color w:val="000000"/>
          <w:sz w:val="24"/>
          <w:szCs w:val="24"/>
          <w:u w:color="000000"/>
          <w:bdr w:val="nil"/>
        </w:rPr>
        <w:t xml:space="preserve"> Ley</w:t>
      </w:r>
      <w:r w:rsidRPr="00662B8F">
        <w:rPr>
          <w:rFonts w:ascii="Arial" w:eastAsia="Calibri" w:hAnsi="Arial" w:cs="Arial"/>
          <w:color w:val="000000"/>
          <w:sz w:val="24"/>
          <w:szCs w:val="24"/>
          <w:u w:color="000000"/>
          <w:bdr w:val="nil"/>
        </w:rPr>
        <w:t xml:space="preserve"> </w:t>
      </w:r>
      <w:r w:rsidRPr="00DC2C9F">
        <w:rPr>
          <w:rFonts w:ascii="Arial" w:eastAsia="Calibri" w:hAnsi="Arial" w:cs="Arial"/>
          <w:i/>
          <w:color w:val="000000"/>
          <w:sz w:val="24"/>
          <w:szCs w:val="24"/>
          <w:u w:color="000000"/>
          <w:bdr w:val="nil"/>
        </w:rPr>
        <w:t>“por medio de la cual se modifica la Ley 1448 de 2011 y se dictan otras disposiciones”</w:t>
      </w:r>
      <w:r>
        <w:rPr>
          <w:rFonts w:ascii="Arial" w:eastAsia="Calibri" w:hAnsi="Arial" w:cs="Arial"/>
          <w:i/>
          <w:color w:val="000000"/>
          <w:sz w:val="24"/>
          <w:szCs w:val="24"/>
          <w:u w:color="000000"/>
          <w:bdr w:val="nil"/>
        </w:rPr>
        <w:t>.</w:t>
      </w:r>
    </w:p>
    <w:p w14:paraId="4D99BD80" w14:textId="77777777" w:rsidR="00DC2C9F" w:rsidRDefault="00DC2C9F" w:rsidP="00DC2C9F">
      <w:pPr>
        <w:spacing w:after="0" w:line="360" w:lineRule="auto"/>
        <w:rPr>
          <w:rFonts w:ascii="Arial" w:hAnsi="Arial" w:cs="Arial"/>
          <w:sz w:val="24"/>
          <w:szCs w:val="24"/>
        </w:rPr>
      </w:pPr>
    </w:p>
    <w:p w14:paraId="1E07A940" w14:textId="77777777" w:rsidR="00DC2C9F" w:rsidRPr="00662B8F" w:rsidRDefault="00DC2C9F" w:rsidP="00DC2C9F">
      <w:pPr>
        <w:spacing w:after="0" w:line="360" w:lineRule="auto"/>
        <w:rPr>
          <w:rFonts w:ascii="Arial" w:hAnsi="Arial" w:cs="Arial"/>
          <w:sz w:val="24"/>
          <w:szCs w:val="24"/>
        </w:rPr>
      </w:pPr>
      <w:r w:rsidRPr="00662B8F">
        <w:rPr>
          <w:rFonts w:ascii="Arial" w:hAnsi="Arial" w:cs="Arial"/>
          <w:sz w:val="24"/>
          <w:szCs w:val="24"/>
        </w:rPr>
        <w:t xml:space="preserve">Atentamente, </w:t>
      </w:r>
    </w:p>
    <w:p w14:paraId="26F4B63F" w14:textId="77777777" w:rsidR="00DC2C9F" w:rsidRPr="00662B8F" w:rsidRDefault="00DC2C9F" w:rsidP="00DC2C9F">
      <w:pPr>
        <w:spacing w:after="0" w:line="360" w:lineRule="auto"/>
        <w:rPr>
          <w:rFonts w:ascii="Arial" w:hAnsi="Arial" w:cs="Arial"/>
          <w:sz w:val="24"/>
          <w:szCs w:val="24"/>
        </w:rPr>
      </w:pPr>
    </w:p>
    <w:p w14:paraId="150058FE" w14:textId="77777777" w:rsidR="00DC2C9F" w:rsidRPr="00662B8F" w:rsidRDefault="00DC2C9F" w:rsidP="00DC2C9F">
      <w:pPr>
        <w:spacing w:after="0" w:line="360" w:lineRule="auto"/>
        <w:rPr>
          <w:rFonts w:ascii="Arial" w:hAnsi="Arial" w:cs="Arial"/>
          <w:sz w:val="24"/>
          <w:szCs w:val="24"/>
        </w:rPr>
      </w:pPr>
    </w:p>
    <w:p w14:paraId="4962D466" w14:textId="77777777" w:rsidR="00DC2C9F" w:rsidRDefault="00DC2C9F" w:rsidP="00DC2C9F">
      <w:pPr>
        <w:spacing w:after="0"/>
        <w:jc w:val="both"/>
        <w:rPr>
          <w:rFonts w:ascii="Arial" w:hAnsi="Arial" w:cs="Arial"/>
          <w:b/>
          <w:sz w:val="23"/>
          <w:szCs w:val="23"/>
        </w:rPr>
      </w:pPr>
      <w:r w:rsidRPr="00662B8F">
        <w:rPr>
          <w:rFonts w:ascii="Arial" w:hAnsi="Arial" w:cs="Arial"/>
          <w:b/>
          <w:sz w:val="23"/>
          <w:szCs w:val="23"/>
        </w:rPr>
        <w:t>MARÍA FERNANDA CABAL MOLINA</w:t>
      </w:r>
    </w:p>
    <w:p w14:paraId="43948D52" w14:textId="77777777" w:rsidR="00DC2C9F" w:rsidRDefault="00DC2C9F" w:rsidP="00DC2C9F">
      <w:pPr>
        <w:rPr>
          <w:rFonts w:ascii="Arial" w:hAnsi="Arial" w:cs="Arial"/>
          <w:sz w:val="23"/>
          <w:szCs w:val="23"/>
        </w:rPr>
      </w:pPr>
      <w:r w:rsidRPr="00662B8F">
        <w:rPr>
          <w:rFonts w:ascii="Arial" w:hAnsi="Arial" w:cs="Arial"/>
          <w:sz w:val="23"/>
          <w:szCs w:val="23"/>
        </w:rPr>
        <w:t xml:space="preserve">Senadora de la República       </w:t>
      </w:r>
    </w:p>
    <w:p w14:paraId="1C096B9D" w14:textId="77777777" w:rsidR="00DC2C9F" w:rsidRDefault="00DC2C9F" w:rsidP="00DC2C9F">
      <w:pPr>
        <w:rPr>
          <w:rFonts w:ascii="Arial" w:hAnsi="Arial" w:cs="Arial"/>
          <w:sz w:val="23"/>
          <w:szCs w:val="23"/>
        </w:rPr>
      </w:pPr>
    </w:p>
    <w:p w14:paraId="30721FA8" w14:textId="77777777" w:rsidR="00DC2C9F" w:rsidRDefault="00DC2C9F" w:rsidP="00DC2C9F">
      <w:pPr>
        <w:rPr>
          <w:rFonts w:ascii="Arial" w:hAnsi="Arial" w:cs="Arial"/>
          <w:sz w:val="23"/>
          <w:szCs w:val="23"/>
        </w:rPr>
      </w:pPr>
    </w:p>
    <w:p w14:paraId="65B4CCA6" w14:textId="068B36C4" w:rsidR="00DC2C9F" w:rsidRDefault="00DC2C9F" w:rsidP="00DC2C9F">
      <w:pPr>
        <w:rPr>
          <w:rFonts w:ascii="Arial" w:hAnsi="Arial" w:cs="Arial"/>
          <w:b/>
          <w:sz w:val="28"/>
          <w:szCs w:val="28"/>
          <w:lang w:val="es-MX"/>
        </w:rPr>
      </w:pPr>
      <w:r w:rsidRPr="00662B8F">
        <w:rPr>
          <w:rFonts w:ascii="Arial" w:hAnsi="Arial" w:cs="Arial"/>
          <w:sz w:val="23"/>
          <w:szCs w:val="23"/>
        </w:rPr>
        <w:t xml:space="preserve">               </w:t>
      </w:r>
    </w:p>
    <w:p w14:paraId="23250619" w14:textId="6F16B160" w:rsidR="007375D7" w:rsidRPr="007A3845" w:rsidRDefault="007375D7" w:rsidP="007375D7">
      <w:pPr>
        <w:spacing w:after="0" w:line="240" w:lineRule="auto"/>
        <w:jc w:val="center"/>
        <w:rPr>
          <w:rFonts w:ascii="Arial" w:hAnsi="Arial" w:cs="Arial"/>
          <w:b/>
          <w:sz w:val="28"/>
          <w:szCs w:val="28"/>
          <w:lang w:val="es-MX"/>
        </w:rPr>
      </w:pPr>
      <w:r w:rsidRPr="007A3845">
        <w:rPr>
          <w:rFonts w:ascii="Arial" w:hAnsi="Arial" w:cs="Arial"/>
          <w:b/>
          <w:sz w:val="28"/>
          <w:szCs w:val="28"/>
          <w:lang w:val="es-MX"/>
        </w:rPr>
        <w:lastRenderedPageBreak/>
        <w:t>PROYECTO DE LEY ______ DE ______</w:t>
      </w:r>
    </w:p>
    <w:p w14:paraId="5E67C160" w14:textId="77777777" w:rsidR="007375D7" w:rsidRPr="007A3845" w:rsidRDefault="007375D7" w:rsidP="007375D7">
      <w:pPr>
        <w:spacing w:after="0" w:line="240" w:lineRule="auto"/>
        <w:jc w:val="center"/>
        <w:rPr>
          <w:rFonts w:ascii="Arial" w:hAnsi="Arial" w:cs="Arial"/>
          <w:b/>
          <w:i/>
          <w:sz w:val="28"/>
          <w:szCs w:val="28"/>
          <w:lang w:val="es-MX"/>
        </w:rPr>
      </w:pPr>
      <w:r w:rsidRPr="007A3845">
        <w:rPr>
          <w:rFonts w:ascii="Arial" w:hAnsi="Arial" w:cs="Arial"/>
          <w:b/>
          <w:i/>
          <w:sz w:val="28"/>
          <w:szCs w:val="28"/>
          <w:lang w:val="es-MX"/>
        </w:rPr>
        <w:t xml:space="preserve">“POR MEDIO DE LA CUAL SE MODIFICA LA LEY 1448 DE 2011 Y SE DICTAN OTRAS DISPOSICIONES” </w:t>
      </w:r>
    </w:p>
    <w:p w14:paraId="4D7266FA" w14:textId="77777777" w:rsidR="007375D7" w:rsidRPr="007A3845" w:rsidRDefault="007375D7" w:rsidP="007375D7">
      <w:pPr>
        <w:spacing w:after="0" w:line="360" w:lineRule="auto"/>
        <w:jc w:val="center"/>
        <w:rPr>
          <w:rFonts w:ascii="Arial" w:hAnsi="Arial" w:cs="Arial"/>
          <w:b/>
          <w:sz w:val="24"/>
          <w:szCs w:val="24"/>
          <w:lang w:val="es-MX"/>
        </w:rPr>
      </w:pPr>
    </w:p>
    <w:p w14:paraId="38E55C43" w14:textId="77777777" w:rsidR="007375D7" w:rsidRPr="007A3845" w:rsidRDefault="007375D7" w:rsidP="007375D7">
      <w:pPr>
        <w:spacing w:after="0" w:line="240" w:lineRule="auto"/>
        <w:jc w:val="center"/>
        <w:rPr>
          <w:rFonts w:ascii="Arial" w:eastAsia="Times New Roman" w:hAnsi="Arial" w:cs="Arial"/>
          <w:b/>
          <w:bCs/>
          <w:sz w:val="24"/>
          <w:szCs w:val="24"/>
          <w:lang w:val="es-ES_tradnl"/>
        </w:rPr>
      </w:pPr>
      <w:r w:rsidRPr="007A3845">
        <w:rPr>
          <w:rFonts w:ascii="Arial" w:eastAsia="Times New Roman" w:hAnsi="Arial" w:cs="Arial"/>
          <w:b/>
          <w:bCs/>
          <w:sz w:val="24"/>
          <w:szCs w:val="24"/>
          <w:lang w:val="es-ES_tradnl"/>
        </w:rPr>
        <w:t>EXPOSICIÓN DE MOTIVOS</w:t>
      </w:r>
    </w:p>
    <w:p w14:paraId="52114F34" w14:textId="77777777" w:rsidR="007375D7" w:rsidRPr="007A3845" w:rsidRDefault="007375D7" w:rsidP="007375D7">
      <w:pPr>
        <w:spacing w:after="0" w:line="240" w:lineRule="auto"/>
        <w:jc w:val="center"/>
        <w:rPr>
          <w:rFonts w:ascii="Arial" w:eastAsia="Times New Roman" w:hAnsi="Arial" w:cs="Arial"/>
          <w:b/>
          <w:bCs/>
          <w:sz w:val="24"/>
          <w:szCs w:val="24"/>
          <w:lang w:val="es-ES_tradnl"/>
        </w:rPr>
      </w:pPr>
    </w:p>
    <w:p w14:paraId="7D186810" w14:textId="77777777" w:rsidR="007375D7" w:rsidRPr="007A3845" w:rsidRDefault="007375D7" w:rsidP="007375D7">
      <w:pPr>
        <w:spacing w:after="0" w:line="240" w:lineRule="auto"/>
        <w:jc w:val="center"/>
        <w:rPr>
          <w:rFonts w:ascii="Arial" w:eastAsia="Times New Roman" w:hAnsi="Arial" w:cs="Arial"/>
          <w:b/>
          <w:bCs/>
          <w:sz w:val="24"/>
          <w:szCs w:val="24"/>
          <w:lang w:val="es-ES_tradnl"/>
        </w:rPr>
      </w:pPr>
    </w:p>
    <w:p w14:paraId="2C5D166A" w14:textId="77777777" w:rsidR="007375D7" w:rsidRPr="007A3845" w:rsidRDefault="007375D7" w:rsidP="007375D7">
      <w:pPr>
        <w:numPr>
          <w:ilvl w:val="0"/>
          <w:numId w:val="1"/>
        </w:numPr>
        <w:spacing w:after="0" w:line="240" w:lineRule="auto"/>
        <w:contextualSpacing/>
        <w:rPr>
          <w:rFonts w:ascii="Arial" w:eastAsia="Times New Roman" w:hAnsi="Arial" w:cs="Arial"/>
          <w:sz w:val="24"/>
          <w:szCs w:val="24"/>
          <w:lang w:val="es-CO"/>
        </w:rPr>
      </w:pPr>
      <w:r w:rsidRPr="007A3845">
        <w:rPr>
          <w:rFonts w:ascii="Arial" w:eastAsia="Times New Roman" w:hAnsi="Arial" w:cs="Arial"/>
          <w:b/>
          <w:sz w:val="24"/>
          <w:szCs w:val="24"/>
          <w:lang w:val="es-CO"/>
        </w:rPr>
        <w:t>JUSTIFICACIÓN.</w:t>
      </w:r>
    </w:p>
    <w:p w14:paraId="0A31A9DE" w14:textId="77777777" w:rsidR="007375D7" w:rsidRPr="007A3845" w:rsidRDefault="007375D7" w:rsidP="007375D7">
      <w:pPr>
        <w:spacing w:after="0" w:line="240" w:lineRule="auto"/>
        <w:ind w:left="1080"/>
        <w:contextualSpacing/>
        <w:rPr>
          <w:rFonts w:ascii="Arial" w:eastAsia="Times New Roman" w:hAnsi="Arial" w:cs="Arial"/>
          <w:sz w:val="24"/>
          <w:szCs w:val="24"/>
          <w:lang w:val="es-CO"/>
        </w:rPr>
      </w:pPr>
    </w:p>
    <w:p w14:paraId="2E4E5675"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La Ley 1448 de 2011 surgió ante la necesidad de dar una respuesta estatal a las víctimas del conflicto en Colombia registradas desde 1985. Si bien esta Ley reconoce que las víctimas tienen derecho a la verdad, justicia y reparación, la implementación y cumplimiento de ésta, no solamente debe enmarcarse en la perspectiva de la justicia transicional, sino también otorgar plena garantía de sus derechos,  a quienes se les desconocieron sus legítimos derechos de posesión y propiedad adquiridos de buena fe, con la puesta en marcha de esta ley. No podemos olvidar que el Estado debe apuntar también al desarrollo rural, que trae consigo una responsabilidad social, económica, jurídica y política frente a todos los colombianos, no solamente con quienes son considerados víctimas del conflicto.</w:t>
      </w:r>
    </w:p>
    <w:p w14:paraId="0E5791CF"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50817ABB"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El espíritu con el que fue promulgada la Ley 1448 de 2011, buscaba la reivindicación de la población rural y campesina con ocasión de los graves hechos que se presentaron en más de 60 años de conflicto, sin embargo hay un espíritu subyacente en la misma, y es promover la reconciliación social, pasa así zanjar las diferencias y divisiones que se han creado a lo largo de los años en todos los niveles sociales en el país y contribuyendo con ello a la consolidación del tejido social; para lograr una sinergia que desarrolle modelos productivos que incentiven el uso  adecuado de la tierra sobre la base del reconocimiento del rol de las comunidades rurales, aportando al crecimiento económico del país.</w:t>
      </w:r>
    </w:p>
    <w:p w14:paraId="124E2B2F"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5BDB55FB"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 xml:space="preserve">No obstante, con lo que nos encontramos hoy en día, es que en la práctica esta ley ha tendido a convertirse en un instrumento de despojo de la tierra, que en lugar de enmendar las situaciones problemáticas para las que fue diseñada, en ocasiones ha resultado ser la gestora de nuevas víctimas del actuar del mismo Estado. </w:t>
      </w:r>
    </w:p>
    <w:p w14:paraId="087E68F6"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748D529F"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En algunos casos por  la acción  de los funcionarios administrativos encargados del desarrollo de la política de restitución de tierras, en otros, por los funcionarios judiciales a cargo de la materialización de los derechos propios de la restitución así como la responsabilidad del congreso, que no ha cumplido con su labor misional de legislar para corregir los yerros de la ley en favor de los campesinos más vulnerables, que se encuentran padeciendo directamente los efectos negativos de la misma.</w:t>
      </w:r>
    </w:p>
    <w:p w14:paraId="6CA792DF"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73BA719D" w14:textId="77777777" w:rsidR="007375D7" w:rsidRPr="007A3845" w:rsidRDefault="007375D7" w:rsidP="007375D7">
      <w:pPr>
        <w:spacing w:after="0" w:line="240" w:lineRule="auto"/>
        <w:contextualSpacing/>
        <w:jc w:val="both"/>
        <w:rPr>
          <w:rFonts w:ascii="Arial" w:eastAsia="Times New Roman" w:hAnsi="Arial" w:cs="Arial"/>
          <w:i/>
          <w:sz w:val="24"/>
          <w:szCs w:val="24"/>
          <w:lang w:val="es-CO"/>
        </w:rPr>
      </w:pPr>
      <w:r w:rsidRPr="007A3845">
        <w:rPr>
          <w:rFonts w:ascii="Arial" w:eastAsia="Times New Roman" w:hAnsi="Arial" w:cs="Arial"/>
          <w:sz w:val="24"/>
          <w:szCs w:val="24"/>
          <w:lang w:val="es-CO"/>
        </w:rPr>
        <w:t>En este sentido la Corte Constitucional se ha pronunciado en diversos fallos exigiendo la adecuación de la norma, para superar estos elementos difusos de la Ley:</w:t>
      </w:r>
      <w:r w:rsidRPr="007A3845">
        <w:rPr>
          <w:rFonts w:ascii="Arial" w:eastAsia="Times New Roman" w:hAnsi="Arial" w:cs="Arial"/>
          <w:i/>
          <w:sz w:val="24"/>
          <w:szCs w:val="24"/>
          <w:lang w:val="es-CO"/>
        </w:rPr>
        <w:t xml:space="preserve"> “1) la situación de los tenedores de buena fe, 2) resolver el problema de la única instancia en los proceso de restitución, y  </w:t>
      </w:r>
      <w:r w:rsidRPr="007A3845">
        <w:rPr>
          <w:rFonts w:ascii="Arial" w:eastAsia="Times New Roman" w:hAnsi="Arial" w:cs="Arial"/>
          <w:b/>
          <w:i/>
          <w:sz w:val="24"/>
          <w:szCs w:val="24"/>
          <w:lang w:val="es-CO"/>
        </w:rPr>
        <w:t>3) exigirle al congreso que reorganice los vacíos jurídicos de la norma”</w:t>
      </w:r>
      <w:r w:rsidRPr="007A3845">
        <w:rPr>
          <w:rFonts w:ascii="Arial" w:eastAsia="Times New Roman" w:hAnsi="Arial" w:cs="Arial"/>
          <w:i/>
          <w:sz w:val="24"/>
          <w:szCs w:val="24"/>
          <w:lang w:val="es-CO"/>
        </w:rPr>
        <w:t xml:space="preserve">: </w:t>
      </w:r>
    </w:p>
    <w:p w14:paraId="52A596EF" w14:textId="77777777" w:rsidR="007375D7" w:rsidRPr="007A3845" w:rsidRDefault="007375D7" w:rsidP="007375D7">
      <w:pPr>
        <w:spacing w:after="0" w:line="240" w:lineRule="auto"/>
        <w:contextualSpacing/>
        <w:jc w:val="both"/>
        <w:rPr>
          <w:rFonts w:ascii="Arial" w:eastAsia="Times New Roman" w:hAnsi="Arial" w:cs="Arial"/>
          <w:i/>
          <w:sz w:val="24"/>
          <w:szCs w:val="24"/>
          <w:lang w:val="es-CO"/>
        </w:rPr>
      </w:pPr>
    </w:p>
    <w:p w14:paraId="359C3541" w14:textId="77777777" w:rsidR="007375D7" w:rsidRPr="007A3845" w:rsidRDefault="007375D7" w:rsidP="007375D7">
      <w:pPr>
        <w:shd w:val="clear" w:color="auto" w:fill="FFFFFF"/>
        <w:spacing w:after="0" w:line="240" w:lineRule="auto"/>
        <w:jc w:val="both"/>
        <w:textAlignment w:val="baseline"/>
        <w:rPr>
          <w:rFonts w:ascii="Arial" w:eastAsia="Times New Roman" w:hAnsi="Arial" w:cs="Arial"/>
          <w:sz w:val="24"/>
          <w:szCs w:val="24"/>
        </w:rPr>
      </w:pPr>
      <w:r w:rsidRPr="007A3845">
        <w:rPr>
          <w:rFonts w:ascii="Arial" w:eastAsia="Times New Roman" w:hAnsi="Arial" w:cs="Arial"/>
          <w:sz w:val="24"/>
          <w:szCs w:val="24"/>
          <w:bdr w:val="none" w:sz="0" w:space="0" w:color="auto" w:frame="1"/>
          <w:lang w:val="es-ES_tradnl"/>
        </w:rPr>
        <w:t xml:space="preserve">En la </w:t>
      </w:r>
      <w:r w:rsidRPr="007A3845">
        <w:rPr>
          <w:rFonts w:ascii="Arial" w:eastAsia="Times New Roman" w:hAnsi="Arial" w:cs="Arial"/>
          <w:b/>
          <w:sz w:val="24"/>
          <w:szCs w:val="24"/>
          <w:bdr w:val="none" w:sz="0" w:space="0" w:color="auto" w:frame="1"/>
          <w:lang w:val="es-ES_tradnl"/>
        </w:rPr>
        <w:t>sentencia </w:t>
      </w:r>
      <w:r w:rsidRPr="007A3845">
        <w:rPr>
          <w:rFonts w:ascii="Arial" w:eastAsia="Times New Roman" w:hAnsi="Arial" w:cs="Arial"/>
          <w:b/>
          <w:bCs/>
          <w:sz w:val="24"/>
          <w:szCs w:val="24"/>
          <w:bdr w:val="none" w:sz="0" w:space="0" w:color="auto" w:frame="1"/>
          <w:lang w:val="es-ES_tradnl"/>
        </w:rPr>
        <w:t xml:space="preserve">C-715 de 2012 </w:t>
      </w:r>
      <w:r w:rsidRPr="007A3845">
        <w:rPr>
          <w:rFonts w:ascii="Arial" w:eastAsia="Times New Roman" w:hAnsi="Arial" w:cs="Arial"/>
          <w:sz w:val="24"/>
          <w:szCs w:val="24"/>
          <w:bdr w:val="none" w:sz="0" w:space="0" w:color="auto" w:frame="1"/>
          <w:lang w:val="es-ES_tradnl"/>
        </w:rPr>
        <w:t>la Corte Constitucional se pronunció en torno a una demanda que cuestionaba, entre otras cosas, que la Ley no considerara como titulares de la acción a los tenedores de tierra, ni a los ocupantes de baldíos. Frente a los primeros, esta Corporación indicó:</w:t>
      </w:r>
    </w:p>
    <w:p w14:paraId="44B3BDB4" w14:textId="77777777" w:rsidR="007375D7" w:rsidRPr="007A3845" w:rsidRDefault="007375D7" w:rsidP="007375D7">
      <w:pPr>
        <w:shd w:val="clear" w:color="auto" w:fill="FFFFFF"/>
        <w:spacing w:after="0" w:line="240" w:lineRule="auto"/>
        <w:jc w:val="both"/>
        <w:textAlignment w:val="baseline"/>
        <w:rPr>
          <w:rFonts w:ascii="Arial" w:eastAsia="Times New Roman" w:hAnsi="Arial" w:cs="Arial"/>
          <w:i/>
          <w:sz w:val="24"/>
          <w:szCs w:val="24"/>
        </w:rPr>
      </w:pPr>
      <w:r w:rsidRPr="007A3845">
        <w:rPr>
          <w:rFonts w:ascii="Arial" w:eastAsia="Times New Roman" w:hAnsi="Arial" w:cs="Arial"/>
          <w:i/>
          <w:sz w:val="24"/>
          <w:szCs w:val="24"/>
          <w:bdr w:val="none" w:sz="0" w:space="0" w:color="auto" w:frame="1"/>
          <w:lang w:val="es-ES_tradnl"/>
        </w:rPr>
        <w:t> </w:t>
      </w:r>
    </w:p>
    <w:p w14:paraId="3E8179FB" w14:textId="77777777" w:rsidR="007375D7" w:rsidRPr="007A3845" w:rsidRDefault="007375D7" w:rsidP="007375D7">
      <w:pPr>
        <w:shd w:val="clear" w:color="auto" w:fill="FFFFFF"/>
        <w:spacing w:after="0" w:line="240" w:lineRule="auto"/>
        <w:ind w:left="567" w:right="567"/>
        <w:jc w:val="both"/>
        <w:textAlignment w:val="baseline"/>
        <w:rPr>
          <w:rFonts w:ascii="Arial" w:eastAsia="Times New Roman" w:hAnsi="Arial" w:cs="Arial"/>
          <w:i/>
          <w:sz w:val="24"/>
          <w:szCs w:val="24"/>
          <w:bdr w:val="none" w:sz="0" w:space="0" w:color="auto" w:frame="1"/>
          <w:lang w:val="es-ES_tradnl"/>
        </w:rPr>
      </w:pPr>
      <w:r w:rsidRPr="007A3845">
        <w:rPr>
          <w:rFonts w:ascii="Arial" w:eastAsia="Times New Roman" w:hAnsi="Arial" w:cs="Arial"/>
          <w:i/>
          <w:sz w:val="24"/>
          <w:szCs w:val="24"/>
          <w:bdr w:val="none" w:sz="0" w:space="0" w:color="auto" w:frame="1"/>
          <w:lang w:val="es-ES_tradnl"/>
        </w:rPr>
        <w:t xml:space="preserve">“ (…) a juicio de la Sala, si bien a los tenedores víctimas del conflicto, no se les puede aplicar en estricto sentido jurídico el derecho a la restitución de una propiedad o de una posesión, restitución que procede respecto de los propietarios, los poseedores u ocupantes, estas víctimas que ostentaban el derecho de tenencia </w:t>
      </w:r>
      <w:r w:rsidRPr="007A3845">
        <w:rPr>
          <w:rFonts w:ascii="Arial" w:eastAsia="Times New Roman" w:hAnsi="Arial" w:cs="Arial"/>
          <w:b/>
          <w:i/>
          <w:sz w:val="24"/>
          <w:szCs w:val="24"/>
          <w:bdr w:val="none" w:sz="0" w:space="0" w:color="auto" w:frame="1"/>
          <w:lang w:val="es-ES_tradnl"/>
        </w:rPr>
        <w:t xml:space="preserve">no quedan desprotegidas frente a su legítimo derecho de reparación integral, el cual no solo incluye la restitución de bienes inmuebles, sino también medidas de indemnización y otros componentes </w:t>
      </w:r>
      <w:proofErr w:type="spellStart"/>
      <w:r w:rsidRPr="007A3845">
        <w:rPr>
          <w:rFonts w:ascii="Arial" w:eastAsia="Times New Roman" w:hAnsi="Arial" w:cs="Arial"/>
          <w:b/>
          <w:i/>
          <w:sz w:val="24"/>
          <w:szCs w:val="24"/>
          <w:bdr w:val="none" w:sz="0" w:space="0" w:color="auto" w:frame="1"/>
          <w:lang w:val="es-ES_tradnl"/>
        </w:rPr>
        <w:t>reparatorios</w:t>
      </w:r>
      <w:proofErr w:type="spellEnd"/>
      <w:r w:rsidRPr="007A3845">
        <w:rPr>
          <w:rFonts w:ascii="Arial" w:eastAsia="Times New Roman" w:hAnsi="Arial" w:cs="Arial"/>
          <w:i/>
          <w:sz w:val="24"/>
          <w:szCs w:val="24"/>
          <w:bdr w:val="none" w:sz="0" w:space="0" w:color="auto" w:frame="1"/>
          <w:lang w:val="es-ES_tradnl"/>
        </w:rPr>
        <w:t>, sin perjuicio de que puedan acudir a la vía judicial ordinaria para la reivindicación de sus derechos (…)” (negrita fuera de texto)</w:t>
      </w:r>
    </w:p>
    <w:p w14:paraId="083178FD" w14:textId="77777777" w:rsidR="007375D7" w:rsidRPr="007A3845" w:rsidRDefault="007375D7" w:rsidP="007375D7">
      <w:pPr>
        <w:shd w:val="clear" w:color="auto" w:fill="FFFFFF"/>
        <w:spacing w:after="0" w:line="240" w:lineRule="auto"/>
        <w:ind w:left="567" w:right="567"/>
        <w:jc w:val="both"/>
        <w:textAlignment w:val="baseline"/>
        <w:rPr>
          <w:rFonts w:ascii="Arial" w:eastAsia="Times New Roman" w:hAnsi="Arial" w:cs="Arial"/>
          <w:i/>
          <w:sz w:val="24"/>
          <w:szCs w:val="24"/>
        </w:rPr>
      </w:pPr>
    </w:p>
    <w:p w14:paraId="6CFB3D7A" w14:textId="77777777" w:rsidR="007375D7" w:rsidRPr="007A3845" w:rsidRDefault="007375D7" w:rsidP="007375D7">
      <w:pPr>
        <w:spacing w:after="0" w:line="240" w:lineRule="auto"/>
        <w:contextualSpacing/>
        <w:jc w:val="both"/>
        <w:rPr>
          <w:rFonts w:ascii="Arial" w:eastAsia="Times New Roman" w:hAnsi="Arial" w:cs="Arial"/>
          <w:b/>
          <w:sz w:val="24"/>
          <w:szCs w:val="24"/>
          <w:u w:val="single"/>
          <w:lang w:val="es-CO"/>
        </w:rPr>
      </w:pPr>
      <w:r w:rsidRPr="007A3845">
        <w:rPr>
          <w:rFonts w:ascii="Arial" w:eastAsia="Times New Roman" w:hAnsi="Arial" w:cs="Arial"/>
          <w:sz w:val="24"/>
          <w:szCs w:val="24"/>
        </w:rPr>
        <w:t xml:space="preserve">Finalmente estos mandatos son recuperados y recopilados por la </w:t>
      </w:r>
      <w:r w:rsidRPr="007A3845">
        <w:rPr>
          <w:rFonts w:ascii="Arial" w:eastAsia="Times New Roman" w:hAnsi="Arial" w:cs="Arial"/>
          <w:i/>
          <w:sz w:val="24"/>
          <w:szCs w:val="24"/>
          <w:lang w:val="es-CO"/>
        </w:rPr>
        <w:t>sentencia C- 330 de 2016</w:t>
      </w:r>
      <w:r w:rsidRPr="007A3845">
        <w:rPr>
          <w:rFonts w:ascii="Arial" w:eastAsia="Times New Roman" w:hAnsi="Arial" w:cs="Arial"/>
          <w:sz w:val="24"/>
          <w:szCs w:val="24"/>
          <w:lang w:val="es-CO"/>
        </w:rPr>
        <w:t xml:space="preserve"> en la que se demandan los Artículos: </w:t>
      </w:r>
      <w:r w:rsidRPr="007A3845">
        <w:rPr>
          <w:rFonts w:ascii="Arial" w:eastAsia="Times New Roman" w:hAnsi="Arial" w:cs="Arial"/>
          <w:b/>
          <w:sz w:val="24"/>
          <w:szCs w:val="24"/>
          <w:lang w:val="es-CO"/>
        </w:rPr>
        <w:t>88 OPOSICION, 91, CONTENIDO, 98 PAGO DE COMPENSACION y  105 FUNCIONES DE LA UNIDAD ADMINISTRATIVA</w:t>
      </w:r>
      <w:r w:rsidRPr="007A3845">
        <w:rPr>
          <w:rFonts w:ascii="Arial" w:eastAsia="Times New Roman" w:hAnsi="Arial" w:cs="Arial"/>
          <w:sz w:val="24"/>
          <w:szCs w:val="24"/>
          <w:lang w:val="es-CO"/>
        </w:rPr>
        <w:t xml:space="preserve">, </w:t>
      </w:r>
      <w:r w:rsidRPr="007A3845">
        <w:rPr>
          <w:rFonts w:ascii="Arial" w:eastAsia="Times New Roman" w:hAnsi="Arial" w:cs="Arial"/>
          <w:b/>
          <w:sz w:val="24"/>
          <w:szCs w:val="24"/>
          <w:lang w:val="es-CO"/>
        </w:rPr>
        <w:t xml:space="preserve">en los que se </w:t>
      </w:r>
      <w:r w:rsidRPr="007A3845">
        <w:rPr>
          <w:rFonts w:ascii="Arial" w:eastAsia="Times New Roman" w:hAnsi="Arial" w:cs="Arial"/>
          <w:b/>
          <w:sz w:val="24"/>
          <w:szCs w:val="24"/>
          <w:u w:val="single"/>
          <w:lang w:val="es-CO"/>
        </w:rPr>
        <w:t xml:space="preserve">exhorta al congreso a legislar en este sentido de manera urgente. </w:t>
      </w:r>
    </w:p>
    <w:p w14:paraId="7D725AAB" w14:textId="77777777" w:rsidR="007375D7" w:rsidRPr="007A3845" w:rsidRDefault="007375D7" w:rsidP="007375D7">
      <w:pPr>
        <w:spacing w:after="0" w:line="240" w:lineRule="auto"/>
        <w:contextualSpacing/>
        <w:jc w:val="both"/>
        <w:rPr>
          <w:rFonts w:ascii="Arial" w:eastAsia="Times New Roman" w:hAnsi="Arial" w:cs="Arial"/>
          <w:sz w:val="24"/>
          <w:szCs w:val="24"/>
        </w:rPr>
      </w:pPr>
    </w:p>
    <w:p w14:paraId="270D3AF3" w14:textId="77777777" w:rsidR="007375D7" w:rsidRPr="007A3845" w:rsidRDefault="007375D7" w:rsidP="007375D7">
      <w:pPr>
        <w:spacing w:after="0" w:line="240" w:lineRule="auto"/>
        <w:contextualSpacing/>
        <w:jc w:val="both"/>
        <w:rPr>
          <w:rFonts w:ascii="Arial" w:eastAsia="Times New Roman" w:hAnsi="Arial" w:cs="Arial"/>
          <w:sz w:val="24"/>
          <w:szCs w:val="24"/>
        </w:rPr>
      </w:pPr>
      <w:r w:rsidRPr="007A3845">
        <w:rPr>
          <w:rFonts w:ascii="Arial" w:eastAsia="Times New Roman" w:hAnsi="Arial" w:cs="Arial"/>
          <w:sz w:val="24"/>
          <w:szCs w:val="24"/>
        </w:rPr>
        <w:t>Como sustento adicional es importante resaltar que este proyecto de Ley está encaminado a la protección de los derechos como campesino consagrados en “</w:t>
      </w:r>
      <w:r w:rsidRPr="007A3845">
        <w:rPr>
          <w:rFonts w:ascii="Arial" w:eastAsia="Times New Roman" w:hAnsi="Arial" w:cs="Arial"/>
          <w:b/>
          <w:i/>
          <w:sz w:val="24"/>
          <w:szCs w:val="24"/>
        </w:rPr>
        <w:t>Declaración de las Naciones Unidas sobre los Derechos de los Campesinos y de Otras Personas que Trabajan en las Zonas Rurales</w:t>
      </w:r>
      <w:r w:rsidRPr="007A3845">
        <w:rPr>
          <w:rFonts w:ascii="Arial" w:eastAsia="Times New Roman" w:hAnsi="Arial" w:cs="Arial"/>
          <w:sz w:val="24"/>
          <w:szCs w:val="24"/>
        </w:rPr>
        <w:t>”</w:t>
      </w:r>
      <w:r w:rsidRPr="007A3845">
        <w:rPr>
          <w:rFonts w:ascii="Arial" w:eastAsia="Times New Roman" w:hAnsi="Arial" w:cs="Arial"/>
          <w:sz w:val="24"/>
          <w:szCs w:val="24"/>
        </w:rPr>
        <w:footnoteReference w:id="1"/>
      </w:r>
      <w:r w:rsidRPr="007A3845">
        <w:rPr>
          <w:rFonts w:ascii="Arial" w:eastAsia="Times New Roman" w:hAnsi="Arial" w:cs="Arial"/>
          <w:sz w:val="24"/>
          <w:szCs w:val="24"/>
        </w:rPr>
        <w:t>¸ pues se hace indispensable tener en cuenta lo que dice, en especial en los artícu</w:t>
      </w:r>
      <w:r>
        <w:rPr>
          <w:rFonts w:ascii="Arial" w:eastAsia="Times New Roman" w:hAnsi="Arial" w:cs="Arial"/>
          <w:sz w:val="24"/>
          <w:szCs w:val="24"/>
        </w:rPr>
        <w:t>los que menciono a continuación</w:t>
      </w:r>
      <w:r w:rsidRPr="007A3845">
        <w:rPr>
          <w:rFonts w:ascii="Arial" w:eastAsia="Times New Roman" w:hAnsi="Arial" w:cs="Arial"/>
          <w:sz w:val="24"/>
          <w:szCs w:val="24"/>
        </w:rPr>
        <w:t xml:space="preserve">: </w:t>
      </w:r>
    </w:p>
    <w:p w14:paraId="419B3440" w14:textId="77777777" w:rsidR="007375D7" w:rsidRPr="007A3845" w:rsidRDefault="007375D7" w:rsidP="007375D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60" w:right="1260"/>
        <w:rPr>
          <w:rFonts w:ascii="Arial" w:eastAsia="Times New Roman" w:hAnsi="Arial" w:cs="Arial"/>
          <w:b w:val="0"/>
          <w:spacing w:val="0"/>
          <w:w w:val="100"/>
          <w:kern w:val="0"/>
          <w:sz w:val="24"/>
          <w:szCs w:val="24"/>
          <w:lang w:eastAsia="es-ES"/>
        </w:rPr>
      </w:pPr>
      <w:r w:rsidRPr="007A3845">
        <w:rPr>
          <w:rFonts w:ascii="Arial" w:eastAsia="Times New Roman" w:hAnsi="Arial" w:cs="Arial"/>
          <w:b w:val="0"/>
          <w:spacing w:val="0"/>
          <w:w w:val="100"/>
          <w:kern w:val="0"/>
          <w:sz w:val="24"/>
          <w:szCs w:val="24"/>
          <w:lang w:eastAsia="es-ES"/>
        </w:rPr>
        <w:tab/>
      </w:r>
    </w:p>
    <w:p w14:paraId="7A304906" w14:textId="77777777" w:rsidR="007375D7" w:rsidRPr="007A3845" w:rsidRDefault="007375D7" w:rsidP="007375D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60" w:right="1260"/>
        <w:jc w:val="both"/>
        <w:rPr>
          <w:rFonts w:ascii="Arial" w:eastAsia="Times New Roman" w:hAnsi="Arial" w:cs="Arial"/>
          <w:b w:val="0"/>
          <w:i/>
          <w:spacing w:val="0"/>
          <w:w w:val="100"/>
          <w:kern w:val="0"/>
          <w:sz w:val="24"/>
          <w:szCs w:val="24"/>
          <w:lang w:eastAsia="es-ES"/>
        </w:rPr>
      </w:pPr>
      <w:r w:rsidRPr="007A3845">
        <w:rPr>
          <w:rFonts w:ascii="Arial" w:eastAsia="Times New Roman" w:hAnsi="Arial" w:cs="Arial"/>
          <w:b w:val="0"/>
          <w:spacing w:val="0"/>
          <w:w w:val="100"/>
          <w:kern w:val="0"/>
          <w:sz w:val="24"/>
          <w:szCs w:val="24"/>
          <w:lang w:eastAsia="es-ES"/>
        </w:rPr>
        <w:tab/>
      </w:r>
      <w:r w:rsidRPr="007A3845">
        <w:rPr>
          <w:rFonts w:ascii="Arial" w:eastAsia="Times New Roman" w:hAnsi="Arial" w:cs="Arial"/>
          <w:b w:val="0"/>
          <w:spacing w:val="0"/>
          <w:w w:val="100"/>
          <w:kern w:val="0"/>
          <w:sz w:val="24"/>
          <w:szCs w:val="24"/>
          <w:lang w:eastAsia="es-ES"/>
        </w:rPr>
        <w:tab/>
        <w:t>“</w:t>
      </w:r>
      <w:r w:rsidRPr="007A3845">
        <w:rPr>
          <w:rFonts w:ascii="Arial" w:eastAsia="Times New Roman" w:hAnsi="Arial" w:cs="Arial"/>
          <w:i/>
          <w:spacing w:val="0"/>
          <w:w w:val="100"/>
          <w:kern w:val="0"/>
          <w:sz w:val="24"/>
          <w:szCs w:val="24"/>
          <w:lang w:eastAsia="es-ES"/>
        </w:rPr>
        <w:t>Artículo 6</w:t>
      </w:r>
    </w:p>
    <w:p w14:paraId="296E59DA" w14:textId="77777777" w:rsidR="007375D7" w:rsidRPr="007A3845" w:rsidRDefault="007375D7" w:rsidP="007375D7">
      <w:pPr>
        <w:pStyle w:val="SingleTxt"/>
        <w:spacing w:after="0" w:line="120" w:lineRule="exact"/>
        <w:ind w:left="720"/>
        <w:rPr>
          <w:rFonts w:ascii="Arial" w:eastAsia="Times New Roman" w:hAnsi="Arial" w:cs="Arial"/>
          <w:i/>
          <w:spacing w:val="0"/>
          <w:w w:val="100"/>
          <w:kern w:val="0"/>
          <w:sz w:val="24"/>
          <w:szCs w:val="24"/>
          <w:lang w:eastAsia="es-ES"/>
        </w:rPr>
      </w:pPr>
    </w:p>
    <w:p w14:paraId="0979BE9D" w14:textId="77777777" w:rsidR="007375D7" w:rsidRDefault="007375D7" w:rsidP="007375D7">
      <w:pPr>
        <w:pStyle w:val="SingleTxt"/>
        <w:numPr>
          <w:ilvl w:val="0"/>
          <w:numId w:val="9"/>
        </w:numPr>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Los campesinos y otras personas que trabajan en las zonas rurales tienen derecho a la vida, la integridad física y mental, la libertad y la seguridad de la persona.</w:t>
      </w:r>
    </w:p>
    <w:p w14:paraId="1E924C47" w14:textId="77777777" w:rsidR="007375D7" w:rsidRDefault="007375D7" w:rsidP="007375D7">
      <w:pPr>
        <w:pStyle w:val="SingleTxt"/>
        <w:ind w:left="720"/>
        <w:rPr>
          <w:rFonts w:ascii="Arial" w:eastAsia="Times New Roman" w:hAnsi="Arial" w:cs="Arial"/>
          <w:i/>
          <w:spacing w:val="0"/>
          <w:w w:val="100"/>
          <w:kern w:val="0"/>
          <w:sz w:val="24"/>
          <w:szCs w:val="24"/>
          <w:lang w:eastAsia="es-ES"/>
        </w:rPr>
      </w:pPr>
    </w:p>
    <w:p w14:paraId="6D84FEF4"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lastRenderedPageBreak/>
        <w:tab/>
        <w:t>2.</w:t>
      </w:r>
      <w:r w:rsidRPr="007A3845">
        <w:rPr>
          <w:rFonts w:ascii="Arial" w:eastAsia="Times New Roman" w:hAnsi="Arial" w:cs="Arial"/>
          <w:i/>
          <w:spacing w:val="0"/>
          <w:w w:val="100"/>
          <w:kern w:val="0"/>
          <w:sz w:val="24"/>
          <w:szCs w:val="24"/>
          <w:lang w:eastAsia="es-ES"/>
        </w:rPr>
        <w:tab/>
        <w:t>Los campesinos y otras personas que trabajan en las zonas rurales no podrán ser objeto de detención o reclusión arbitraria, tortura u otros tratos o penas crueles, inhumanos o degradantes, ni serán sometidos a esclavitud ni a servidumbre.</w:t>
      </w:r>
    </w:p>
    <w:p w14:paraId="2235DB91" w14:textId="77777777" w:rsidR="007375D7" w:rsidRPr="007A3845" w:rsidRDefault="007375D7" w:rsidP="007375D7">
      <w:pPr>
        <w:pStyle w:val="SingleTxt"/>
        <w:spacing w:after="0" w:line="120" w:lineRule="exact"/>
        <w:ind w:left="720"/>
        <w:rPr>
          <w:rFonts w:ascii="Arial" w:eastAsia="Times New Roman" w:hAnsi="Arial" w:cs="Arial"/>
          <w:i/>
          <w:spacing w:val="0"/>
          <w:w w:val="100"/>
          <w:kern w:val="0"/>
          <w:sz w:val="24"/>
          <w:szCs w:val="24"/>
          <w:lang w:eastAsia="es-ES"/>
        </w:rPr>
      </w:pPr>
    </w:p>
    <w:p w14:paraId="07350626" w14:textId="77777777" w:rsidR="007375D7" w:rsidRPr="007A3845" w:rsidRDefault="007375D7" w:rsidP="007375D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720" w:right="1260"/>
        <w:jc w:val="both"/>
        <w:rPr>
          <w:rFonts w:ascii="Arial" w:eastAsia="Times New Roman" w:hAnsi="Arial" w:cs="Arial"/>
          <w:i/>
          <w:spacing w:val="0"/>
          <w:w w:val="100"/>
          <w:kern w:val="0"/>
          <w:sz w:val="24"/>
          <w:szCs w:val="24"/>
          <w:lang w:eastAsia="es-ES"/>
        </w:rPr>
      </w:pPr>
      <w:r>
        <w:rPr>
          <w:rFonts w:ascii="Arial" w:eastAsia="Times New Roman" w:hAnsi="Arial" w:cs="Arial"/>
          <w:b w:val="0"/>
          <w:i/>
          <w:spacing w:val="0"/>
          <w:w w:val="100"/>
          <w:kern w:val="0"/>
          <w:sz w:val="24"/>
          <w:szCs w:val="24"/>
          <w:lang w:eastAsia="es-ES"/>
        </w:rPr>
        <w:tab/>
      </w:r>
      <w:r>
        <w:rPr>
          <w:rFonts w:ascii="Arial" w:eastAsia="Times New Roman" w:hAnsi="Arial" w:cs="Arial"/>
          <w:b w:val="0"/>
          <w:i/>
          <w:spacing w:val="0"/>
          <w:w w:val="100"/>
          <w:kern w:val="0"/>
          <w:sz w:val="24"/>
          <w:szCs w:val="24"/>
          <w:lang w:eastAsia="es-ES"/>
        </w:rPr>
        <w:tab/>
      </w:r>
      <w:r w:rsidRPr="007A3845">
        <w:rPr>
          <w:rFonts w:ascii="Arial" w:eastAsia="Times New Roman" w:hAnsi="Arial" w:cs="Arial"/>
          <w:i/>
          <w:spacing w:val="0"/>
          <w:w w:val="100"/>
          <w:kern w:val="0"/>
          <w:sz w:val="24"/>
          <w:szCs w:val="24"/>
          <w:lang w:eastAsia="es-ES"/>
        </w:rPr>
        <w:t>Artículo 12</w:t>
      </w:r>
    </w:p>
    <w:p w14:paraId="18398353" w14:textId="77777777" w:rsidR="007375D7" w:rsidRPr="007A3845" w:rsidRDefault="007375D7" w:rsidP="007375D7">
      <w:pPr>
        <w:pStyle w:val="SingleTxt"/>
        <w:spacing w:after="0" w:line="120" w:lineRule="exact"/>
        <w:ind w:left="720"/>
        <w:rPr>
          <w:rFonts w:ascii="Arial" w:eastAsia="Times New Roman" w:hAnsi="Arial" w:cs="Arial"/>
          <w:i/>
          <w:spacing w:val="0"/>
          <w:w w:val="100"/>
          <w:kern w:val="0"/>
          <w:sz w:val="24"/>
          <w:szCs w:val="24"/>
          <w:lang w:eastAsia="es-ES"/>
        </w:rPr>
      </w:pPr>
    </w:p>
    <w:p w14:paraId="716FBE5F"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ab/>
        <w:t>1.</w:t>
      </w:r>
      <w:r w:rsidRPr="007A3845">
        <w:rPr>
          <w:rFonts w:ascii="Arial" w:eastAsia="Times New Roman" w:hAnsi="Arial" w:cs="Arial"/>
          <w:i/>
          <w:spacing w:val="0"/>
          <w:w w:val="100"/>
          <w:kern w:val="0"/>
          <w:sz w:val="24"/>
          <w:szCs w:val="24"/>
          <w:lang w:eastAsia="es-ES"/>
        </w:rPr>
        <w:tab/>
        <w:t>Los campesinos y otras personas que trabajan en las zonas rurales tienen derecho a acceder de manera efectiva y no discriminatoria a la justicia, en particular a procedimientos imparciales de solución de controversias y a medidas de reparación efectivas por las vulneraciones de sus derechos humanos. Al adoptarse las decisiones correspondientes se tomarán debidamente en consideración sus costumbres, tradiciones, normas y sistemas jurídicos, de conformidad con las obligaciones pertinentes en virtud del derecho internacional de los derechos humanos.</w:t>
      </w:r>
    </w:p>
    <w:p w14:paraId="66E73DB1"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ab/>
        <w:t>2.</w:t>
      </w:r>
      <w:r w:rsidRPr="007A3845">
        <w:rPr>
          <w:rFonts w:ascii="Arial" w:eastAsia="Times New Roman" w:hAnsi="Arial" w:cs="Arial"/>
          <w:i/>
          <w:spacing w:val="0"/>
          <w:w w:val="100"/>
          <w:kern w:val="0"/>
          <w:sz w:val="24"/>
          <w:szCs w:val="24"/>
          <w:lang w:eastAsia="es-ES"/>
        </w:rPr>
        <w:tab/>
        <w:t>Los Estados brindarán un acceso sin discriminaciones, mediante organismos judiciales y administrativos imparciales y competentes, a medios oportunos, asequibles y efectivos para solucionar las controversias en el idioma de las personas afectadas, y proporcionarán recursos rápidos y efectivos, que podrán incluir el derecho de apelación, la restitución, la indemnización, la compensación y la reparación.</w:t>
      </w:r>
    </w:p>
    <w:p w14:paraId="5036A0D1"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ab/>
        <w:t>3.</w:t>
      </w:r>
      <w:r w:rsidRPr="007A3845">
        <w:rPr>
          <w:rFonts w:ascii="Arial" w:eastAsia="Times New Roman" w:hAnsi="Arial" w:cs="Arial"/>
          <w:i/>
          <w:spacing w:val="0"/>
          <w:w w:val="100"/>
          <w:kern w:val="0"/>
          <w:sz w:val="24"/>
          <w:szCs w:val="24"/>
          <w:lang w:eastAsia="es-ES"/>
        </w:rPr>
        <w:tab/>
        <w:t>Los campesinos y otras personas que trabajan en las zonas rurales tienen derecho a la asistencia jurídica. Los Estados considerarán la posibilidad de adoptar otras medidas, como la prestación de asistencia letrada gratuita, para ayudar a los campesinos y otras personas que trabajan en las zonas rurales que, de otro modo, no podrían acceder a los servicios administrativos y judiciales.</w:t>
      </w:r>
    </w:p>
    <w:p w14:paraId="5AC452E2"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ab/>
        <w:t>4.</w:t>
      </w:r>
      <w:r w:rsidRPr="007A3845">
        <w:rPr>
          <w:rFonts w:ascii="Arial" w:eastAsia="Times New Roman" w:hAnsi="Arial" w:cs="Arial"/>
          <w:i/>
          <w:spacing w:val="0"/>
          <w:w w:val="100"/>
          <w:kern w:val="0"/>
          <w:sz w:val="24"/>
          <w:szCs w:val="24"/>
          <w:lang w:eastAsia="es-ES"/>
        </w:rPr>
        <w:tab/>
        <w:t>Los Estados estudiarán medidas para reforzar las instituciones nacionales pertinentes para la promoción y protección de todos los derechos humanos, incluidos los derechos descritos en la presente Declaración.</w:t>
      </w:r>
    </w:p>
    <w:p w14:paraId="38AC8397" w14:textId="77777777" w:rsidR="007375D7" w:rsidRPr="007A3845" w:rsidRDefault="007375D7" w:rsidP="007375D7">
      <w:pPr>
        <w:pStyle w:val="SingleTxt"/>
        <w:ind w:left="720"/>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ab/>
        <w:t>5.</w:t>
      </w:r>
      <w:r w:rsidRPr="007A3845">
        <w:rPr>
          <w:rFonts w:ascii="Arial" w:eastAsia="Times New Roman" w:hAnsi="Arial" w:cs="Arial"/>
          <w:i/>
          <w:spacing w:val="0"/>
          <w:w w:val="100"/>
          <w:kern w:val="0"/>
          <w:sz w:val="24"/>
          <w:szCs w:val="24"/>
          <w:lang w:eastAsia="es-ES"/>
        </w:rPr>
        <w:tab/>
        <w:t xml:space="preserve">Los Estados proporcionarán a los campesinos y otras personas que trabajan en las zonas rurales mecanismos eficaces para prevenir y resarcir todo acto que tenga por objeto o consecuencia vulnerar sus derechos humanos, despojarlos arbitrariamente de sus tierras y recursos naturales o privarlos de sus medios de subsistencia y de su integridad, y toda forma de sedentarización o desplazamiento de población por la fuerza. </w:t>
      </w:r>
    </w:p>
    <w:p w14:paraId="4014FD0F" w14:textId="0AE291B3" w:rsidR="007375D7" w:rsidRPr="007A3845" w:rsidRDefault="00001C58" w:rsidP="00001C58">
      <w:pPr>
        <w:pStyle w:val="SingleTxt"/>
        <w:ind w:left="0"/>
        <w:rPr>
          <w:rFonts w:ascii="Arial" w:eastAsia="Times New Roman" w:hAnsi="Arial" w:cs="Arial"/>
          <w:b/>
          <w:i/>
          <w:spacing w:val="0"/>
          <w:w w:val="100"/>
          <w:kern w:val="0"/>
          <w:sz w:val="24"/>
          <w:szCs w:val="24"/>
          <w:lang w:eastAsia="es-ES"/>
        </w:rPr>
      </w:pPr>
      <w:r>
        <w:rPr>
          <w:rFonts w:ascii="Arial" w:eastAsia="Times New Roman" w:hAnsi="Arial" w:cs="Arial"/>
          <w:i/>
          <w:spacing w:val="0"/>
          <w:w w:val="100"/>
          <w:kern w:val="0"/>
          <w:sz w:val="24"/>
          <w:szCs w:val="24"/>
          <w:lang w:eastAsia="es-ES"/>
        </w:rPr>
        <w:lastRenderedPageBreak/>
        <w:tab/>
      </w:r>
      <w:r w:rsidR="007375D7" w:rsidRPr="007A3845">
        <w:rPr>
          <w:rFonts w:ascii="Arial" w:eastAsia="Times New Roman" w:hAnsi="Arial" w:cs="Arial"/>
          <w:b/>
          <w:i/>
          <w:spacing w:val="0"/>
          <w:w w:val="100"/>
          <w:kern w:val="0"/>
          <w:sz w:val="24"/>
          <w:szCs w:val="24"/>
          <w:lang w:eastAsia="es-ES"/>
        </w:rPr>
        <w:t>Artículo 13</w:t>
      </w:r>
    </w:p>
    <w:p w14:paraId="003D0C2F" w14:textId="77777777" w:rsidR="007375D7" w:rsidRPr="007A3845" w:rsidRDefault="007375D7" w:rsidP="007375D7">
      <w:pPr>
        <w:pStyle w:val="SingleTxt"/>
        <w:keepNext/>
        <w:spacing w:after="0" w:line="120" w:lineRule="exact"/>
        <w:rPr>
          <w:rFonts w:ascii="Arial" w:eastAsia="Times New Roman" w:hAnsi="Arial" w:cs="Arial"/>
          <w:i/>
          <w:spacing w:val="0"/>
          <w:w w:val="100"/>
          <w:kern w:val="0"/>
          <w:sz w:val="24"/>
          <w:szCs w:val="24"/>
          <w:lang w:eastAsia="es-ES"/>
        </w:rPr>
      </w:pPr>
    </w:p>
    <w:p w14:paraId="4109117C" w14:textId="77777777" w:rsidR="007375D7" w:rsidRPr="007A3845" w:rsidRDefault="007375D7" w:rsidP="007375D7">
      <w:pPr>
        <w:pStyle w:val="SingleTxt"/>
        <w:rPr>
          <w:rFonts w:ascii="Arial" w:eastAsia="Times New Roman" w:hAnsi="Arial" w:cs="Arial"/>
          <w:i/>
          <w:spacing w:val="0"/>
          <w:w w:val="100"/>
          <w:kern w:val="0"/>
          <w:sz w:val="24"/>
          <w:szCs w:val="24"/>
          <w:lang w:eastAsia="es-ES"/>
        </w:rPr>
      </w:pPr>
      <w:r w:rsidRPr="007A3845">
        <w:rPr>
          <w:rFonts w:ascii="Arial" w:eastAsia="Times New Roman" w:hAnsi="Arial" w:cs="Arial"/>
          <w:i/>
          <w:spacing w:val="0"/>
          <w:w w:val="100"/>
          <w:kern w:val="0"/>
          <w:sz w:val="24"/>
          <w:szCs w:val="24"/>
          <w:lang w:eastAsia="es-ES"/>
        </w:rPr>
        <w:t>1.</w:t>
      </w:r>
      <w:r w:rsidRPr="007A3845">
        <w:rPr>
          <w:rFonts w:ascii="Arial" w:eastAsia="Times New Roman" w:hAnsi="Arial" w:cs="Arial"/>
          <w:i/>
          <w:spacing w:val="0"/>
          <w:w w:val="100"/>
          <w:kern w:val="0"/>
          <w:sz w:val="24"/>
          <w:szCs w:val="24"/>
          <w:lang w:eastAsia="es-ES"/>
        </w:rPr>
        <w:tab/>
        <w:t>Los campesinos y otras personas que trabajan en las zonas rurales tienen derecho al trabajo, que engloba el derecho a elegir libremente cómo ganarse el sustento”.</w:t>
      </w:r>
    </w:p>
    <w:p w14:paraId="13F0948C" w14:textId="77777777" w:rsidR="007375D7" w:rsidRPr="007A3845" w:rsidRDefault="007375D7" w:rsidP="007375D7">
      <w:pPr>
        <w:pStyle w:val="SingleTxt"/>
        <w:spacing w:after="0" w:line="120" w:lineRule="exact"/>
        <w:ind w:left="720"/>
        <w:rPr>
          <w:rFonts w:ascii="Arial" w:hAnsi="Arial" w:cs="Arial"/>
          <w:i/>
          <w:sz w:val="28"/>
          <w:szCs w:val="28"/>
          <w:lang w:eastAsia="zh-CN"/>
        </w:rPr>
      </w:pPr>
    </w:p>
    <w:p w14:paraId="0F7F8033" w14:textId="77777777" w:rsidR="007375D7" w:rsidRPr="007A3845" w:rsidRDefault="007375D7" w:rsidP="007375D7">
      <w:pPr>
        <w:spacing w:after="0"/>
        <w:ind w:left="360"/>
        <w:jc w:val="both"/>
        <w:rPr>
          <w:rFonts w:ascii="Arial" w:hAnsi="Arial" w:cs="Arial"/>
          <w:b/>
          <w:sz w:val="24"/>
          <w:szCs w:val="24"/>
        </w:rPr>
      </w:pPr>
    </w:p>
    <w:p w14:paraId="2965E6FE" w14:textId="77777777" w:rsidR="007375D7" w:rsidRPr="007A3845" w:rsidRDefault="007375D7" w:rsidP="007375D7">
      <w:pPr>
        <w:spacing w:after="0"/>
        <w:jc w:val="both"/>
        <w:rPr>
          <w:rFonts w:ascii="Arial" w:hAnsi="Arial" w:cs="Arial"/>
          <w:sz w:val="24"/>
          <w:szCs w:val="24"/>
        </w:rPr>
      </w:pPr>
      <w:r w:rsidRPr="007A3845">
        <w:rPr>
          <w:rFonts w:ascii="Arial" w:hAnsi="Arial" w:cs="Arial"/>
          <w:sz w:val="24"/>
          <w:szCs w:val="24"/>
        </w:rPr>
        <w:t xml:space="preserve">La presente solicitud de amparo constitucional versa sobre una sentencia de única instancia y no de acciones de tutela, con lo que se satisface este requisito </w:t>
      </w:r>
    </w:p>
    <w:p w14:paraId="455B562C"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5C059CCA"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5E5CE42C"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2CAA5051" w14:textId="77777777" w:rsidR="007375D7" w:rsidRPr="007A3845" w:rsidRDefault="007375D7" w:rsidP="007375D7">
      <w:pPr>
        <w:numPr>
          <w:ilvl w:val="0"/>
          <w:numId w:val="1"/>
        </w:numPr>
        <w:spacing w:after="0" w:line="240" w:lineRule="auto"/>
        <w:contextualSpacing/>
        <w:jc w:val="both"/>
        <w:rPr>
          <w:rFonts w:ascii="Arial" w:eastAsia="Times New Roman" w:hAnsi="Arial" w:cs="Arial"/>
          <w:b/>
          <w:sz w:val="24"/>
          <w:szCs w:val="24"/>
          <w:lang w:val="es-CO"/>
        </w:rPr>
      </w:pPr>
      <w:r w:rsidRPr="007A3845">
        <w:rPr>
          <w:rFonts w:ascii="Arial" w:eastAsia="Times New Roman" w:hAnsi="Arial" w:cs="Arial"/>
          <w:b/>
          <w:sz w:val="24"/>
          <w:szCs w:val="24"/>
          <w:lang w:val="es-CO"/>
        </w:rPr>
        <w:t>MARCO NORMATIVO</w:t>
      </w:r>
    </w:p>
    <w:p w14:paraId="1CD7EF39"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23010F3D" w14:textId="77777777" w:rsidR="007375D7" w:rsidRPr="007A3845" w:rsidRDefault="007375D7" w:rsidP="007375D7">
      <w:pPr>
        <w:pStyle w:val="Prrafodelista"/>
        <w:numPr>
          <w:ilvl w:val="0"/>
          <w:numId w:val="7"/>
        </w:numPr>
        <w:spacing w:after="0" w:line="240" w:lineRule="auto"/>
        <w:jc w:val="both"/>
        <w:rPr>
          <w:rFonts w:ascii="Arial" w:eastAsia="Times New Roman" w:hAnsi="Arial" w:cs="Arial"/>
          <w:sz w:val="24"/>
          <w:szCs w:val="24"/>
          <w:lang w:val="es-CO"/>
        </w:rPr>
      </w:pPr>
      <w:r w:rsidRPr="007A3845">
        <w:rPr>
          <w:rFonts w:ascii="Arial" w:eastAsia="Times New Roman" w:hAnsi="Arial" w:cs="Arial"/>
          <w:sz w:val="24"/>
          <w:szCs w:val="24"/>
          <w:lang w:val="es-CO"/>
        </w:rPr>
        <w:t xml:space="preserve">Ley de Víctimas y Restitución de Tierras  (Ley 1448 de 2011). </w:t>
      </w:r>
    </w:p>
    <w:p w14:paraId="7AB24D1B" w14:textId="77777777" w:rsidR="007375D7" w:rsidRPr="007A3845" w:rsidRDefault="007375D7" w:rsidP="007375D7">
      <w:pPr>
        <w:pStyle w:val="NormalWeb"/>
        <w:numPr>
          <w:ilvl w:val="0"/>
          <w:numId w:val="7"/>
        </w:numPr>
        <w:spacing w:before="90" w:beforeAutospacing="0" w:after="45" w:afterAutospacing="0"/>
        <w:ind w:right="75"/>
        <w:jc w:val="both"/>
        <w:rPr>
          <w:rFonts w:ascii="Arial" w:hAnsi="Arial" w:cs="Arial"/>
          <w:b/>
          <w:bCs/>
        </w:rPr>
      </w:pPr>
      <w:r w:rsidRPr="007A3845">
        <w:rPr>
          <w:rFonts w:ascii="Arial" w:hAnsi="Arial" w:cs="Arial"/>
          <w:lang w:val="es-CO"/>
        </w:rPr>
        <w:t xml:space="preserve">Convención Interamericana de Derechos Humanos, </w:t>
      </w:r>
      <w:r w:rsidRPr="007A3845">
        <w:rPr>
          <w:rFonts w:ascii="Arial" w:hAnsi="Arial" w:cs="Arial"/>
          <w:b/>
          <w:bCs/>
        </w:rPr>
        <w:t> </w:t>
      </w:r>
      <w:r w:rsidRPr="007A3845">
        <w:rPr>
          <w:rFonts w:ascii="Arial" w:hAnsi="Arial" w:cs="Arial"/>
          <w:b/>
          <w:bCs/>
          <w:i/>
        </w:rPr>
        <w:t>PARTE I - DEBERES DE LOS ESTADOS Y  DERECHOS PROTEGIDOS, CAPITULO I</w:t>
      </w:r>
      <w:r w:rsidRPr="007A3845">
        <w:rPr>
          <w:rFonts w:ascii="Arial" w:hAnsi="Arial" w:cs="Arial"/>
          <w:b/>
          <w:bCs/>
        </w:rPr>
        <w:t>.</w:t>
      </w:r>
    </w:p>
    <w:p w14:paraId="2544FC9F" w14:textId="77777777" w:rsidR="007375D7" w:rsidRPr="007A3845" w:rsidRDefault="007375D7" w:rsidP="007375D7">
      <w:pPr>
        <w:pStyle w:val="NormalWeb"/>
        <w:numPr>
          <w:ilvl w:val="0"/>
          <w:numId w:val="7"/>
        </w:numPr>
        <w:spacing w:before="90" w:beforeAutospacing="0" w:after="45" w:afterAutospacing="0"/>
        <w:ind w:right="75"/>
        <w:jc w:val="both"/>
        <w:rPr>
          <w:rFonts w:ascii="Arial" w:hAnsi="Arial" w:cs="Arial"/>
          <w:lang w:val="es-CO"/>
        </w:rPr>
      </w:pPr>
      <w:r w:rsidRPr="007A3845">
        <w:rPr>
          <w:rFonts w:ascii="Arial" w:hAnsi="Arial" w:cs="Arial"/>
          <w:lang w:val="es-CO"/>
        </w:rPr>
        <w:t xml:space="preserve">Principios de </w:t>
      </w:r>
      <w:proofErr w:type="spellStart"/>
      <w:r w:rsidRPr="007A3845">
        <w:rPr>
          <w:rFonts w:ascii="Arial" w:hAnsi="Arial" w:cs="Arial"/>
          <w:lang w:val="es-CO"/>
        </w:rPr>
        <w:t>Pinheiro</w:t>
      </w:r>
      <w:proofErr w:type="spellEnd"/>
      <w:r w:rsidRPr="007A3845">
        <w:rPr>
          <w:rFonts w:ascii="Arial" w:hAnsi="Arial" w:cs="Arial"/>
          <w:lang w:val="es-CO"/>
        </w:rPr>
        <w:t xml:space="preserve"> que define el </w:t>
      </w:r>
      <w:r w:rsidRPr="007A3845">
        <w:rPr>
          <w:rFonts w:ascii="Arial" w:hAnsi="Arial" w:cs="Arial"/>
          <w:b/>
          <w:i/>
        </w:rPr>
        <w:t>MANUAL SOBRE LA RESTITUCIÓN DE LAS VIVIENDAS Y EL PATRIMONIO DE REFUGIADOS Y PERSONAS DESPLAZADAS</w:t>
      </w:r>
      <w:r w:rsidRPr="007A3845">
        <w:rPr>
          <w:rFonts w:ascii="Arial" w:hAnsi="Arial" w:cs="Arial"/>
        </w:rPr>
        <w:t>.</w:t>
      </w:r>
      <w:r w:rsidRPr="007A3845">
        <w:rPr>
          <w:rFonts w:ascii="Arial" w:hAnsi="Arial" w:cs="Arial"/>
          <w:lang w:val="es-CO"/>
        </w:rPr>
        <w:t xml:space="preserve"> </w:t>
      </w:r>
    </w:p>
    <w:p w14:paraId="629C2452"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Decreto 4157 de 2011.</w:t>
      </w:r>
    </w:p>
    <w:p w14:paraId="1B2A3F59"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Decreto 4829 de 2011</w:t>
      </w:r>
    </w:p>
    <w:p w14:paraId="3ECCFFD7"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Decreto 2363 de 2015.</w:t>
      </w:r>
    </w:p>
    <w:p w14:paraId="597FB205"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Decreto 440 de 2016</w:t>
      </w:r>
    </w:p>
    <w:p w14:paraId="12DD5EA2"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Acuerdo 33 de 2016</w:t>
      </w:r>
    </w:p>
    <w:p w14:paraId="51842725" w14:textId="77777777" w:rsidR="007375D7" w:rsidRPr="007A3845" w:rsidRDefault="007375D7" w:rsidP="007375D7">
      <w:pPr>
        <w:pStyle w:val="Prrafodelista"/>
        <w:numPr>
          <w:ilvl w:val="0"/>
          <w:numId w:val="7"/>
        </w:numPr>
        <w:spacing w:after="0" w:line="240" w:lineRule="auto"/>
        <w:jc w:val="both"/>
        <w:rPr>
          <w:rFonts w:ascii="Arial" w:eastAsia="MS Mincho" w:hAnsi="Arial" w:cs="Arial"/>
          <w:sz w:val="24"/>
          <w:szCs w:val="24"/>
          <w:lang w:val="es-ES_tradnl"/>
        </w:rPr>
      </w:pPr>
      <w:r w:rsidRPr="007A3845">
        <w:rPr>
          <w:rFonts w:ascii="Arial" w:eastAsia="Times New Roman" w:hAnsi="Arial" w:cs="Arial"/>
          <w:b/>
          <w:i/>
          <w:sz w:val="24"/>
          <w:szCs w:val="24"/>
        </w:rPr>
        <w:t>Declaración de las Naciones Unidas sobre los Derechos de los Campesinos y de Otras Personas que Trabajan en las Zonas Rurales</w:t>
      </w:r>
    </w:p>
    <w:p w14:paraId="55DE9C6B" w14:textId="77777777" w:rsidR="007375D7" w:rsidRPr="007A3845" w:rsidRDefault="007375D7" w:rsidP="007375D7">
      <w:pPr>
        <w:spacing w:after="0" w:line="240" w:lineRule="auto"/>
        <w:jc w:val="both"/>
        <w:rPr>
          <w:rFonts w:ascii="Arial" w:eastAsia="MS Mincho" w:hAnsi="Arial" w:cs="Arial"/>
          <w:sz w:val="24"/>
          <w:szCs w:val="24"/>
          <w:lang w:val="es-ES_tradnl"/>
        </w:rPr>
      </w:pPr>
    </w:p>
    <w:p w14:paraId="582396E0" w14:textId="77777777" w:rsidR="007375D7" w:rsidRPr="007A3845" w:rsidRDefault="007375D7" w:rsidP="007375D7">
      <w:pPr>
        <w:pStyle w:val="NormalWeb"/>
        <w:spacing w:before="90" w:beforeAutospacing="0" w:after="45" w:afterAutospacing="0"/>
        <w:ind w:left="75" w:right="75"/>
        <w:jc w:val="both"/>
        <w:rPr>
          <w:rFonts w:ascii="Arial" w:hAnsi="Arial" w:cs="Arial"/>
          <w:lang w:val="es-CO"/>
        </w:rPr>
      </w:pPr>
      <w:r w:rsidRPr="007A3845">
        <w:rPr>
          <w:rFonts w:ascii="Arial" w:hAnsi="Arial" w:cs="Arial"/>
          <w:lang w:val="es-CO"/>
        </w:rPr>
        <w:t>También harán parte del marco normativo las sentencias expuestas en el título JUSTIFICACION del proyecto, comentadas anteriormente:</w:t>
      </w:r>
    </w:p>
    <w:p w14:paraId="685FFFB1" w14:textId="77777777" w:rsidR="007375D7" w:rsidRPr="007A3845" w:rsidRDefault="007375D7" w:rsidP="007375D7">
      <w:pPr>
        <w:pStyle w:val="NormalWeb"/>
        <w:numPr>
          <w:ilvl w:val="0"/>
          <w:numId w:val="5"/>
        </w:numPr>
        <w:spacing w:before="90" w:beforeAutospacing="0" w:after="45" w:afterAutospacing="0"/>
        <w:ind w:right="75"/>
        <w:jc w:val="both"/>
        <w:rPr>
          <w:rFonts w:ascii="Arial" w:hAnsi="Arial" w:cs="Arial"/>
        </w:rPr>
      </w:pPr>
      <w:r w:rsidRPr="007A3845">
        <w:rPr>
          <w:rFonts w:ascii="Arial" w:hAnsi="Arial" w:cs="Arial"/>
          <w:i/>
          <w:bdr w:val="none" w:sz="0" w:space="0" w:color="auto" w:frame="1"/>
          <w:lang w:val="es-ES_tradnl"/>
        </w:rPr>
        <w:t>Sentencia C-795 de 2014</w:t>
      </w:r>
    </w:p>
    <w:p w14:paraId="45E10DDB" w14:textId="77777777" w:rsidR="007375D7" w:rsidRPr="007A3845" w:rsidRDefault="007375D7" w:rsidP="007375D7">
      <w:pPr>
        <w:pStyle w:val="NormalWeb"/>
        <w:numPr>
          <w:ilvl w:val="0"/>
          <w:numId w:val="5"/>
        </w:numPr>
        <w:spacing w:before="90" w:beforeAutospacing="0" w:after="45" w:afterAutospacing="0"/>
        <w:ind w:right="75"/>
        <w:jc w:val="both"/>
        <w:rPr>
          <w:rFonts w:ascii="Arial" w:hAnsi="Arial" w:cs="Arial"/>
        </w:rPr>
      </w:pPr>
      <w:r w:rsidRPr="007A3845">
        <w:rPr>
          <w:rFonts w:ascii="Arial" w:hAnsi="Arial" w:cs="Arial"/>
          <w:i/>
          <w:lang w:val="es-CO"/>
        </w:rPr>
        <w:t>Sentencia C- 330 de 2016</w:t>
      </w:r>
    </w:p>
    <w:p w14:paraId="65DD5B41" w14:textId="77777777" w:rsidR="007375D7" w:rsidRDefault="007375D7" w:rsidP="007375D7">
      <w:pPr>
        <w:spacing w:after="0" w:line="240" w:lineRule="auto"/>
        <w:contextualSpacing/>
        <w:jc w:val="both"/>
        <w:rPr>
          <w:rFonts w:ascii="Arial" w:eastAsia="Times New Roman" w:hAnsi="Arial" w:cs="Arial"/>
          <w:sz w:val="24"/>
          <w:szCs w:val="24"/>
          <w:lang w:val="es-CO"/>
        </w:rPr>
      </w:pPr>
    </w:p>
    <w:p w14:paraId="7802BE80"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1C53384D" w14:textId="77777777" w:rsidR="007375D7" w:rsidRPr="007A3845" w:rsidRDefault="007375D7" w:rsidP="007375D7">
      <w:pPr>
        <w:numPr>
          <w:ilvl w:val="0"/>
          <w:numId w:val="1"/>
        </w:numPr>
        <w:spacing w:after="0" w:line="240" w:lineRule="auto"/>
        <w:contextualSpacing/>
        <w:jc w:val="both"/>
        <w:rPr>
          <w:rFonts w:ascii="Arial" w:eastAsia="Times New Roman" w:hAnsi="Arial" w:cs="Arial"/>
          <w:b/>
          <w:sz w:val="24"/>
          <w:szCs w:val="24"/>
          <w:lang w:val="es-CO"/>
        </w:rPr>
      </w:pPr>
      <w:r w:rsidRPr="007A3845">
        <w:rPr>
          <w:rFonts w:ascii="Arial" w:eastAsia="Times New Roman" w:hAnsi="Arial" w:cs="Arial"/>
          <w:b/>
          <w:sz w:val="24"/>
          <w:szCs w:val="24"/>
          <w:lang w:val="es-CO"/>
        </w:rPr>
        <w:t xml:space="preserve">IMPACTO FISCAL </w:t>
      </w:r>
    </w:p>
    <w:p w14:paraId="3FA3A8EE"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04948CD4"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 xml:space="preserve">Si bien la iniciativa modifica algunos elementos procedimentales del mecanismo jurídico de restitución, el proyecto no exige la asignación de un nuevo recurso para su puesta en marcha, se ajusta al presupuesto actual asignado por el PGN, y busca en lugar de generar un detrimento económico o la asignación de un nuevo </w:t>
      </w:r>
      <w:r w:rsidRPr="007A3845">
        <w:rPr>
          <w:rFonts w:ascii="Arial" w:eastAsia="Times New Roman" w:hAnsi="Arial" w:cs="Arial"/>
          <w:sz w:val="24"/>
          <w:szCs w:val="24"/>
          <w:lang w:val="es-CO"/>
        </w:rPr>
        <w:lastRenderedPageBreak/>
        <w:t xml:space="preserve">recurso, aportar en un procedimiento más adecuado y expedito que redunde en la economía procesal, así como  en la eficacia y efectividad de los procesos jurídicos,  que se traduzca en restituciones más justas y oportunas, lo que puede incluso generar un ahorro para las finanzas de la nación, evitando posteriores demandas al Estado. </w:t>
      </w:r>
    </w:p>
    <w:p w14:paraId="51EB56BD"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 xml:space="preserve"> </w:t>
      </w:r>
    </w:p>
    <w:p w14:paraId="4C6B7391"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r w:rsidRPr="007A3845">
        <w:rPr>
          <w:rFonts w:ascii="Arial" w:eastAsia="Times New Roman" w:hAnsi="Arial" w:cs="Arial"/>
          <w:sz w:val="24"/>
          <w:szCs w:val="24"/>
          <w:lang w:val="es-CO"/>
        </w:rPr>
        <w:t>Teniendo en cuenta que algunos procedimientos del sector de Administración de Justicia se van a ver modificado con esta Ley, con ello no se afecta el presupuesto asignado para su funcionamiento. Si hablamos que el presente proyecto logrará la celeridad, eficiencia y garantía de un debido proceso en el ejercicio de las causas que adelante este tipo de jueces, se destinará del presupuesto existente l necesario a asumir los costos que demande la modificación respectivas, para lo cual la Sala Administrativa del Consejo Superior de la Judicatura dispondrá de los recursos para su funcionamiento.</w:t>
      </w:r>
    </w:p>
    <w:p w14:paraId="513D5286"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3893B825" w14:textId="77777777" w:rsidR="007375D7" w:rsidRPr="007A3845" w:rsidRDefault="007375D7" w:rsidP="007375D7">
      <w:pPr>
        <w:spacing w:line="240" w:lineRule="auto"/>
        <w:jc w:val="both"/>
        <w:rPr>
          <w:rFonts w:ascii="Arial" w:hAnsi="Arial" w:cs="Arial"/>
          <w:sz w:val="24"/>
          <w:szCs w:val="24"/>
        </w:rPr>
      </w:pPr>
      <w:r w:rsidRPr="007A3845">
        <w:rPr>
          <w:rFonts w:ascii="Arial" w:hAnsi="Arial" w:cs="Arial"/>
          <w:sz w:val="24"/>
          <w:szCs w:val="24"/>
        </w:rPr>
        <w:t>En cumplimiento del artículo 7° de la Ley 819 de 2003, es de precisar que el presente Proyecto de Ley, no genera un impacto fiscal que implique una modificación en el marco presupuestal de mediano plazo, toda vez que no se incrementará el Presupuesto General de la Nación, ni ocasiona la creación de una nueva fuente de financiación.</w:t>
      </w:r>
    </w:p>
    <w:p w14:paraId="160C38A3" w14:textId="77777777" w:rsidR="007375D7" w:rsidRPr="007A3845" w:rsidRDefault="007375D7" w:rsidP="007375D7">
      <w:pPr>
        <w:spacing w:line="240" w:lineRule="auto"/>
        <w:jc w:val="both"/>
        <w:rPr>
          <w:rFonts w:ascii="Arial" w:hAnsi="Arial" w:cs="Arial"/>
          <w:sz w:val="24"/>
          <w:szCs w:val="24"/>
        </w:rPr>
      </w:pPr>
    </w:p>
    <w:p w14:paraId="6DE58CD8" w14:textId="77777777" w:rsidR="007375D7" w:rsidRPr="007A3845" w:rsidRDefault="007375D7" w:rsidP="007375D7">
      <w:pPr>
        <w:numPr>
          <w:ilvl w:val="0"/>
          <w:numId w:val="1"/>
        </w:numPr>
        <w:spacing w:after="0" w:line="240" w:lineRule="auto"/>
        <w:contextualSpacing/>
        <w:jc w:val="both"/>
        <w:rPr>
          <w:rFonts w:ascii="Arial" w:eastAsia="Times New Roman" w:hAnsi="Arial" w:cs="Arial"/>
          <w:b/>
          <w:sz w:val="24"/>
          <w:szCs w:val="24"/>
          <w:lang w:val="es-CO"/>
        </w:rPr>
      </w:pPr>
      <w:r w:rsidRPr="007A3845">
        <w:rPr>
          <w:rFonts w:ascii="Arial" w:eastAsia="Times New Roman" w:hAnsi="Arial" w:cs="Arial"/>
          <w:b/>
          <w:sz w:val="24"/>
          <w:szCs w:val="24"/>
          <w:lang w:val="es-CO"/>
        </w:rPr>
        <w:t xml:space="preserve">PROPUESTA </w:t>
      </w:r>
    </w:p>
    <w:p w14:paraId="1A592D30" w14:textId="77777777" w:rsidR="007375D7" w:rsidRPr="007A3845" w:rsidRDefault="007375D7" w:rsidP="007375D7">
      <w:pPr>
        <w:spacing w:after="0" w:line="240" w:lineRule="auto"/>
        <w:jc w:val="both"/>
        <w:rPr>
          <w:rFonts w:ascii="Arial" w:eastAsia="MS Mincho" w:hAnsi="Arial" w:cs="Arial"/>
          <w:sz w:val="24"/>
          <w:szCs w:val="24"/>
          <w:lang w:val="es-ES_tradnl"/>
        </w:rPr>
      </w:pPr>
    </w:p>
    <w:p w14:paraId="6A274182" w14:textId="77777777" w:rsidR="007375D7" w:rsidRPr="007A3845" w:rsidRDefault="007375D7" w:rsidP="007375D7">
      <w:p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 xml:space="preserve">La aplicación de la  norma en estos años ha dejado entrever que la Ley presenta algunos vacíos jurídicos especialmente en lo que respecta a la defensa de los propietarios actuales que compraron la tierra bajo la presunción de buena fe, es decir, mediante procesos de compra legal y autenticación por parte de la Superintendencia de Notariado y Registro (en cabeza de las Oficinas de Registro), desarrollando las acciones legítimas exigidas en cualquier negocio jurídico en Colombia. </w:t>
      </w:r>
    </w:p>
    <w:p w14:paraId="7F090578" w14:textId="77777777" w:rsidR="007375D7" w:rsidRPr="007A3845" w:rsidRDefault="007375D7" w:rsidP="007375D7">
      <w:pPr>
        <w:spacing w:after="0" w:line="240" w:lineRule="auto"/>
        <w:jc w:val="both"/>
        <w:rPr>
          <w:rFonts w:ascii="Arial" w:eastAsia="MS Mincho" w:hAnsi="Arial" w:cs="Arial"/>
          <w:sz w:val="24"/>
          <w:szCs w:val="24"/>
          <w:lang w:val="es-ES_tradnl"/>
        </w:rPr>
      </w:pPr>
    </w:p>
    <w:p w14:paraId="2F7D4AFB" w14:textId="30FC3BD2" w:rsidR="007375D7" w:rsidRPr="007A3845" w:rsidRDefault="007375D7" w:rsidP="007375D7">
      <w:pPr>
        <w:spacing w:after="0" w:line="240" w:lineRule="auto"/>
        <w:jc w:val="both"/>
        <w:rPr>
          <w:rFonts w:ascii="Arial" w:eastAsia="MS Mincho" w:hAnsi="Arial" w:cs="Arial"/>
          <w:sz w:val="24"/>
          <w:szCs w:val="24"/>
          <w:lang w:val="es-ES_tradnl"/>
        </w:rPr>
      </w:pPr>
      <w:r w:rsidRPr="007A3845">
        <w:rPr>
          <w:rFonts w:ascii="Arial" w:eastAsia="MS Mincho" w:hAnsi="Arial" w:cs="Arial"/>
          <w:sz w:val="24"/>
          <w:szCs w:val="24"/>
          <w:lang w:val="es-ES_tradnl"/>
        </w:rPr>
        <w:t>El proceso de restitución que busca beneficiar a las víctimas, ha dispuesto que se  presuma que el reclamante (la víctima) está actuando de buena fe por lo tanto no tendría que justificar su despojo. Por el contrario, los propietarios actuales tienen que justificar su obtención en términos legales, en un plazo muy corto y sin las garantías procesales adecuadas, o de lo contrario,  son despojados de sus predios. Esta situación ha supuesto un problema sustancial que la Ley desconoce y genera una situación desproporcionada entre las partes, con lo que se puede estar generando unas nuevas víctimas, por lo tanto, la presente iniciativa busca subsanar estas falencias, por medio de la readecuación de la norma generando un equilibrio más preciso en el acceso a los procedimientos, que garantice una seguridad jurídica en los intervinientes en el proceso.</w:t>
      </w:r>
    </w:p>
    <w:p w14:paraId="74B24251" w14:textId="77777777" w:rsidR="007375D7" w:rsidRPr="007A3845" w:rsidRDefault="007375D7" w:rsidP="007375D7">
      <w:pPr>
        <w:spacing w:after="0" w:line="240" w:lineRule="auto"/>
        <w:ind w:left="708" w:hanging="708"/>
        <w:jc w:val="both"/>
        <w:rPr>
          <w:rFonts w:ascii="Arial" w:eastAsia="MS Mincho" w:hAnsi="Arial" w:cs="Arial"/>
          <w:sz w:val="24"/>
          <w:szCs w:val="24"/>
          <w:lang w:val="es-ES_tradnl"/>
        </w:rPr>
      </w:pPr>
    </w:p>
    <w:p w14:paraId="75A71409" w14:textId="77777777" w:rsidR="007375D7" w:rsidRPr="007A3845" w:rsidRDefault="007375D7" w:rsidP="007375D7">
      <w:pPr>
        <w:numPr>
          <w:ilvl w:val="0"/>
          <w:numId w:val="1"/>
        </w:numPr>
        <w:spacing w:after="0" w:line="240" w:lineRule="auto"/>
        <w:contextualSpacing/>
        <w:jc w:val="both"/>
        <w:rPr>
          <w:rFonts w:ascii="Arial" w:eastAsia="Times New Roman" w:hAnsi="Arial" w:cs="Arial"/>
          <w:b/>
          <w:sz w:val="24"/>
          <w:szCs w:val="24"/>
          <w:lang w:val="es-CO"/>
        </w:rPr>
      </w:pPr>
      <w:r w:rsidRPr="007A3845">
        <w:rPr>
          <w:rFonts w:ascii="Arial" w:eastAsia="Times New Roman" w:hAnsi="Arial" w:cs="Arial"/>
          <w:b/>
          <w:sz w:val="24"/>
          <w:szCs w:val="24"/>
          <w:lang w:val="es-CO"/>
        </w:rPr>
        <w:t>CONTENIDO DE LA INICIATIVA</w:t>
      </w:r>
    </w:p>
    <w:p w14:paraId="25B88BCA"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33D79B3A" w14:textId="77777777" w:rsidR="007375D7" w:rsidRPr="007A3845" w:rsidRDefault="007375D7" w:rsidP="007375D7">
      <w:pPr>
        <w:spacing w:after="0" w:line="240" w:lineRule="auto"/>
        <w:contextualSpacing/>
        <w:jc w:val="both"/>
        <w:rPr>
          <w:rFonts w:ascii="Arial" w:eastAsia="Times New Roman" w:hAnsi="Arial" w:cs="Arial"/>
          <w:b/>
          <w:sz w:val="24"/>
          <w:szCs w:val="24"/>
          <w:lang w:val="es-CO"/>
        </w:rPr>
      </w:pPr>
    </w:p>
    <w:p w14:paraId="716AC78D" w14:textId="77777777" w:rsidR="007375D7" w:rsidRPr="007A3845" w:rsidRDefault="007375D7" w:rsidP="007375D7">
      <w:pPr>
        <w:spacing w:after="0" w:line="240" w:lineRule="auto"/>
        <w:jc w:val="both"/>
        <w:rPr>
          <w:rFonts w:ascii="Arial" w:eastAsia="Times New Roman" w:hAnsi="Arial" w:cs="Arial"/>
          <w:sz w:val="24"/>
          <w:szCs w:val="24"/>
          <w:lang w:val="es-CO"/>
        </w:rPr>
      </w:pPr>
      <w:r w:rsidRPr="007A3845">
        <w:rPr>
          <w:rFonts w:ascii="Arial" w:eastAsia="Times New Roman" w:hAnsi="Arial" w:cs="Arial"/>
          <w:sz w:val="24"/>
          <w:szCs w:val="24"/>
          <w:lang w:val="es-CO"/>
        </w:rPr>
        <w:t>Esta iniciativa consta de los siguientes artículos:</w:t>
      </w:r>
    </w:p>
    <w:p w14:paraId="28765101" w14:textId="77777777" w:rsidR="007375D7" w:rsidRPr="007A3845" w:rsidRDefault="007375D7" w:rsidP="007375D7">
      <w:pPr>
        <w:spacing w:after="0" w:line="240" w:lineRule="auto"/>
        <w:contextualSpacing/>
        <w:jc w:val="both"/>
        <w:rPr>
          <w:rFonts w:ascii="Arial" w:eastAsia="Times New Roman" w:hAnsi="Arial" w:cs="Arial"/>
          <w:sz w:val="24"/>
          <w:szCs w:val="24"/>
          <w:lang w:val="es-CO"/>
        </w:rPr>
      </w:pPr>
    </w:p>
    <w:p w14:paraId="5E0E52AD" w14:textId="77777777" w:rsidR="007375D7" w:rsidRPr="007A3845" w:rsidRDefault="007375D7" w:rsidP="007375D7">
      <w:pPr>
        <w:pStyle w:val="Prrafodelista"/>
        <w:numPr>
          <w:ilvl w:val="0"/>
          <w:numId w:val="6"/>
        </w:numPr>
        <w:spacing w:after="0" w:line="240" w:lineRule="auto"/>
        <w:jc w:val="both"/>
        <w:rPr>
          <w:rFonts w:ascii="Arial" w:eastAsia="Times New Roman" w:hAnsi="Arial" w:cs="Arial"/>
          <w:sz w:val="24"/>
          <w:szCs w:val="24"/>
          <w:lang w:val="es-CO"/>
        </w:rPr>
      </w:pPr>
      <w:r w:rsidRPr="007A3845">
        <w:rPr>
          <w:rFonts w:ascii="Arial" w:eastAsia="Times New Roman" w:hAnsi="Arial" w:cs="Arial"/>
          <w:sz w:val="24"/>
          <w:szCs w:val="24"/>
          <w:lang w:val="es-CO"/>
        </w:rPr>
        <w:t xml:space="preserve">El artículo 1, objeto de la iniciativa, y disposiciones generales.  </w:t>
      </w:r>
    </w:p>
    <w:p w14:paraId="6686A357" w14:textId="6F23F565" w:rsidR="007375D7" w:rsidRPr="007A3845" w:rsidRDefault="003B51D7" w:rsidP="007375D7">
      <w:pPr>
        <w:pStyle w:val="Prrafodelista"/>
        <w:numPr>
          <w:ilvl w:val="0"/>
          <w:numId w:val="6"/>
        </w:numPr>
        <w:spacing w:after="0" w:line="240" w:lineRule="auto"/>
        <w:jc w:val="both"/>
        <w:rPr>
          <w:rFonts w:ascii="Arial" w:eastAsia="Times New Roman" w:hAnsi="Arial" w:cs="Arial"/>
          <w:sz w:val="24"/>
          <w:szCs w:val="24"/>
          <w:lang w:val="es-CO"/>
        </w:rPr>
      </w:pPr>
      <w:r>
        <w:rPr>
          <w:rFonts w:ascii="Arial" w:eastAsia="Times New Roman" w:hAnsi="Arial" w:cs="Arial"/>
          <w:sz w:val="24"/>
          <w:szCs w:val="24"/>
          <w:lang w:val="es-CO"/>
        </w:rPr>
        <w:t>Del artículo 2 al artículo 20</w:t>
      </w:r>
      <w:r w:rsidR="007375D7" w:rsidRPr="007A3845">
        <w:rPr>
          <w:rFonts w:ascii="Arial" w:eastAsia="Times New Roman" w:hAnsi="Arial" w:cs="Arial"/>
          <w:sz w:val="24"/>
          <w:szCs w:val="24"/>
          <w:lang w:val="es-CO"/>
        </w:rPr>
        <w:t>, se define las modificaciones y/o cambios a la Ley 1448 de 2011,</w:t>
      </w:r>
    </w:p>
    <w:p w14:paraId="56354168" w14:textId="39201614" w:rsidR="007375D7" w:rsidRPr="007A3845" w:rsidRDefault="003B51D7" w:rsidP="007375D7">
      <w:pPr>
        <w:pStyle w:val="Prrafodelista"/>
        <w:numPr>
          <w:ilvl w:val="0"/>
          <w:numId w:val="6"/>
        </w:numPr>
        <w:spacing w:after="0" w:line="240" w:lineRule="auto"/>
        <w:rPr>
          <w:rFonts w:ascii="Arial" w:eastAsia="MS Mincho" w:hAnsi="Arial" w:cs="Arial"/>
          <w:sz w:val="24"/>
          <w:szCs w:val="24"/>
          <w:lang w:val="es-ES_tradnl"/>
        </w:rPr>
      </w:pPr>
      <w:r>
        <w:rPr>
          <w:rFonts w:ascii="Arial" w:eastAsia="Times New Roman" w:hAnsi="Arial" w:cs="Arial"/>
          <w:sz w:val="24"/>
          <w:szCs w:val="24"/>
          <w:lang w:val="es-CO"/>
        </w:rPr>
        <w:t>Finalmente el Artículo 2</w:t>
      </w:r>
      <w:r w:rsidR="007375D7" w:rsidRPr="007A3845">
        <w:rPr>
          <w:rFonts w:ascii="Arial" w:eastAsia="Times New Roman" w:hAnsi="Arial" w:cs="Arial"/>
          <w:sz w:val="24"/>
          <w:szCs w:val="24"/>
          <w:lang w:val="es-CO"/>
        </w:rPr>
        <w:t xml:space="preserve">1 define la vigencia de la norma </w:t>
      </w:r>
    </w:p>
    <w:p w14:paraId="541B15D6" w14:textId="77777777" w:rsidR="007375D7" w:rsidRDefault="007375D7" w:rsidP="007375D7">
      <w:pPr>
        <w:spacing w:after="0" w:line="240" w:lineRule="auto"/>
        <w:rPr>
          <w:rFonts w:ascii="Arial" w:eastAsia="MS Mincho" w:hAnsi="Arial" w:cs="Arial"/>
          <w:b/>
          <w:sz w:val="24"/>
          <w:szCs w:val="24"/>
        </w:rPr>
      </w:pPr>
    </w:p>
    <w:p w14:paraId="13AF620C" w14:textId="77777777" w:rsidR="00001C58" w:rsidRDefault="00001C58" w:rsidP="007375D7">
      <w:pPr>
        <w:spacing w:after="0" w:line="240" w:lineRule="auto"/>
        <w:rPr>
          <w:rFonts w:ascii="Arial" w:eastAsia="MS Mincho" w:hAnsi="Arial" w:cs="Arial"/>
          <w:b/>
          <w:sz w:val="24"/>
          <w:szCs w:val="24"/>
        </w:rPr>
      </w:pPr>
    </w:p>
    <w:p w14:paraId="578FBF2E" w14:textId="40A62406" w:rsidR="00001C58" w:rsidRPr="00001C58" w:rsidRDefault="00001C58" w:rsidP="007375D7">
      <w:pPr>
        <w:spacing w:after="0" w:line="240" w:lineRule="auto"/>
        <w:rPr>
          <w:rFonts w:ascii="Arial" w:eastAsia="MS Mincho" w:hAnsi="Arial" w:cs="Arial"/>
          <w:sz w:val="24"/>
          <w:szCs w:val="24"/>
        </w:rPr>
      </w:pPr>
      <w:r w:rsidRPr="00001C58">
        <w:rPr>
          <w:rFonts w:ascii="Arial" w:eastAsia="MS Mincho" w:hAnsi="Arial" w:cs="Arial"/>
          <w:sz w:val="24"/>
          <w:szCs w:val="24"/>
        </w:rPr>
        <w:t>De los honorables congresistas,</w:t>
      </w:r>
    </w:p>
    <w:p w14:paraId="2E219187" w14:textId="77777777" w:rsidR="007375D7" w:rsidRDefault="007375D7" w:rsidP="007375D7">
      <w:pPr>
        <w:spacing w:after="0" w:line="240" w:lineRule="auto"/>
        <w:rPr>
          <w:rFonts w:ascii="Arial" w:eastAsia="MS Mincho" w:hAnsi="Arial" w:cs="Arial"/>
          <w:b/>
          <w:sz w:val="24"/>
          <w:szCs w:val="24"/>
        </w:rPr>
      </w:pPr>
    </w:p>
    <w:p w14:paraId="40C0CBA1" w14:textId="77777777" w:rsidR="00001C58" w:rsidRDefault="00001C58" w:rsidP="007375D7">
      <w:pPr>
        <w:spacing w:after="0" w:line="240" w:lineRule="auto"/>
        <w:rPr>
          <w:rFonts w:ascii="Arial" w:eastAsia="MS Mincho" w:hAnsi="Arial" w:cs="Arial"/>
          <w:b/>
          <w:sz w:val="24"/>
          <w:szCs w:val="24"/>
        </w:rPr>
      </w:pPr>
    </w:p>
    <w:p w14:paraId="3F50A3F9" w14:textId="77777777" w:rsidR="00001C58" w:rsidRPr="007A3845" w:rsidRDefault="00001C58" w:rsidP="007375D7">
      <w:pPr>
        <w:spacing w:after="0" w:line="240" w:lineRule="auto"/>
        <w:rPr>
          <w:rFonts w:ascii="Arial" w:eastAsia="MS Mincho" w:hAnsi="Arial" w:cs="Arial"/>
          <w:b/>
          <w:sz w:val="24"/>
          <w:szCs w:val="24"/>
        </w:rPr>
      </w:pPr>
    </w:p>
    <w:p w14:paraId="58D8B944" w14:textId="77777777" w:rsidR="007375D7" w:rsidRPr="007A3845" w:rsidRDefault="007375D7" w:rsidP="007375D7">
      <w:pPr>
        <w:spacing w:after="0" w:line="240" w:lineRule="auto"/>
        <w:rPr>
          <w:rFonts w:ascii="Arial" w:eastAsia="MS Mincho" w:hAnsi="Arial" w:cs="Arial"/>
          <w:b/>
          <w:sz w:val="24"/>
          <w:szCs w:val="24"/>
        </w:rPr>
      </w:pPr>
    </w:p>
    <w:p w14:paraId="53DF8DB2" w14:textId="77777777" w:rsidR="007375D7" w:rsidRPr="007A3845" w:rsidRDefault="007375D7" w:rsidP="007375D7">
      <w:pPr>
        <w:spacing w:after="0" w:line="240" w:lineRule="auto"/>
        <w:rPr>
          <w:rFonts w:ascii="Arial" w:eastAsia="MS Mincho" w:hAnsi="Arial" w:cs="Arial"/>
          <w:b/>
          <w:sz w:val="24"/>
          <w:szCs w:val="24"/>
        </w:rPr>
      </w:pPr>
      <w:r w:rsidRPr="007A3845">
        <w:rPr>
          <w:rFonts w:ascii="Arial" w:eastAsia="MS Mincho" w:hAnsi="Arial" w:cs="Arial"/>
          <w:b/>
          <w:sz w:val="24"/>
          <w:szCs w:val="24"/>
        </w:rPr>
        <w:t xml:space="preserve">MARÍA FERNANDA CABAL MOLINA </w:t>
      </w:r>
    </w:p>
    <w:p w14:paraId="424BC6C5" w14:textId="77777777" w:rsidR="007375D7" w:rsidRPr="007A3845" w:rsidRDefault="007375D7" w:rsidP="007375D7">
      <w:pPr>
        <w:spacing w:after="0" w:line="240" w:lineRule="auto"/>
        <w:rPr>
          <w:rFonts w:ascii="Arial" w:eastAsia="MS Mincho" w:hAnsi="Arial" w:cs="Arial"/>
          <w:b/>
          <w:sz w:val="24"/>
          <w:szCs w:val="24"/>
        </w:rPr>
      </w:pPr>
      <w:r w:rsidRPr="007A3845">
        <w:rPr>
          <w:rFonts w:ascii="Arial" w:eastAsia="MS Mincho" w:hAnsi="Arial" w:cs="Arial"/>
          <w:b/>
          <w:sz w:val="24"/>
          <w:szCs w:val="24"/>
        </w:rPr>
        <w:t>Senadora de la República</w:t>
      </w:r>
    </w:p>
    <w:p w14:paraId="70155CFD" w14:textId="77777777" w:rsidR="007375D7" w:rsidRPr="007A3845" w:rsidRDefault="007375D7" w:rsidP="007375D7">
      <w:pPr>
        <w:spacing w:line="240" w:lineRule="auto"/>
        <w:rPr>
          <w:rFonts w:ascii="Arial" w:eastAsia="MS Mincho" w:hAnsi="Arial" w:cs="Arial"/>
          <w:b/>
          <w:sz w:val="24"/>
          <w:szCs w:val="24"/>
        </w:rPr>
      </w:pPr>
    </w:p>
    <w:p w14:paraId="7E9D458D" w14:textId="77777777" w:rsidR="007375D7" w:rsidRPr="007A3845" w:rsidRDefault="007375D7" w:rsidP="007375D7">
      <w:pPr>
        <w:spacing w:line="240" w:lineRule="auto"/>
        <w:rPr>
          <w:rFonts w:ascii="Arial" w:eastAsia="MS Mincho" w:hAnsi="Arial" w:cs="Arial"/>
          <w:b/>
          <w:sz w:val="24"/>
          <w:szCs w:val="24"/>
        </w:rPr>
      </w:pPr>
    </w:p>
    <w:p w14:paraId="728224EF" w14:textId="77777777" w:rsidR="007375D7" w:rsidRPr="007A3845" w:rsidRDefault="007375D7" w:rsidP="007375D7">
      <w:pPr>
        <w:spacing w:line="240" w:lineRule="auto"/>
        <w:rPr>
          <w:rFonts w:ascii="Arial" w:eastAsia="MS Mincho" w:hAnsi="Arial" w:cs="Arial"/>
          <w:b/>
          <w:sz w:val="24"/>
          <w:szCs w:val="24"/>
        </w:rPr>
      </w:pPr>
    </w:p>
    <w:p w14:paraId="05CFE8A1" w14:textId="77777777" w:rsidR="007375D7" w:rsidRPr="007A3845" w:rsidRDefault="007375D7" w:rsidP="007375D7">
      <w:pPr>
        <w:spacing w:line="240" w:lineRule="auto"/>
        <w:rPr>
          <w:rFonts w:ascii="Arial" w:eastAsia="MS Mincho" w:hAnsi="Arial" w:cs="Arial"/>
          <w:b/>
          <w:sz w:val="24"/>
          <w:szCs w:val="24"/>
        </w:rPr>
      </w:pPr>
    </w:p>
    <w:p w14:paraId="141C0916" w14:textId="77777777" w:rsidR="007375D7" w:rsidRPr="007A3845" w:rsidRDefault="007375D7" w:rsidP="007375D7">
      <w:pPr>
        <w:spacing w:line="240" w:lineRule="auto"/>
        <w:rPr>
          <w:rFonts w:ascii="Arial" w:eastAsia="MS Mincho" w:hAnsi="Arial" w:cs="Arial"/>
          <w:b/>
          <w:sz w:val="24"/>
          <w:szCs w:val="24"/>
        </w:rPr>
      </w:pPr>
    </w:p>
    <w:p w14:paraId="129544FF" w14:textId="77777777" w:rsidR="007375D7" w:rsidRPr="007A3845" w:rsidRDefault="007375D7" w:rsidP="007375D7">
      <w:pPr>
        <w:spacing w:line="240" w:lineRule="auto"/>
        <w:rPr>
          <w:rFonts w:ascii="Arial" w:eastAsia="MS Mincho" w:hAnsi="Arial" w:cs="Arial"/>
          <w:b/>
          <w:sz w:val="24"/>
          <w:szCs w:val="24"/>
        </w:rPr>
      </w:pPr>
    </w:p>
    <w:p w14:paraId="0384A05D" w14:textId="77777777" w:rsidR="007375D7" w:rsidRPr="007A3845" w:rsidRDefault="007375D7" w:rsidP="007375D7">
      <w:pPr>
        <w:spacing w:line="240" w:lineRule="auto"/>
        <w:rPr>
          <w:rFonts w:ascii="Arial" w:eastAsia="MS Mincho" w:hAnsi="Arial" w:cs="Arial"/>
          <w:b/>
          <w:sz w:val="24"/>
          <w:szCs w:val="24"/>
        </w:rPr>
      </w:pPr>
    </w:p>
    <w:p w14:paraId="1208CC55" w14:textId="77777777" w:rsidR="007375D7" w:rsidRPr="007A3845" w:rsidRDefault="007375D7" w:rsidP="007375D7">
      <w:pPr>
        <w:spacing w:line="240" w:lineRule="auto"/>
        <w:rPr>
          <w:rFonts w:ascii="Arial" w:eastAsia="MS Mincho" w:hAnsi="Arial" w:cs="Arial"/>
          <w:b/>
          <w:sz w:val="24"/>
          <w:szCs w:val="24"/>
        </w:rPr>
      </w:pPr>
    </w:p>
    <w:p w14:paraId="7693835C" w14:textId="77777777" w:rsidR="007375D7" w:rsidRPr="007A3845" w:rsidRDefault="007375D7" w:rsidP="007375D7">
      <w:pPr>
        <w:spacing w:line="240" w:lineRule="auto"/>
        <w:rPr>
          <w:rFonts w:ascii="Arial" w:eastAsia="MS Mincho" w:hAnsi="Arial" w:cs="Arial"/>
          <w:b/>
          <w:sz w:val="24"/>
          <w:szCs w:val="24"/>
        </w:rPr>
      </w:pPr>
    </w:p>
    <w:p w14:paraId="14236041" w14:textId="77777777" w:rsidR="007375D7" w:rsidRPr="007A3845" w:rsidRDefault="007375D7" w:rsidP="007375D7">
      <w:pPr>
        <w:spacing w:line="240" w:lineRule="auto"/>
        <w:rPr>
          <w:rFonts w:ascii="Arial" w:eastAsia="MS Mincho" w:hAnsi="Arial" w:cs="Arial"/>
          <w:b/>
          <w:sz w:val="24"/>
          <w:szCs w:val="24"/>
        </w:rPr>
      </w:pPr>
    </w:p>
    <w:p w14:paraId="2C304C98" w14:textId="77777777" w:rsidR="007375D7" w:rsidRPr="007A3845" w:rsidRDefault="007375D7" w:rsidP="007375D7">
      <w:pPr>
        <w:spacing w:line="240" w:lineRule="auto"/>
        <w:rPr>
          <w:rFonts w:ascii="Arial" w:eastAsia="MS Mincho" w:hAnsi="Arial" w:cs="Arial"/>
          <w:b/>
          <w:sz w:val="24"/>
          <w:szCs w:val="24"/>
        </w:rPr>
      </w:pPr>
    </w:p>
    <w:p w14:paraId="53F738C9" w14:textId="77777777" w:rsidR="007375D7" w:rsidRDefault="007375D7" w:rsidP="007375D7">
      <w:pPr>
        <w:spacing w:line="240" w:lineRule="auto"/>
        <w:rPr>
          <w:rFonts w:ascii="Arial" w:eastAsia="MS Mincho" w:hAnsi="Arial" w:cs="Arial"/>
          <w:b/>
          <w:sz w:val="24"/>
          <w:szCs w:val="24"/>
        </w:rPr>
      </w:pPr>
    </w:p>
    <w:p w14:paraId="21ECE682" w14:textId="77777777" w:rsidR="004257E5" w:rsidRDefault="004257E5" w:rsidP="007375D7">
      <w:pPr>
        <w:spacing w:line="240" w:lineRule="auto"/>
        <w:rPr>
          <w:rFonts w:ascii="Arial" w:eastAsia="MS Mincho" w:hAnsi="Arial" w:cs="Arial"/>
          <w:b/>
          <w:sz w:val="24"/>
          <w:szCs w:val="24"/>
        </w:rPr>
      </w:pPr>
    </w:p>
    <w:p w14:paraId="4E4A617E" w14:textId="77777777" w:rsidR="007375D7" w:rsidRPr="007A3845" w:rsidRDefault="007375D7" w:rsidP="007375D7">
      <w:pPr>
        <w:spacing w:line="240" w:lineRule="auto"/>
        <w:rPr>
          <w:rFonts w:ascii="Arial" w:eastAsia="MS Mincho" w:hAnsi="Arial" w:cs="Arial"/>
          <w:b/>
          <w:sz w:val="24"/>
          <w:szCs w:val="24"/>
        </w:rPr>
      </w:pPr>
    </w:p>
    <w:p w14:paraId="05C625A7" w14:textId="5836DAD4" w:rsidR="007375D7" w:rsidRPr="007A3845" w:rsidRDefault="0091735B" w:rsidP="007375D7">
      <w:pPr>
        <w:spacing w:after="0" w:line="240" w:lineRule="auto"/>
        <w:jc w:val="center"/>
        <w:rPr>
          <w:rFonts w:ascii="Arial" w:hAnsi="Arial" w:cs="Arial"/>
          <w:b/>
          <w:sz w:val="24"/>
          <w:szCs w:val="24"/>
          <w:lang w:val="es-MX"/>
        </w:rPr>
      </w:pPr>
      <w:r>
        <w:rPr>
          <w:rFonts w:ascii="Arial" w:hAnsi="Arial" w:cs="Arial"/>
          <w:b/>
          <w:sz w:val="24"/>
          <w:szCs w:val="24"/>
          <w:lang w:val="es-MX"/>
        </w:rPr>
        <w:lastRenderedPageBreak/>
        <w:t xml:space="preserve">PROYECTO DE </w:t>
      </w:r>
      <w:proofErr w:type="gramStart"/>
      <w:r>
        <w:rPr>
          <w:rFonts w:ascii="Arial" w:hAnsi="Arial" w:cs="Arial"/>
          <w:b/>
          <w:sz w:val="24"/>
          <w:szCs w:val="24"/>
          <w:lang w:val="es-MX"/>
        </w:rPr>
        <w:t>LEY  _</w:t>
      </w:r>
      <w:proofErr w:type="gramEnd"/>
      <w:r>
        <w:rPr>
          <w:rFonts w:ascii="Arial" w:hAnsi="Arial" w:cs="Arial"/>
          <w:b/>
          <w:sz w:val="24"/>
          <w:szCs w:val="24"/>
          <w:lang w:val="es-MX"/>
        </w:rPr>
        <w:t>___ DE 2019</w:t>
      </w:r>
      <w:r w:rsidR="007375D7" w:rsidRPr="007A3845">
        <w:rPr>
          <w:rFonts w:ascii="Arial" w:hAnsi="Arial" w:cs="Arial"/>
          <w:b/>
          <w:sz w:val="24"/>
          <w:szCs w:val="24"/>
          <w:lang w:val="es-MX"/>
        </w:rPr>
        <w:t xml:space="preserve"> </w:t>
      </w:r>
    </w:p>
    <w:p w14:paraId="1D9F23CE" w14:textId="77777777" w:rsidR="007375D7" w:rsidRPr="007A3845" w:rsidRDefault="007375D7" w:rsidP="007375D7">
      <w:pPr>
        <w:spacing w:after="0" w:line="240" w:lineRule="auto"/>
        <w:rPr>
          <w:rFonts w:ascii="Arial" w:eastAsia="MS Mincho" w:hAnsi="Arial" w:cs="Arial"/>
          <w:b/>
          <w:sz w:val="24"/>
          <w:szCs w:val="24"/>
        </w:rPr>
      </w:pPr>
    </w:p>
    <w:p w14:paraId="7D2D48C9" w14:textId="77777777" w:rsidR="007375D7" w:rsidRPr="007A3845" w:rsidRDefault="007375D7" w:rsidP="007375D7">
      <w:pPr>
        <w:spacing w:after="0" w:line="240" w:lineRule="auto"/>
        <w:jc w:val="center"/>
        <w:rPr>
          <w:rFonts w:ascii="Arial" w:hAnsi="Arial" w:cs="Arial"/>
          <w:b/>
          <w:i/>
          <w:sz w:val="24"/>
          <w:szCs w:val="24"/>
          <w:lang w:val="es-MX"/>
        </w:rPr>
      </w:pPr>
      <w:r w:rsidRPr="007A3845">
        <w:rPr>
          <w:rFonts w:ascii="Arial" w:hAnsi="Arial" w:cs="Arial"/>
          <w:b/>
          <w:i/>
          <w:sz w:val="24"/>
          <w:szCs w:val="24"/>
          <w:lang w:val="es-MX"/>
        </w:rPr>
        <w:t xml:space="preserve"> “POR MEDIO DE LA CUAL SE MODIFICAN ALGUNOS ARTÍCULOS DE LA LEY 1448 DE 2011 DE 2011 Y SE DICTAN OTRAS DISPOSICIONES” </w:t>
      </w:r>
    </w:p>
    <w:p w14:paraId="4D4E34A4" w14:textId="77777777" w:rsidR="007375D7" w:rsidRPr="007A3845" w:rsidRDefault="007375D7" w:rsidP="007375D7">
      <w:pPr>
        <w:spacing w:after="0" w:line="240" w:lineRule="auto"/>
        <w:jc w:val="center"/>
        <w:rPr>
          <w:rFonts w:ascii="Arial" w:eastAsia="Times New Roman" w:hAnsi="Arial" w:cs="Arial"/>
          <w:sz w:val="24"/>
          <w:szCs w:val="24"/>
        </w:rPr>
      </w:pPr>
    </w:p>
    <w:p w14:paraId="4C464787" w14:textId="77777777" w:rsidR="007375D7" w:rsidRPr="007A3845" w:rsidRDefault="007375D7" w:rsidP="007375D7">
      <w:pPr>
        <w:spacing w:after="0" w:line="240" w:lineRule="auto"/>
        <w:jc w:val="center"/>
        <w:rPr>
          <w:rFonts w:ascii="Arial" w:eastAsia="Times New Roman" w:hAnsi="Arial" w:cs="Arial"/>
          <w:b/>
          <w:sz w:val="24"/>
          <w:szCs w:val="24"/>
        </w:rPr>
      </w:pPr>
      <w:r w:rsidRPr="007A3845">
        <w:rPr>
          <w:rFonts w:ascii="Arial" w:eastAsia="Times New Roman" w:hAnsi="Arial" w:cs="Arial"/>
          <w:b/>
          <w:sz w:val="24"/>
          <w:szCs w:val="24"/>
        </w:rPr>
        <w:t>EL CONGRESO DE COLOMBIA</w:t>
      </w:r>
    </w:p>
    <w:p w14:paraId="3F32D89D" w14:textId="77777777" w:rsidR="007375D7" w:rsidRPr="007A3845" w:rsidRDefault="007375D7" w:rsidP="007375D7">
      <w:pPr>
        <w:spacing w:after="0" w:line="240" w:lineRule="auto"/>
        <w:jc w:val="center"/>
        <w:rPr>
          <w:rFonts w:ascii="Arial" w:eastAsia="Times New Roman" w:hAnsi="Arial" w:cs="Arial"/>
          <w:b/>
          <w:sz w:val="24"/>
          <w:szCs w:val="24"/>
        </w:rPr>
      </w:pPr>
    </w:p>
    <w:p w14:paraId="1CACDF52" w14:textId="77777777" w:rsidR="007375D7" w:rsidRPr="007A3845" w:rsidRDefault="007375D7" w:rsidP="007375D7">
      <w:pPr>
        <w:spacing w:after="0" w:line="240" w:lineRule="auto"/>
        <w:jc w:val="center"/>
        <w:rPr>
          <w:rFonts w:ascii="Arial" w:eastAsia="Times New Roman" w:hAnsi="Arial" w:cs="Arial"/>
          <w:b/>
          <w:sz w:val="24"/>
          <w:szCs w:val="24"/>
        </w:rPr>
      </w:pPr>
      <w:r w:rsidRPr="007A3845">
        <w:rPr>
          <w:rFonts w:ascii="Arial" w:eastAsia="Times New Roman" w:hAnsi="Arial" w:cs="Arial"/>
          <w:b/>
          <w:sz w:val="24"/>
          <w:szCs w:val="24"/>
        </w:rPr>
        <w:t>DECRETA</w:t>
      </w:r>
    </w:p>
    <w:p w14:paraId="2F000FED" w14:textId="77777777" w:rsidR="007375D7" w:rsidRPr="007A3845" w:rsidRDefault="007375D7" w:rsidP="007375D7">
      <w:pPr>
        <w:spacing w:after="0" w:line="240" w:lineRule="auto"/>
        <w:jc w:val="center"/>
        <w:rPr>
          <w:rFonts w:ascii="Arial" w:eastAsia="Times New Roman" w:hAnsi="Arial" w:cs="Arial"/>
          <w:b/>
          <w:sz w:val="24"/>
          <w:szCs w:val="24"/>
        </w:rPr>
      </w:pPr>
    </w:p>
    <w:p w14:paraId="306FC759" w14:textId="77777777" w:rsidR="007375D7" w:rsidRPr="007A3845" w:rsidRDefault="007375D7" w:rsidP="007375D7">
      <w:pPr>
        <w:spacing w:before="57" w:after="57" w:line="240" w:lineRule="auto"/>
        <w:ind w:right="49"/>
        <w:jc w:val="both"/>
        <w:rPr>
          <w:rFonts w:ascii="Arial" w:eastAsia="Times New Roman" w:hAnsi="Arial" w:cs="Arial"/>
          <w:i/>
          <w:sz w:val="24"/>
          <w:szCs w:val="24"/>
          <w:lang w:val="es-ES_tradnl" w:eastAsia="es-CO"/>
        </w:rPr>
      </w:pPr>
      <w:r w:rsidRPr="007A3845">
        <w:rPr>
          <w:rFonts w:ascii="Arial" w:eastAsia="Times New Roman" w:hAnsi="Arial" w:cs="Arial"/>
          <w:b/>
          <w:sz w:val="24"/>
          <w:szCs w:val="24"/>
          <w:lang w:val="es-ES_tradnl" w:eastAsia="es-CO"/>
        </w:rPr>
        <w:t>Artículo</w:t>
      </w:r>
      <w:r w:rsidRPr="007A3845">
        <w:rPr>
          <w:rFonts w:ascii="Arial" w:eastAsia="Times New Roman" w:hAnsi="Arial" w:cs="Arial"/>
          <w:b/>
          <w:sz w:val="24"/>
          <w:szCs w:val="24"/>
          <w:lang w:val="es-CO" w:eastAsia="es-CO" w:bidi="ar-YE"/>
        </w:rPr>
        <w:t xml:space="preserve"> 1</w:t>
      </w:r>
      <w:r w:rsidRPr="007A3845">
        <w:rPr>
          <w:rFonts w:ascii="Arial" w:eastAsia="Times New Roman" w:hAnsi="Arial" w:cs="Arial"/>
          <w:b/>
          <w:sz w:val="24"/>
          <w:szCs w:val="24"/>
          <w:lang w:val="es-ES_tradnl" w:eastAsia="es-CO"/>
        </w:rPr>
        <w:t>.</w:t>
      </w:r>
      <w:r w:rsidRPr="007A3845">
        <w:rPr>
          <w:rFonts w:ascii="Arial" w:eastAsia="Times New Roman" w:hAnsi="Arial" w:cs="Arial"/>
          <w:sz w:val="24"/>
          <w:szCs w:val="24"/>
          <w:lang w:val="es-ES_tradnl" w:eastAsia="es-CO"/>
        </w:rPr>
        <w:t xml:space="preserve">  La presente iniciativa de Ley tiene por objeto modificar algunos de los artículos de la Ley 1448 de 2011 </w:t>
      </w:r>
      <w:r w:rsidRPr="007A3845">
        <w:rPr>
          <w:rFonts w:ascii="Arial" w:eastAsia="Times New Roman" w:hAnsi="Arial" w:cs="Arial"/>
          <w:i/>
          <w:sz w:val="24"/>
          <w:szCs w:val="24"/>
          <w:lang w:val="es-ES_tradnl" w:eastAsia="es-CO"/>
        </w:rPr>
        <w:t>por la que se dictan medidas de atención, asistencia y reparación integral a las víctimas del conflicto armado interno y se dictan otras disposiciones.</w:t>
      </w:r>
    </w:p>
    <w:p w14:paraId="4B3F696A" w14:textId="77777777" w:rsidR="007375D7" w:rsidRPr="007A3845" w:rsidRDefault="007375D7" w:rsidP="007375D7">
      <w:pPr>
        <w:spacing w:before="57" w:after="57" w:line="240" w:lineRule="auto"/>
        <w:ind w:right="49"/>
        <w:jc w:val="both"/>
        <w:rPr>
          <w:rFonts w:ascii="Arial" w:eastAsia="Times New Roman" w:hAnsi="Arial" w:cs="Arial"/>
          <w:sz w:val="24"/>
          <w:szCs w:val="24"/>
          <w:lang w:val="es-ES_tradnl" w:eastAsia="es-CO"/>
        </w:rPr>
      </w:pPr>
    </w:p>
    <w:p w14:paraId="62F60E12" w14:textId="0EAC64A3" w:rsidR="007375D7" w:rsidRPr="007A3845" w:rsidRDefault="007375D7" w:rsidP="007375D7">
      <w:pPr>
        <w:spacing w:after="0" w:line="240" w:lineRule="auto"/>
        <w:jc w:val="both"/>
        <w:rPr>
          <w:rFonts w:ascii="Arial" w:eastAsia="Times New Roman" w:hAnsi="Arial" w:cs="Arial"/>
          <w:bCs/>
          <w:sz w:val="24"/>
          <w:szCs w:val="24"/>
        </w:rPr>
      </w:pPr>
      <w:r w:rsidRPr="007A3845">
        <w:rPr>
          <w:rFonts w:ascii="Arial" w:eastAsia="Times New Roman" w:hAnsi="Arial" w:cs="Arial"/>
          <w:b/>
          <w:sz w:val="24"/>
          <w:szCs w:val="24"/>
          <w:lang w:val="es-ES_tradnl" w:eastAsia="es-CO"/>
        </w:rPr>
        <w:t>A</w:t>
      </w:r>
      <w:r w:rsidR="003B51D7">
        <w:rPr>
          <w:rFonts w:ascii="Arial" w:eastAsia="Times New Roman" w:hAnsi="Arial" w:cs="Arial"/>
          <w:b/>
          <w:sz w:val="24"/>
          <w:szCs w:val="24"/>
          <w:lang w:val="es-ES_tradnl" w:eastAsia="es-CO"/>
        </w:rPr>
        <w:t>rtículo 2</w:t>
      </w:r>
      <w:r w:rsidRPr="007A3845">
        <w:rPr>
          <w:rFonts w:ascii="Arial" w:eastAsia="Times New Roman" w:hAnsi="Arial" w:cs="Arial"/>
          <w:b/>
          <w:sz w:val="24"/>
          <w:szCs w:val="24"/>
          <w:lang w:val="es-ES_tradnl" w:eastAsia="es-CO"/>
        </w:rPr>
        <w:t>.</w:t>
      </w:r>
      <w:r w:rsidRPr="007A3845">
        <w:rPr>
          <w:rFonts w:ascii="Arial" w:eastAsia="Times New Roman" w:hAnsi="Arial" w:cs="Arial"/>
          <w:sz w:val="24"/>
          <w:szCs w:val="24"/>
          <w:lang w:val="es-ES_tradnl" w:eastAsia="es-CO"/>
        </w:rPr>
        <w:t xml:space="preserve"> </w:t>
      </w:r>
      <w:r w:rsidRPr="007A3845">
        <w:rPr>
          <w:rFonts w:ascii="Arial" w:eastAsia="Times New Roman" w:hAnsi="Arial" w:cs="Arial"/>
          <w:bCs/>
          <w:sz w:val="24"/>
          <w:szCs w:val="24"/>
        </w:rPr>
        <w:t xml:space="preserve">Adiciónese un nuevo artículo en el Título I, Capitulo II de la Ley 1448 de 2011, el cual quedará así: </w:t>
      </w:r>
    </w:p>
    <w:p w14:paraId="1486A441"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0C5811AE" w14:textId="77777777" w:rsidR="007375D7" w:rsidRPr="007A3845" w:rsidRDefault="007375D7" w:rsidP="007375D7">
      <w:pPr>
        <w:pStyle w:val="Textocomentario"/>
        <w:spacing w:after="0"/>
        <w:jc w:val="both"/>
        <w:rPr>
          <w:rFonts w:ascii="Arial" w:hAnsi="Arial" w:cs="Arial"/>
          <w:sz w:val="24"/>
          <w:szCs w:val="24"/>
        </w:rPr>
      </w:pPr>
      <w:r w:rsidRPr="007A3845">
        <w:rPr>
          <w:rFonts w:ascii="Arial" w:eastAsia="Times New Roman" w:hAnsi="Arial" w:cs="Arial"/>
          <w:b/>
          <w:i/>
          <w:sz w:val="24"/>
          <w:szCs w:val="24"/>
          <w:lang w:val="es-ES_tradnl" w:eastAsia="es-CO"/>
        </w:rPr>
        <w:t>Artículo 28 A.</w:t>
      </w:r>
      <w:r w:rsidRPr="007A3845">
        <w:rPr>
          <w:rFonts w:ascii="Arial" w:eastAsia="Times New Roman" w:hAnsi="Arial" w:cs="Arial"/>
          <w:i/>
          <w:sz w:val="24"/>
          <w:szCs w:val="24"/>
          <w:lang w:val="es-ES_tradnl" w:eastAsia="es-CO"/>
        </w:rPr>
        <w:t xml:space="preserve"> </w:t>
      </w:r>
      <w:r w:rsidRPr="007A3845">
        <w:rPr>
          <w:rFonts w:ascii="Arial" w:hAnsi="Arial" w:cs="Arial"/>
          <w:sz w:val="24"/>
          <w:szCs w:val="24"/>
        </w:rPr>
        <w:t xml:space="preserve">Deberes y Responsabilidades de las Partes y sus Apoderados, e intervinientes: Son deberes de las partes y sus apoderados, e intervinientes:  </w:t>
      </w:r>
    </w:p>
    <w:p w14:paraId="29AAFF4D" w14:textId="77777777" w:rsidR="007375D7" w:rsidRPr="007A3845" w:rsidRDefault="007375D7" w:rsidP="007375D7">
      <w:pPr>
        <w:pStyle w:val="Textocomentario"/>
        <w:spacing w:after="0"/>
        <w:jc w:val="both"/>
        <w:rPr>
          <w:rFonts w:ascii="Arial" w:eastAsia="Times New Roman" w:hAnsi="Arial" w:cs="Arial"/>
          <w:b/>
          <w:bCs/>
          <w:i/>
          <w:sz w:val="24"/>
          <w:szCs w:val="24"/>
          <w:lang w:eastAsia="es-ES"/>
        </w:rPr>
      </w:pPr>
    </w:p>
    <w:p w14:paraId="20110491" w14:textId="77777777" w:rsidR="007375D7" w:rsidRPr="007A3845" w:rsidRDefault="007375D7" w:rsidP="007375D7">
      <w:pPr>
        <w:pStyle w:val="Textocomentario"/>
        <w:numPr>
          <w:ilvl w:val="0"/>
          <w:numId w:val="3"/>
        </w:numPr>
        <w:spacing w:after="0"/>
        <w:jc w:val="both"/>
        <w:rPr>
          <w:rFonts w:ascii="Arial" w:hAnsi="Arial" w:cs="Arial"/>
          <w:b/>
          <w:i/>
          <w:sz w:val="24"/>
          <w:szCs w:val="24"/>
        </w:rPr>
      </w:pPr>
      <w:r w:rsidRPr="007A3845">
        <w:rPr>
          <w:rFonts w:ascii="Arial" w:hAnsi="Arial" w:cs="Arial"/>
          <w:b/>
          <w:i/>
          <w:sz w:val="24"/>
          <w:szCs w:val="24"/>
        </w:rPr>
        <w:t>Actuar con fundamento en la constitución y la Ley.</w:t>
      </w:r>
    </w:p>
    <w:p w14:paraId="47E8EF1D" w14:textId="77777777" w:rsidR="007375D7" w:rsidRPr="007A3845" w:rsidRDefault="007375D7" w:rsidP="007375D7">
      <w:pPr>
        <w:pStyle w:val="Textocomentario"/>
        <w:spacing w:after="0"/>
        <w:ind w:left="720"/>
        <w:jc w:val="both"/>
        <w:rPr>
          <w:rFonts w:ascii="Arial" w:hAnsi="Arial" w:cs="Arial"/>
          <w:b/>
          <w:i/>
          <w:sz w:val="24"/>
          <w:szCs w:val="24"/>
        </w:rPr>
      </w:pPr>
    </w:p>
    <w:p w14:paraId="4E2A0D77" w14:textId="77777777" w:rsidR="007375D7" w:rsidRPr="007A3845" w:rsidRDefault="007375D7" w:rsidP="007375D7">
      <w:pPr>
        <w:pStyle w:val="Textocomentario"/>
        <w:numPr>
          <w:ilvl w:val="0"/>
          <w:numId w:val="3"/>
        </w:numPr>
        <w:spacing w:after="0"/>
        <w:jc w:val="both"/>
        <w:rPr>
          <w:rFonts w:ascii="Arial" w:hAnsi="Arial" w:cs="Arial"/>
          <w:b/>
          <w:i/>
          <w:sz w:val="24"/>
          <w:szCs w:val="24"/>
        </w:rPr>
      </w:pPr>
      <w:r w:rsidRPr="007A3845">
        <w:rPr>
          <w:rFonts w:ascii="Arial" w:hAnsi="Arial" w:cs="Arial"/>
          <w:b/>
          <w:i/>
          <w:sz w:val="24"/>
          <w:szCs w:val="24"/>
        </w:rPr>
        <w:t>Obrar con lealtad, rectitud con las instituciones del  Estado.</w:t>
      </w:r>
    </w:p>
    <w:p w14:paraId="3E537794" w14:textId="77777777" w:rsidR="007375D7" w:rsidRPr="007A3845" w:rsidRDefault="007375D7" w:rsidP="007375D7">
      <w:pPr>
        <w:pStyle w:val="Textocomentario"/>
        <w:spacing w:after="0"/>
        <w:ind w:left="720"/>
        <w:jc w:val="both"/>
        <w:rPr>
          <w:rFonts w:ascii="Arial" w:hAnsi="Arial" w:cs="Arial"/>
          <w:b/>
          <w:i/>
          <w:sz w:val="24"/>
          <w:szCs w:val="24"/>
        </w:rPr>
      </w:pPr>
    </w:p>
    <w:p w14:paraId="00A72DEE" w14:textId="31A9BA42" w:rsidR="007375D7" w:rsidRPr="007A3845" w:rsidRDefault="007375D7" w:rsidP="0021027D">
      <w:pPr>
        <w:pStyle w:val="Textocomentario"/>
        <w:numPr>
          <w:ilvl w:val="0"/>
          <w:numId w:val="3"/>
        </w:numPr>
        <w:spacing w:after="0"/>
        <w:jc w:val="both"/>
        <w:rPr>
          <w:rFonts w:ascii="Arial" w:hAnsi="Arial" w:cs="Arial"/>
          <w:b/>
          <w:i/>
          <w:sz w:val="24"/>
          <w:szCs w:val="24"/>
        </w:rPr>
      </w:pPr>
      <w:r w:rsidRPr="007A3845">
        <w:rPr>
          <w:rFonts w:ascii="Arial" w:hAnsi="Arial" w:cs="Arial"/>
          <w:b/>
          <w:i/>
          <w:sz w:val="24"/>
          <w:szCs w:val="24"/>
        </w:rPr>
        <w:t>No realizar actos que atenten o perturben la propiedad, así como actos vandálicos que atenten contra personas, instituciones o bienes.</w:t>
      </w:r>
    </w:p>
    <w:p w14:paraId="2899A8C7" w14:textId="77777777" w:rsidR="007375D7" w:rsidRPr="007A3845" w:rsidRDefault="007375D7" w:rsidP="007375D7">
      <w:pPr>
        <w:pStyle w:val="Textocomentario"/>
        <w:spacing w:after="0"/>
        <w:jc w:val="both"/>
        <w:rPr>
          <w:rFonts w:ascii="Arial" w:eastAsiaTheme="minorEastAsia" w:hAnsi="Arial" w:cs="Arial"/>
          <w:b/>
          <w:i/>
          <w:sz w:val="24"/>
          <w:szCs w:val="24"/>
          <w:lang w:val="es-ES" w:eastAsia="es-ES"/>
        </w:rPr>
      </w:pPr>
    </w:p>
    <w:p w14:paraId="6F23D3E7" w14:textId="77777777" w:rsidR="00DC2C9F" w:rsidRDefault="00DC2C9F" w:rsidP="003B51D7">
      <w:pPr>
        <w:shd w:val="clear" w:color="auto" w:fill="FFFFFF"/>
        <w:spacing w:after="0" w:line="240" w:lineRule="auto"/>
        <w:jc w:val="both"/>
        <w:rPr>
          <w:rFonts w:ascii="Arial" w:eastAsia="Times New Roman" w:hAnsi="Arial" w:cs="Arial"/>
          <w:b/>
          <w:bCs/>
          <w:color w:val="000000"/>
          <w:sz w:val="24"/>
          <w:szCs w:val="24"/>
        </w:rPr>
      </w:pPr>
    </w:p>
    <w:p w14:paraId="0B79103F" w14:textId="5B3088C9" w:rsidR="007375D7" w:rsidRPr="007A3845" w:rsidRDefault="007375D7" w:rsidP="003B51D7">
      <w:pPr>
        <w:shd w:val="clear" w:color="auto" w:fill="FFFFFF"/>
        <w:spacing w:after="0" w:line="240" w:lineRule="auto"/>
        <w:jc w:val="both"/>
        <w:rPr>
          <w:rFonts w:ascii="Arial" w:eastAsia="Times New Roman" w:hAnsi="Arial" w:cs="Arial"/>
          <w:bCs/>
          <w:sz w:val="24"/>
          <w:szCs w:val="24"/>
        </w:rPr>
      </w:pPr>
      <w:r w:rsidRPr="007A3845">
        <w:rPr>
          <w:rFonts w:ascii="Arial" w:eastAsia="Times New Roman" w:hAnsi="Arial" w:cs="Arial"/>
          <w:b/>
          <w:bCs/>
          <w:color w:val="000000"/>
          <w:sz w:val="24"/>
          <w:szCs w:val="24"/>
        </w:rPr>
        <w:t xml:space="preserve">Artículo </w:t>
      </w:r>
      <w:r w:rsidR="003B51D7">
        <w:rPr>
          <w:rFonts w:ascii="Arial" w:eastAsia="Times New Roman" w:hAnsi="Arial" w:cs="Arial"/>
          <w:b/>
          <w:bCs/>
          <w:color w:val="000000"/>
          <w:sz w:val="24"/>
          <w:szCs w:val="24"/>
        </w:rPr>
        <w:t>3</w:t>
      </w:r>
      <w:r w:rsidRPr="007A3845">
        <w:rPr>
          <w:rFonts w:ascii="Arial" w:hAnsi="Arial" w:cs="Arial"/>
          <w:sz w:val="24"/>
          <w:szCs w:val="24"/>
        </w:rPr>
        <w:t xml:space="preserve">. Adiciónese </w:t>
      </w:r>
      <w:r w:rsidR="00F97034">
        <w:rPr>
          <w:rFonts w:ascii="Arial" w:hAnsi="Arial" w:cs="Arial"/>
          <w:sz w:val="24"/>
          <w:szCs w:val="24"/>
        </w:rPr>
        <w:t>tres</w:t>
      </w:r>
      <w:r w:rsidR="00001C58">
        <w:rPr>
          <w:rFonts w:ascii="Arial" w:hAnsi="Arial" w:cs="Arial"/>
          <w:sz w:val="24"/>
          <w:szCs w:val="24"/>
        </w:rPr>
        <w:t xml:space="preserve"> </w:t>
      </w:r>
      <w:r w:rsidRPr="007A3845">
        <w:rPr>
          <w:rFonts w:ascii="Arial" w:hAnsi="Arial" w:cs="Arial"/>
          <w:sz w:val="24"/>
          <w:szCs w:val="24"/>
        </w:rPr>
        <w:t xml:space="preserve">parágrafos al artículo 71 </w:t>
      </w:r>
      <w:r w:rsidRPr="007A3845">
        <w:rPr>
          <w:rFonts w:ascii="Arial" w:eastAsia="Times New Roman" w:hAnsi="Arial" w:cs="Arial"/>
          <w:bCs/>
          <w:sz w:val="24"/>
          <w:szCs w:val="24"/>
        </w:rPr>
        <w:t>de la Ley 1448 de 2011, el cual quedará así:</w:t>
      </w:r>
    </w:p>
    <w:p w14:paraId="3E70F869" w14:textId="77777777" w:rsidR="007375D7" w:rsidRPr="007A3845" w:rsidRDefault="007375D7" w:rsidP="007375D7">
      <w:pPr>
        <w:spacing w:after="0" w:line="240" w:lineRule="auto"/>
        <w:jc w:val="both"/>
        <w:rPr>
          <w:rFonts w:ascii="Arial" w:eastAsia="Times New Roman" w:hAnsi="Arial" w:cs="Arial"/>
          <w:bCs/>
          <w:sz w:val="24"/>
          <w:szCs w:val="24"/>
        </w:rPr>
      </w:pPr>
    </w:p>
    <w:p w14:paraId="0EF69E7A" w14:textId="77777777" w:rsidR="007375D7" w:rsidRPr="007A3845" w:rsidRDefault="007375D7" w:rsidP="007375D7">
      <w:pPr>
        <w:pStyle w:val="Textocomentario"/>
        <w:spacing w:after="0"/>
        <w:jc w:val="both"/>
        <w:rPr>
          <w:rFonts w:ascii="Arial" w:eastAsia="Times New Roman" w:hAnsi="Arial" w:cs="Arial"/>
          <w:b/>
          <w:bCs/>
          <w:sz w:val="24"/>
          <w:szCs w:val="24"/>
          <w:lang w:eastAsia="es-CO"/>
        </w:rPr>
      </w:pPr>
      <w:r w:rsidRPr="007A3845">
        <w:rPr>
          <w:rFonts w:ascii="Arial" w:eastAsia="Times New Roman" w:hAnsi="Arial" w:cs="Arial"/>
          <w:b/>
          <w:bCs/>
          <w:sz w:val="24"/>
          <w:szCs w:val="24"/>
          <w:lang w:eastAsia="es-CO"/>
        </w:rPr>
        <w:t>ARTÍCULO 71. RESTITUCIÓN.</w:t>
      </w:r>
      <w:r w:rsidRPr="007A3845">
        <w:rPr>
          <w:rFonts w:ascii="Arial" w:hAnsi="Arial" w:cs="Arial"/>
          <w:sz w:val="24"/>
          <w:szCs w:val="24"/>
        </w:rPr>
        <w:t> Se entiende por restitución, la realización de medidas para el restablecimiento de la situación anterior a las violaciones contempladas en el artículo </w:t>
      </w:r>
      <w:hyperlink r:id="rId8" w:anchor="3" w:history="1">
        <w:r w:rsidRPr="007A3845">
          <w:rPr>
            <w:rStyle w:val="Hipervnculo"/>
            <w:rFonts w:ascii="Arial" w:hAnsi="Arial" w:cs="Arial"/>
            <w:color w:val="auto"/>
            <w:sz w:val="24"/>
            <w:szCs w:val="24"/>
          </w:rPr>
          <w:t>3</w:t>
        </w:r>
      </w:hyperlink>
      <w:r w:rsidRPr="007A3845">
        <w:rPr>
          <w:rFonts w:ascii="Arial" w:hAnsi="Arial" w:cs="Arial"/>
          <w:sz w:val="24"/>
          <w:szCs w:val="24"/>
        </w:rPr>
        <w:t>o de la presente Ley.</w:t>
      </w:r>
    </w:p>
    <w:p w14:paraId="262A68FE" w14:textId="77777777" w:rsidR="007375D7" w:rsidRPr="007A3845" w:rsidRDefault="007375D7" w:rsidP="007375D7">
      <w:pPr>
        <w:spacing w:after="0" w:line="240" w:lineRule="auto"/>
        <w:jc w:val="both"/>
        <w:rPr>
          <w:rFonts w:ascii="Arial" w:eastAsia="Times New Roman" w:hAnsi="Arial" w:cs="Arial"/>
          <w:bCs/>
          <w:sz w:val="24"/>
          <w:szCs w:val="24"/>
        </w:rPr>
      </w:pPr>
    </w:p>
    <w:p w14:paraId="440A945E" w14:textId="77777777" w:rsidR="007375D7" w:rsidRPr="007A3845" w:rsidRDefault="007375D7" w:rsidP="007375D7">
      <w:pPr>
        <w:pStyle w:val="Textocomentario"/>
        <w:spacing w:after="0"/>
        <w:jc w:val="both"/>
        <w:rPr>
          <w:rFonts w:ascii="Arial" w:hAnsi="Arial" w:cs="Arial"/>
          <w:b/>
          <w:sz w:val="24"/>
          <w:szCs w:val="24"/>
          <w:lang w:val="es-ES"/>
        </w:rPr>
      </w:pPr>
      <w:r w:rsidRPr="007A3845">
        <w:rPr>
          <w:rFonts w:ascii="Arial" w:hAnsi="Arial" w:cs="Arial"/>
          <w:b/>
          <w:sz w:val="24"/>
          <w:szCs w:val="24"/>
          <w:lang w:val="es-ES"/>
        </w:rPr>
        <w:t>Parágrafo 1°.</w:t>
      </w:r>
      <w:r w:rsidRPr="007A3845">
        <w:rPr>
          <w:rFonts w:ascii="Arial" w:hAnsi="Arial" w:cs="Arial"/>
          <w:b/>
          <w:sz w:val="24"/>
          <w:szCs w:val="24"/>
        </w:rPr>
        <w:t xml:space="preserve"> También podrán ser medidas de </w:t>
      </w:r>
      <w:r w:rsidRPr="007A3845">
        <w:rPr>
          <w:rFonts w:ascii="Arial" w:hAnsi="Arial" w:cs="Arial"/>
          <w:b/>
          <w:sz w:val="24"/>
          <w:szCs w:val="24"/>
          <w:lang w:val="es-ES"/>
        </w:rPr>
        <w:t xml:space="preserve">restablecimiento la compensación, reubicación en un predio de similares características, según </w:t>
      </w:r>
      <w:r w:rsidRPr="009565B6">
        <w:rPr>
          <w:rFonts w:ascii="Arial" w:hAnsi="Arial" w:cs="Arial"/>
          <w:b/>
          <w:sz w:val="24"/>
          <w:szCs w:val="24"/>
          <w:lang w:val="es-ES"/>
        </w:rPr>
        <w:t>determine el juez en cada caso individual.</w:t>
      </w:r>
    </w:p>
    <w:p w14:paraId="1217FDAC" w14:textId="77777777" w:rsidR="007375D7" w:rsidRPr="007A3845" w:rsidRDefault="007375D7" w:rsidP="007375D7">
      <w:pPr>
        <w:pStyle w:val="Textocomentario"/>
        <w:spacing w:after="0"/>
        <w:jc w:val="both"/>
        <w:rPr>
          <w:rFonts w:ascii="Arial" w:hAnsi="Arial" w:cs="Arial"/>
          <w:b/>
          <w:sz w:val="24"/>
          <w:szCs w:val="24"/>
          <w:lang w:val="es-ES"/>
        </w:rPr>
      </w:pPr>
    </w:p>
    <w:p w14:paraId="4574328E" w14:textId="77777777" w:rsidR="00F97034" w:rsidRDefault="009565B6" w:rsidP="007375D7">
      <w:pPr>
        <w:pStyle w:val="Textocomentario"/>
        <w:spacing w:after="0"/>
        <w:jc w:val="both"/>
        <w:rPr>
          <w:rFonts w:ascii="Arial" w:hAnsi="Arial" w:cs="Arial"/>
          <w:b/>
          <w:sz w:val="24"/>
          <w:szCs w:val="24"/>
          <w:lang w:val="es-ES"/>
        </w:rPr>
      </w:pPr>
      <w:r>
        <w:rPr>
          <w:rFonts w:ascii="Arial" w:hAnsi="Arial" w:cs="Arial"/>
          <w:b/>
          <w:sz w:val="24"/>
          <w:szCs w:val="24"/>
          <w:lang w:val="es-ES"/>
        </w:rPr>
        <w:t>Parágrafo 2</w:t>
      </w:r>
      <w:r w:rsidR="007375D7" w:rsidRPr="007A3845">
        <w:rPr>
          <w:rFonts w:ascii="Arial" w:hAnsi="Arial" w:cs="Arial"/>
          <w:b/>
          <w:sz w:val="24"/>
          <w:szCs w:val="24"/>
          <w:lang w:val="es-ES"/>
        </w:rPr>
        <w:t>°. El reclamante podrá ser compensado o reubicado en un predio de similares características al solicitado, si se demuestra en el proceso que el actual propietario, tenedor o poseedor del predio objeto de restitución no ha tenido relación directa o indirecta con el despojo y no fu</w:t>
      </w:r>
      <w:bookmarkStart w:id="0" w:name="_GoBack"/>
      <w:bookmarkEnd w:id="0"/>
      <w:r w:rsidR="007375D7" w:rsidRPr="007A3845">
        <w:rPr>
          <w:rFonts w:ascii="Arial" w:hAnsi="Arial" w:cs="Arial"/>
          <w:b/>
          <w:sz w:val="24"/>
          <w:szCs w:val="24"/>
          <w:lang w:val="es-ES"/>
        </w:rPr>
        <w:t xml:space="preserve">e agente </w:t>
      </w:r>
      <w:r w:rsidR="007375D7" w:rsidRPr="007A3845">
        <w:rPr>
          <w:rFonts w:ascii="Arial" w:hAnsi="Arial" w:cs="Arial"/>
          <w:b/>
          <w:sz w:val="24"/>
          <w:szCs w:val="24"/>
          <w:lang w:val="es-ES"/>
        </w:rPr>
        <w:lastRenderedPageBreak/>
        <w:t xml:space="preserve">generador de violencia, caso en el cual este último podrá continuar ejerciendo la propiedad, tenencia u ocupación sobre el mismo.   </w:t>
      </w:r>
    </w:p>
    <w:p w14:paraId="24833DCF" w14:textId="77777777" w:rsidR="00F97034" w:rsidRDefault="00F97034" w:rsidP="007375D7">
      <w:pPr>
        <w:pStyle w:val="Textocomentario"/>
        <w:spacing w:after="0"/>
        <w:jc w:val="both"/>
        <w:rPr>
          <w:rFonts w:ascii="Arial" w:hAnsi="Arial" w:cs="Arial"/>
          <w:b/>
          <w:sz w:val="24"/>
          <w:szCs w:val="24"/>
          <w:lang w:val="es-ES"/>
        </w:rPr>
      </w:pPr>
    </w:p>
    <w:p w14:paraId="3D6B65E2" w14:textId="48D71F7F" w:rsidR="007375D7" w:rsidRPr="007A3845" w:rsidRDefault="00F97034" w:rsidP="007375D7">
      <w:pPr>
        <w:pStyle w:val="Textocomentario"/>
        <w:spacing w:after="0"/>
        <w:jc w:val="both"/>
        <w:rPr>
          <w:rFonts w:ascii="Arial" w:hAnsi="Arial" w:cs="Arial"/>
          <w:b/>
          <w:sz w:val="24"/>
          <w:szCs w:val="24"/>
          <w:lang w:val="es-ES"/>
        </w:rPr>
      </w:pPr>
      <w:r>
        <w:rPr>
          <w:rFonts w:ascii="Arial" w:hAnsi="Arial" w:cs="Arial"/>
          <w:b/>
          <w:sz w:val="24"/>
          <w:szCs w:val="24"/>
          <w:lang w:val="es-ES"/>
        </w:rPr>
        <w:t xml:space="preserve">Parágrafo 3º. </w:t>
      </w:r>
      <w:r w:rsidR="007375D7" w:rsidRPr="007A3845">
        <w:rPr>
          <w:rFonts w:ascii="Arial" w:hAnsi="Arial" w:cs="Arial"/>
          <w:b/>
          <w:sz w:val="24"/>
          <w:szCs w:val="24"/>
          <w:lang w:val="es-ES"/>
        </w:rPr>
        <w:t xml:space="preserve"> </w:t>
      </w:r>
      <w:r w:rsidR="006B207F" w:rsidRPr="006B207F">
        <w:rPr>
          <w:rFonts w:ascii="Arial" w:hAnsi="Arial" w:cs="Arial"/>
          <w:b/>
          <w:sz w:val="24"/>
          <w:szCs w:val="24"/>
          <w:lang w:val="es-ES"/>
        </w:rPr>
        <w:t xml:space="preserve">En cualquier momento procesal, el reclamante podrá realizar conciliación con el ocupante, tenedor, poseedor del predio, siempre y cuando este no sea el agente generador del hecho </w:t>
      </w:r>
      <w:proofErr w:type="spellStart"/>
      <w:r w:rsidR="006B207F" w:rsidRPr="006B207F">
        <w:rPr>
          <w:rFonts w:ascii="Arial" w:hAnsi="Arial" w:cs="Arial"/>
          <w:b/>
          <w:sz w:val="24"/>
          <w:szCs w:val="24"/>
          <w:lang w:val="es-ES"/>
        </w:rPr>
        <w:t>victimizante</w:t>
      </w:r>
      <w:proofErr w:type="spellEnd"/>
      <w:r w:rsidR="006B207F" w:rsidRPr="006B207F">
        <w:rPr>
          <w:rFonts w:ascii="Arial" w:hAnsi="Arial" w:cs="Arial"/>
          <w:b/>
          <w:sz w:val="24"/>
          <w:szCs w:val="24"/>
          <w:lang w:val="es-ES"/>
        </w:rPr>
        <w:t>, la cual deberá ser garantizada por el juez especializado de restitución de tierras, o el tribunal especializado, para no generar lesión enorme al reclamante, siendo un acto de voluntades de las partes e intervinientes, para su legalidad.</w:t>
      </w:r>
    </w:p>
    <w:p w14:paraId="5C3063FE" w14:textId="77777777" w:rsidR="007375D7" w:rsidRPr="007A3845" w:rsidRDefault="007375D7" w:rsidP="007375D7">
      <w:pPr>
        <w:pStyle w:val="Textocomentario"/>
        <w:spacing w:after="0"/>
        <w:jc w:val="both"/>
        <w:rPr>
          <w:rFonts w:ascii="Arial" w:hAnsi="Arial" w:cs="Arial"/>
          <w:sz w:val="24"/>
          <w:szCs w:val="24"/>
          <w:lang w:val="es-ES"/>
        </w:rPr>
      </w:pPr>
    </w:p>
    <w:p w14:paraId="4C85359C" w14:textId="77777777" w:rsidR="00DC2C9F" w:rsidRDefault="00DC2C9F" w:rsidP="007375D7">
      <w:pPr>
        <w:pStyle w:val="Textocomentario"/>
        <w:spacing w:after="0"/>
        <w:jc w:val="both"/>
        <w:rPr>
          <w:rFonts w:ascii="Arial" w:hAnsi="Arial" w:cs="Arial"/>
          <w:b/>
          <w:sz w:val="24"/>
          <w:szCs w:val="24"/>
          <w:lang w:val="es-ES"/>
        </w:rPr>
      </w:pPr>
    </w:p>
    <w:p w14:paraId="4778FFC2" w14:textId="26245AA1"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hAnsi="Arial" w:cs="Arial"/>
          <w:b/>
          <w:sz w:val="24"/>
          <w:szCs w:val="24"/>
          <w:lang w:val="es-ES"/>
        </w:rPr>
        <w:t>Artículo 4</w:t>
      </w:r>
      <w:r w:rsidR="007375D7" w:rsidRPr="007A3845">
        <w:rPr>
          <w:rFonts w:ascii="Arial" w:hAnsi="Arial" w:cs="Arial"/>
          <w:b/>
          <w:sz w:val="24"/>
          <w:szCs w:val="24"/>
          <w:lang w:val="es-ES"/>
        </w:rPr>
        <w:t xml:space="preserve">. </w:t>
      </w:r>
      <w:r w:rsidR="007375D7" w:rsidRPr="007A3845">
        <w:rPr>
          <w:rFonts w:ascii="Arial" w:eastAsia="Times New Roman" w:hAnsi="Arial" w:cs="Arial"/>
          <w:bCs/>
          <w:sz w:val="24"/>
          <w:szCs w:val="24"/>
          <w:lang w:eastAsia="es-ES"/>
        </w:rPr>
        <w:t>Modifíquese el inciso primero y segundo del Artículo 72 de la Ley 1448 de 2011, y elimínese el penúltimo inciso del Artículo, el cual quedará así:</w:t>
      </w:r>
    </w:p>
    <w:p w14:paraId="07F89251" w14:textId="77777777" w:rsidR="007375D7" w:rsidRPr="007A3845" w:rsidRDefault="007375D7" w:rsidP="007375D7">
      <w:pPr>
        <w:pStyle w:val="Textocomentario"/>
        <w:spacing w:after="0"/>
        <w:jc w:val="both"/>
        <w:rPr>
          <w:rFonts w:ascii="Arial" w:hAnsi="Arial" w:cs="Arial"/>
          <w:b/>
          <w:sz w:val="24"/>
          <w:szCs w:val="24"/>
          <w:lang w:val="es-ES"/>
        </w:rPr>
      </w:pPr>
    </w:p>
    <w:p w14:paraId="6611E2EC" w14:textId="6FFC5E29" w:rsidR="007375D7" w:rsidRPr="007A3845" w:rsidRDefault="007375D7" w:rsidP="007375D7">
      <w:pPr>
        <w:pStyle w:val="Textocomentario"/>
        <w:spacing w:after="0"/>
        <w:jc w:val="both"/>
        <w:rPr>
          <w:rFonts w:ascii="Arial" w:hAnsi="Arial" w:cs="Arial"/>
          <w:sz w:val="24"/>
          <w:szCs w:val="24"/>
          <w:lang w:val="es-ES"/>
        </w:rPr>
      </w:pPr>
      <w:r w:rsidRPr="007A3845">
        <w:rPr>
          <w:rFonts w:ascii="Arial" w:eastAsia="Times New Roman" w:hAnsi="Arial" w:cs="Arial"/>
          <w:b/>
          <w:bCs/>
          <w:sz w:val="24"/>
          <w:szCs w:val="24"/>
          <w:shd w:val="clear" w:color="auto" w:fill="FFFFFF"/>
          <w:lang w:eastAsia="es-CO"/>
        </w:rPr>
        <w:t>ARTÍCULO 72. ACCIONES DE RESTABLECIMIENTO DE LOS DESPOJADOS. </w:t>
      </w:r>
      <w:r w:rsidR="004478D2" w:rsidRPr="004478D2">
        <w:rPr>
          <w:rFonts w:ascii="Arial" w:eastAsia="Times New Roman" w:hAnsi="Arial" w:cs="Arial"/>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 xml:space="preserve">El Estado colombiano adoptará las medidas requeridas para la restitución jurídica y material de las tierras, </w:t>
      </w:r>
      <w:r w:rsidRPr="007A3845">
        <w:rPr>
          <w:rFonts w:ascii="Arial" w:eastAsia="Times New Roman" w:hAnsi="Arial" w:cs="Arial"/>
          <w:b/>
          <w:sz w:val="24"/>
          <w:szCs w:val="24"/>
          <w:shd w:val="clear" w:color="auto" w:fill="FFFFFF"/>
          <w:lang w:eastAsia="es-CO"/>
        </w:rPr>
        <w:t>la reubicación en un predio de similares características o la compensación en favor de los despojados y desplazados.</w:t>
      </w:r>
      <w:r w:rsidRPr="007A3845">
        <w:rPr>
          <w:rFonts w:ascii="Arial" w:eastAsia="Times New Roman" w:hAnsi="Arial" w:cs="Arial"/>
          <w:sz w:val="24"/>
          <w:szCs w:val="24"/>
          <w:shd w:val="clear" w:color="auto" w:fill="FFFFFF"/>
          <w:lang w:eastAsia="es-CO"/>
        </w:rPr>
        <w:t xml:space="preserve"> </w:t>
      </w:r>
    </w:p>
    <w:p w14:paraId="573B6C19" w14:textId="77777777" w:rsidR="007375D7" w:rsidRPr="007A3845" w:rsidRDefault="007375D7" w:rsidP="007375D7">
      <w:pPr>
        <w:pStyle w:val="Textocomentario"/>
        <w:spacing w:after="0"/>
        <w:jc w:val="both"/>
        <w:rPr>
          <w:rFonts w:ascii="Arial" w:hAnsi="Arial" w:cs="Arial"/>
          <w:b/>
          <w:sz w:val="24"/>
          <w:szCs w:val="24"/>
          <w:u w:val="single"/>
          <w:lang w:val="es-ES"/>
        </w:rPr>
      </w:pPr>
    </w:p>
    <w:p w14:paraId="1DAED84C" w14:textId="7130286C"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Las acciones de reparación </w:t>
      </w:r>
      <w:r w:rsidRPr="006B207F">
        <w:rPr>
          <w:rFonts w:ascii="Arial" w:eastAsia="Times New Roman" w:hAnsi="Arial" w:cs="Arial"/>
          <w:sz w:val="24"/>
          <w:szCs w:val="24"/>
          <w:shd w:val="clear" w:color="auto" w:fill="FFFFFF"/>
          <w:lang w:eastAsia="es-CO"/>
        </w:rPr>
        <w:t>de los despojados</w:t>
      </w:r>
      <w:r w:rsidRPr="007A3845">
        <w:rPr>
          <w:rFonts w:ascii="Arial" w:eastAsia="Times New Roman" w:hAnsi="Arial" w:cs="Arial"/>
          <w:sz w:val="24"/>
          <w:szCs w:val="24"/>
          <w:shd w:val="clear" w:color="auto" w:fill="FFFFFF"/>
          <w:lang w:eastAsia="es-CO"/>
        </w:rPr>
        <w:t xml:space="preserve"> </w:t>
      </w:r>
      <w:r w:rsidRPr="007A3845">
        <w:rPr>
          <w:rFonts w:ascii="Arial" w:eastAsia="Times New Roman" w:hAnsi="Arial" w:cs="Arial"/>
          <w:b/>
          <w:sz w:val="24"/>
          <w:szCs w:val="24"/>
          <w:shd w:val="clear" w:color="auto" w:fill="FFFFFF"/>
          <w:lang w:eastAsia="es-CO"/>
        </w:rPr>
        <w:t xml:space="preserve">de sus predios son: </w:t>
      </w:r>
      <w:r w:rsidRPr="007A3845">
        <w:rPr>
          <w:rFonts w:ascii="Arial" w:eastAsia="Times New Roman" w:hAnsi="Arial" w:cs="Arial"/>
          <w:sz w:val="24"/>
          <w:szCs w:val="24"/>
          <w:shd w:val="clear" w:color="auto" w:fill="FFFFFF"/>
          <w:lang w:eastAsia="es-CO"/>
        </w:rPr>
        <w:t>la restitución jurídica y material del inmueble despojado</w:t>
      </w:r>
      <w:r w:rsidRPr="007A3845">
        <w:rPr>
          <w:rFonts w:ascii="Arial" w:eastAsia="Times New Roman" w:hAnsi="Arial" w:cs="Arial"/>
          <w:b/>
          <w:sz w:val="24"/>
          <w:szCs w:val="24"/>
          <w:shd w:val="clear" w:color="auto" w:fill="FFFFFF"/>
          <w:lang w:eastAsia="es-CO"/>
        </w:rPr>
        <w:t xml:space="preserve">, la reubicación en un predio de similares o iguales características, </w:t>
      </w:r>
      <w:r w:rsidRPr="007A3845">
        <w:rPr>
          <w:rFonts w:ascii="Arial" w:eastAsia="Times New Roman" w:hAnsi="Arial" w:cs="Arial"/>
          <w:sz w:val="24"/>
          <w:szCs w:val="24"/>
          <w:shd w:val="clear" w:color="auto" w:fill="FFFFFF"/>
          <w:lang w:eastAsia="es-CO"/>
        </w:rPr>
        <w:t>o el reconocimiento de una compensación. </w:t>
      </w:r>
    </w:p>
    <w:p w14:paraId="57AC8D96"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11C09341"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En el caso de bienes baldíos se procederá con la adjudicación del derecho de propiedad del baldío a favor de la persona que venía ejerciendo su explotación económica si durante el despojo o abandono se cumplieron las condiciones para la adjudicación.</w:t>
      </w:r>
    </w:p>
    <w:p w14:paraId="23DDDD56"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1180F2FA"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La restitución jurídica </w:t>
      </w:r>
      <w:r w:rsidRPr="00154868">
        <w:rPr>
          <w:rFonts w:ascii="Arial" w:eastAsia="Times New Roman" w:hAnsi="Arial" w:cs="Arial"/>
          <w:i/>
          <w:sz w:val="24"/>
          <w:szCs w:val="24"/>
          <w:shd w:val="clear" w:color="auto" w:fill="FFFFFF"/>
          <w:lang w:eastAsia="es-CO"/>
        </w:rPr>
        <w:t>del inmueble</w:t>
      </w:r>
      <w:r w:rsidRPr="007A3845">
        <w:rPr>
          <w:rFonts w:ascii="Arial" w:eastAsia="Times New Roman" w:hAnsi="Arial" w:cs="Arial"/>
          <w:sz w:val="24"/>
          <w:szCs w:val="24"/>
          <w:shd w:val="clear" w:color="auto" w:fill="FFFFFF"/>
          <w:lang w:eastAsia="es-CO"/>
        </w:rPr>
        <w:t> </w:t>
      </w:r>
      <w:r w:rsidRPr="006B207F">
        <w:rPr>
          <w:rFonts w:ascii="Arial" w:eastAsia="Times New Roman" w:hAnsi="Arial" w:cs="Arial"/>
          <w:sz w:val="24"/>
          <w:szCs w:val="24"/>
          <w:shd w:val="clear" w:color="auto" w:fill="FFFFFF"/>
          <w:lang w:eastAsia="es-CO"/>
        </w:rPr>
        <w:t>despojado </w:t>
      </w:r>
      <w:r w:rsidRPr="007A3845">
        <w:rPr>
          <w:rFonts w:ascii="Arial" w:eastAsia="Times New Roman" w:hAnsi="Arial" w:cs="Arial"/>
          <w:sz w:val="24"/>
          <w:szCs w:val="24"/>
          <w:shd w:val="clear" w:color="auto" w:fill="FFFFFF"/>
          <w:lang w:eastAsia="es-CO"/>
        </w:rPr>
        <w:t>se realizará con el restablecimiento de los derechos de propiedad o posesión, según el caso. El restablecimiento del derecho de propiedad exigirá el registro de la medida en el folio de matrícula inmobiliaria. En el caso del derecho de posesión, su restablecimiento podrá acompañarse con la declaración de pertenencia, en los términos señalados en la Ley. </w:t>
      </w:r>
    </w:p>
    <w:p w14:paraId="1AF62648" w14:textId="77777777" w:rsidR="007375D7" w:rsidRDefault="007375D7" w:rsidP="007375D7">
      <w:pPr>
        <w:spacing w:after="0" w:line="240" w:lineRule="auto"/>
        <w:jc w:val="both"/>
        <w:rPr>
          <w:rFonts w:ascii="Arial" w:eastAsia="Times New Roman" w:hAnsi="Arial" w:cs="Arial"/>
          <w:sz w:val="24"/>
          <w:szCs w:val="24"/>
          <w:shd w:val="clear" w:color="auto" w:fill="FFFFFF"/>
          <w:lang w:eastAsia="es-CO"/>
        </w:rPr>
      </w:pPr>
    </w:p>
    <w:p w14:paraId="5F8BB0C4" w14:textId="3053820E" w:rsidR="00154868" w:rsidRDefault="00154868" w:rsidP="007375D7">
      <w:pPr>
        <w:spacing w:after="0" w:line="240" w:lineRule="auto"/>
        <w:jc w:val="both"/>
        <w:rPr>
          <w:rFonts w:ascii="Arial" w:eastAsia="Times New Roman" w:hAnsi="Arial" w:cs="Arial"/>
          <w:sz w:val="24"/>
          <w:szCs w:val="24"/>
          <w:shd w:val="clear" w:color="auto" w:fill="FFFFFF"/>
          <w:lang w:eastAsia="es-CO"/>
        </w:rPr>
      </w:pPr>
      <w:r w:rsidRPr="00154868">
        <w:rPr>
          <w:rFonts w:ascii="Arial" w:eastAsia="Times New Roman" w:hAnsi="Arial" w:cs="Arial"/>
          <w:sz w:val="24"/>
          <w:szCs w:val="24"/>
          <w:shd w:val="clear" w:color="auto" w:fill="FFFFFF"/>
          <w:lang w:eastAsia="es-CO"/>
        </w:rPr>
        <w:t>En los casos en los cuales la restitución jurídica y material </w:t>
      </w:r>
      <w:r w:rsidRPr="00154868">
        <w:rPr>
          <w:rFonts w:eastAsia="Times New Roman"/>
          <w:sz w:val="24"/>
          <w:szCs w:val="24"/>
          <w:shd w:val="clear" w:color="auto" w:fill="FFFFFF"/>
          <w:lang w:eastAsia="es-CO"/>
        </w:rPr>
        <w:t>del inmueble</w:t>
      </w:r>
      <w:r w:rsidRPr="00154868">
        <w:rPr>
          <w:rFonts w:ascii="Arial" w:eastAsia="Times New Roman" w:hAnsi="Arial" w:cs="Arial"/>
          <w:sz w:val="24"/>
          <w:szCs w:val="24"/>
          <w:shd w:val="clear" w:color="auto" w:fill="FFFFFF"/>
          <w:lang w:eastAsia="es-CO"/>
        </w:rPr>
        <w:t xml:space="preserve"> despojado sea imposible o cuando el despojado no pueda retornar al mismo, por razones de riesgo para su vida e integridad personal, se le ofrecerán </w:t>
      </w:r>
      <w:r>
        <w:rPr>
          <w:rFonts w:ascii="Arial" w:eastAsia="Times New Roman" w:hAnsi="Arial" w:cs="Arial"/>
          <w:sz w:val="24"/>
          <w:szCs w:val="24"/>
          <w:shd w:val="clear" w:color="auto" w:fill="FFFFFF"/>
          <w:lang w:eastAsia="es-CO"/>
        </w:rPr>
        <w:softHyphen/>
      </w:r>
      <w:r>
        <w:rPr>
          <w:rFonts w:ascii="Arial" w:eastAsia="Times New Roman" w:hAnsi="Arial" w:cs="Arial"/>
          <w:sz w:val="24"/>
          <w:szCs w:val="24"/>
          <w:shd w:val="clear" w:color="auto" w:fill="FFFFFF"/>
          <w:lang w:eastAsia="es-CO"/>
        </w:rPr>
        <w:softHyphen/>
      </w:r>
      <w:r w:rsidRPr="00154868">
        <w:rPr>
          <w:rFonts w:ascii="Arial" w:eastAsia="Times New Roman" w:hAnsi="Arial" w:cs="Arial"/>
          <w:sz w:val="24"/>
          <w:szCs w:val="24"/>
          <w:shd w:val="clear" w:color="auto" w:fill="FFFFFF"/>
          <w:lang w:eastAsia="es-CO"/>
        </w:rPr>
        <w:t>alternativas de restitución por equivalente para acceder a terrenos de similares características y condiciones en otra ubicación, previa consulta con el afectado. La compensación en dinero sólo procederá en el evento en que no sea posible ninguna de las formas de restitución.</w:t>
      </w:r>
    </w:p>
    <w:p w14:paraId="5BB58F41" w14:textId="77777777" w:rsidR="003B51D7" w:rsidRPr="007A3845" w:rsidRDefault="003B51D7" w:rsidP="007375D7">
      <w:pPr>
        <w:spacing w:after="0" w:line="240" w:lineRule="auto"/>
        <w:jc w:val="both"/>
        <w:rPr>
          <w:rFonts w:ascii="Arial" w:eastAsia="Times New Roman" w:hAnsi="Arial" w:cs="Arial"/>
          <w:sz w:val="24"/>
          <w:szCs w:val="24"/>
          <w:shd w:val="clear" w:color="auto" w:fill="FFFFFF"/>
          <w:lang w:eastAsia="es-CO"/>
        </w:rPr>
      </w:pPr>
    </w:p>
    <w:p w14:paraId="70275A3E"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El Gobierno Nacional reglamentará la materia dentro de los (6) seis meses siguientes a la expedición de la presente Ley.</w:t>
      </w:r>
    </w:p>
    <w:p w14:paraId="30BDDE4E" w14:textId="77777777" w:rsidR="007375D7" w:rsidRDefault="007375D7" w:rsidP="007375D7">
      <w:pPr>
        <w:pStyle w:val="Textocomentario"/>
        <w:spacing w:after="0"/>
        <w:jc w:val="both"/>
        <w:rPr>
          <w:rFonts w:ascii="Arial" w:hAnsi="Arial" w:cs="Arial"/>
          <w:b/>
          <w:sz w:val="24"/>
          <w:szCs w:val="24"/>
          <w:lang w:val="es-ES"/>
        </w:rPr>
      </w:pPr>
    </w:p>
    <w:p w14:paraId="6934C712" w14:textId="77777777" w:rsidR="003B51D7" w:rsidRPr="007A3845" w:rsidRDefault="003B51D7" w:rsidP="007375D7">
      <w:pPr>
        <w:pStyle w:val="Textocomentario"/>
        <w:spacing w:after="0"/>
        <w:jc w:val="both"/>
        <w:rPr>
          <w:rFonts w:ascii="Arial" w:hAnsi="Arial" w:cs="Arial"/>
          <w:b/>
          <w:sz w:val="24"/>
          <w:szCs w:val="24"/>
          <w:lang w:val="es-ES"/>
        </w:rPr>
      </w:pPr>
    </w:p>
    <w:p w14:paraId="7F0631D2" w14:textId="0BA66141"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hAnsi="Arial" w:cs="Arial"/>
          <w:b/>
          <w:sz w:val="24"/>
          <w:szCs w:val="24"/>
        </w:rPr>
        <w:t>Artículo 5.</w:t>
      </w:r>
      <w:r w:rsidR="007375D7" w:rsidRPr="007A3845">
        <w:rPr>
          <w:rFonts w:ascii="Arial" w:hAnsi="Arial" w:cs="Arial"/>
          <w:b/>
          <w:sz w:val="24"/>
          <w:szCs w:val="24"/>
        </w:rPr>
        <w:t xml:space="preserve"> </w:t>
      </w:r>
      <w:r w:rsidR="007375D7" w:rsidRPr="007A3845">
        <w:rPr>
          <w:rFonts w:ascii="Arial" w:eastAsia="Times New Roman" w:hAnsi="Arial" w:cs="Arial"/>
          <w:bCs/>
          <w:sz w:val="24"/>
          <w:szCs w:val="24"/>
          <w:lang w:eastAsia="es-ES"/>
        </w:rPr>
        <w:t xml:space="preserve"> Adiciónese el numeral 9°, 10° y 11 al Artículo 73 de la Ley 1448 de 2011, el cual quedará así:</w:t>
      </w:r>
    </w:p>
    <w:p w14:paraId="2BB23D2D" w14:textId="6927214C" w:rsidR="007375D7" w:rsidRPr="007A3845" w:rsidRDefault="007375D7" w:rsidP="007375D7">
      <w:pPr>
        <w:pStyle w:val="Textocomentario"/>
        <w:tabs>
          <w:tab w:val="left" w:pos="2910"/>
        </w:tabs>
        <w:spacing w:after="0"/>
        <w:jc w:val="both"/>
        <w:rPr>
          <w:rFonts w:ascii="Arial" w:hAnsi="Arial" w:cs="Arial"/>
          <w:sz w:val="24"/>
          <w:szCs w:val="24"/>
          <w:lang w:val="es-ES"/>
        </w:rPr>
      </w:pPr>
      <w:r w:rsidRPr="007A3845">
        <w:rPr>
          <w:rFonts w:ascii="Arial" w:hAnsi="Arial" w:cs="Arial"/>
          <w:sz w:val="24"/>
          <w:szCs w:val="24"/>
          <w:lang w:val="es-ES"/>
        </w:rPr>
        <w:tab/>
      </w:r>
      <w:r w:rsidR="00154868">
        <w:rPr>
          <w:rFonts w:ascii="Arial" w:hAnsi="Arial" w:cs="Arial"/>
          <w:sz w:val="24"/>
          <w:szCs w:val="24"/>
          <w:lang w:val="es-ES"/>
        </w:rPr>
        <w:softHyphen/>
      </w:r>
      <w:r w:rsidR="00154868">
        <w:rPr>
          <w:rFonts w:ascii="Arial" w:hAnsi="Arial" w:cs="Arial"/>
          <w:sz w:val="24"/>
          <w:szCs w:val="24"/>
          <w:lang w:val="es-ES"/>
        </w:rPr>
        <w:softHyphen/>
      </w:r>
      <w:r w:rsidR="00154868">
        <w:rPr>
          <w:rFonts w:ascii="Arial" w:hAnsi="Arial" w:cs="Arial"/>
          <w:sz w:val="24"/>
          <w:szCs w:val="24"/>
          <w:lang w:val="es-ES"/>
        </w:rPr>
        <w:softHyphen/>
      </w:r>
      <w:r w:rsidR="00154868">
        <w:rPr>
          <w:rFonts w:ascii="Arial" w:hAnsi="Arial" w:cs="Arial"/>
          <w:sz w:val="24"/>
          <w:szCs w:val="24"/>
          <w:lang w:val="es-ES"/>
        </w:rPr>
        <w:softHyphen/>
      </w:r>
    </w:p>
    <w:p w14:paraId="6FE1B2CC"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73. PRINCIPIOS DE LA RESTITUCIÓN. </w:t>
      </w:r>
      <w:r w:rsidRPr="007A3845">
        <w:rPr>
          <w:rFonts w:ascii="Arial" w:eastAsia="Times New Roman" w:hAnsi="Arial" w:cs="Arial"/>
          <w:sz w:val="24"/>
          <w:szCs w:val="24"/>
          <w:shd w:val="clear" w:color="auto" w:fill="FFFFFF"/>
          <w:lang w:eastAsia="es-CO"/>
        </w:rPr>
        <w:t>La restitución de que trata la presente Ley estará regida por los siguientes principios:</w:t>
      </w:r>
    </w:p>
    <w:p w14:paraId="409538F1"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37B640B4"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sz w:val="24"/>
          <w:szCs w:val="24"/>
          <w:shd w:val="clear" w:color="auto" w:fill="FFFFFF"/>
          <w:lang w:eastAsia="es-CO"/>
        </w:rPr>
        <w:t>Preferente. La restitución de tierras, acompañada de acciones de apoyo pos-restitución, constituye la medida preferente de reparación integral para las víctimas; </w:t>
      </w:r>
      <w:r w:rsidRPr="007A3845">
        <w:rPr>
          <w:rFonts w:ascii="Arial" w:eastAsia="Times New Roman" w:hAnsi="Arial" w:cs="Arial"/>
          <w:b/>
          <w:bCs/>
          <w:sz w:val="24"/>
          <w:szCs w:val="24"/>
          <w:shd w:val="clear" w:color="auto" w:fill="FFFFFF"/>
          <w:lang w:eastAsia="es-CO"/>
        </w:rPr>
        <w:t xml:space="preserve"> </w:t>
      </w:r>
    </w:p>
    <w:p w14:paraId="65DD1A59" w14:textId="77777777" w:rsidR="007375D7" w:rsidRPr="007A3845" w:rsidRDefault="007375D7" w:rsidP="007375D7">
      <w:pPr>
        <w:pStyle w:val="Prrafodelista"/>
        <w:spacing w:after="0" w:line="240" w:lineRule="auto"/>
        <w:jc w:val="both"/>
        <w:rPr>
          <w:rFonts w:ascii="Arial" w:eastAsia="Times New Roman" w:hAnsi="Arial" w:cs="Arial"/>
          <w:b/>
          <w:bCs/>
          <w:sz w:val="24"/>
          <w:szCs w:val="24"/>
          <w:shd w:val="clear" w:color="auto" w:fill="FFFFFF"/>
          <w:lang w:eastAsia="es-CO"/>
        </w:rPr>
      </w:pPr>
    </w:p>
    <w:p w14:paraId="6E48A3D1"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sz w:val="24"/>
          <w:szCs w:val="24"/>
          <w:shd w:val="clear" w:color="auto" w:fill="FFFFFF"/>
          <w:lang w:eastAsia="es-CO"/>
        </w:rPr>
        <w:t>Independencia. El derecho a la restitución de las tierras es un derecho en sí mismo y es independiente de que se haga o no efectivo el retorno de las víctimas a quienes les asista este derecho; </w:t>
      </w:r>
    </w:p>
    <w:p w14:paraId="73C180CF" w14:textId="77777777" w:rsidR="007375D7" w:rsidRPr="007A3845" w:rsidRDefault="007375D7" w:rsidP="007375D7">
      <w:pPr>
        <w:pStyle w:val="Prrafodelista"/>
        <w:spacing w:line="240" w:lineRule="auto"/>
        <w:rPr>
          <w:rFonts w:ascii="Arial" w:eastAsia="Times New Roman" w:hAnsi="Arial" w:cs="Arial"/>
          <w:sz w:val="24"/>
          <w:szCs w:val="24"/>
          <w:shd w:val="clear" w:color="auto" w:fill="FFFFFF"/>
          <w:lang w:eastAsia="es-CO"/>
        </w:rPr>
      </w:pPr>
    </w:p>
    <w:p w14:paraId="61777703"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sz w:val="24"/>
          <w:szCs w:val="24"/>
          <w:shd w:val="clear" w:color="auto" w:fill="FFFFFF"/>
          <w:lang w:eastAsia="es-CO"/>
        </w:rPr>
        <w:t>Progresividad. Se entenderá que las medidas de restitución contempladas en la presente Ley tienen como objetivo el de propender de manera progresiva por el restablecimiento del proyecto de vida de las víctimas;</w:t>
      </w:r>
    </w:p>
    <w:p w14:paraId="3F1DAAFF" w14:textId="77777777" w:rsidR="007375D7" w:rsidRPr="007A3845" w:rsidRDefault="007375D7" w:rsidP="007375D7">
      <w:pPr>
        <w:pStyle w:val="Prrafodelista"/>
        <w:spacing w:line="240" w:lineRule="auto"/>
        <w:rPr>
          <w:rFonts w:ascii="Arial" w:eastAsia="Times New Roman" w:hAnsi="Arial" w:cs="Arial"/>
          <w:sz w:val="24"/>
          <w:szCs w:val="24"/>
          <w:shd w:val="clear" w:color="auto" w:fill="FFFFFF"/>
          <w:lang w:eastAsia="es-CO"/>
        </w:rPr>
      </w:pPr>
    </w:p>
    <w:p w14:paraId="7035CA9B"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 Estabilización. Las víctimas del desplazamiento forzado y del abandono forzado, tienen derecho a un retorno o reubicación voluntaria en condiciones de sostenibilidad, seguridad y dignidad. </w:t>
      </w:r>
    </w:p>
    <w:p w14:paraId="5AAA9192" w14:textId="77777777" w:rsidR="007375D7" w:rsidRPr="007A3845" w:rsidRDefault="007375D7" w:rsidP="007375D7">
      <w:pPr>
        <w:pStyle w:val="Prrafodelista"/>
        <w:rPr>
          <w:rFonts w:ascii="Arial" w:eastAsia="Times New Roman" w:hAnsi="Arial" w:cs="Arial"/>
          <w:sz w:val="24"/>
          <w:szCs w:val="24"/>
          <w:shd w:val="clear" w:color="auto" w:fill="FFFFFF"/>
          <w:lang w:eastAsia="es-CO"/>
        </w:rPr>
      </w:pPr>
    </w:p>
    <w:p w14:paraId="5C9F7237"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sz w:val="24"/>
          <w:szCs w:val="24"/>
          <w:shd w:val="clear" w:color="auto" w:fill="FFFFFF"/>
          <w:lang w:eastAsia="es-CO"/>
        </w:rPr>
        <w:t>Seguridad jurídica. Las medidas de restitución</w:t>
      </w:r>
      <w:r w:rsidRPr="007A3845">
        <w:rPr>
          <w:rFonts w:ascii="Arial" w:hAnsi="Arial" w:cs="Arial"/>
          <w:i/>
          <w:sz w:val="24"/>
          <w:szCs w:val="24"/>
        </w:rPr>
        <w:t xml:space="preserve"> </w:t>
      </w:r>
      <w:r w:rsidRPr="007A3845">
        <w:rPr>
          <w:rFonts w:ascii="Arial" w:eastAsia="Times New Roman" w:hAnsi="Arial" w:cs="Arial"/>
          <w:sz w:val="24"/>
          <w:szCs w:val="24"/>
          <w:shd w:val="clear" w:color="auto" w:fill="FFFFFF"/>
          <w:lang w:eastAsia="es-CO"/>
        </w:rPr>
        <w:t>propenderán por garantizar la seguridad jurídica de la restitución y el esclarecimiento de la situación de los predios objeto de restitución. Para el efecto, se propenderá por la titulación de la propiedad como medida de restitución, considerando la relación jurídica que tenían las víctimas con los predios objeto de restitución o compensación;</w:t>
      </w:r>
    </w:p>
    <w:p w14:paraId="6BEDA290" w14:textId="77777777" w:rsidR="007375D7" w:rsidRPr="007A3845" w:rsidRDefault="007375D7" w:rsidP="007375D7">
      <w:pPr>
        <w:pStyle w:val="Prrafodelista"/>
        <w:spacing w:line="240" w:lineRule="auto"/>
        <w:rPr>
          <w:rFonts w:ascii="Arial" w:eastAsia="Times New Roman" w:hAnsi="Arial" w:cs="Arial"/>
          <w:sz w:val="24"/>
          <w:szCs w:val="24"/>
          <w:shd w:val="clear" w:color="auto" w:fill="FFFFFF"/>
          <w:lang w:eastAsia="es-CO"/>
        </w:rPr>
      </w:pPr>
    </w:p>
    <w:p w14:paraId="16824E73"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sz w:val="24"/>
          <w:szCs w:val="24"/>
          <w:shd w:val="clear" w:color="auto" w:fill="FFFFFF"/>
          <w:lang w:eastAsia="es-CO"/>
        </w:rPr>
        <w:t>Prevención. Las medidas de restitución se producirán en un marco de prevención del desplazamiento forzado, de protección a la vida e integridad de los reclamantes y de protección jurídica y física de las propiedades y posesiones de las personas desplazadas;</w:t>
      </w:r>
    </w:p>
    <w:p w14:paraId="2008470E" w14:textId="77777777" w:rsidR="007375D7" w:rsidRPr="007A3845" w:rsidRDefault="007375D7" w:rsidP="007375D7">
      <w:pPr>
        <w:pStyle w:val="Prrafodelista"/>
        <w:spacing w:line="240" w:lineRule="auto"/>
        <w:rPr>
          <w:rFonts w:ascii="Arial" w:eastAsia="Times New Roman" w:hAnsi="Arial" w:cs="Arial"/>
          <w:sz w:val="24"/>
          <w:szCs w:val="24"/>
          <w:shd w:val="clear" w:color="auto" w:fill="FFFFFF"/>
          <w:lang w:eastAsia="es-CO"/>
        </w:rPr>
      </w:pPr>
    </w:p>
    <w:p w14:paraId="789A9D2E"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i/>
          <w:sz w:val="24"/>
          <w:szCs w:val="24"/>
          <w:shd w:val="clear" w:color="auto" w:fill="FFFFFF"/>
          <w:lang w:eastAsia="es-CO"/>
        </w:rPr>
      </w:pPr>
      <w:r w:rsidRPr="007A3845">
        <w:rPr>
          <w:rFonts w:ascii="Arial" w:eastAsia="Times New Roman" w:hAnsi="Arial" w:cs="Arial"/>
          <w:sz w:val="24"/>
          <w:szCs w:val="24"/>
          <w:shd w:val="clear" w:color="auto" w:fill="FFFFFF"/>
          <w:lang w:eastAsia="es-CO"/>
        </w:rPr>
        <w:t>Participación. La planificación y gestión del retorno o reubicación y de la reintegración a la comunidad; contara con la plena participación de las víctimas;</w:t>
      </w:r>
    </w:p>
    <w:p w14:paraId="5E8CD749" w14:textId="77777777" w:rsidR="007375D7" w:rsidRPr="007A3845" w:rsidRDefault="007375D7" w:rsidP="007375D7">
      <w:pPr>
        <w:spacing w:after="0" w:line="240" w:lineRule="auto"/>
        <w:jc w:val="both"/>
        <w:rPr>
          <w:rFonts w:ascii="Arial" w:eastAsia="Times New Roman" w:hAnsi="Arial" w:cs="Arial"/>
          <w:b/>
          <w:bCs/>
          <w:i/>
          <w:sz w:val="24"/>
          <w:szCs w:val="24"/>
          <w:shd w:val="clear" w:color="auto" w:fill="FFFFFF"/>
          <w:lang w:eastAsia="es-CO"/>
        </w:rPr>
      </w:pPr>
    </w:p>
    <w:p w14:paraId="5C2BE2CF"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i/>
          <w:sz w:val="24"/>
          <w:szCs w:val="24"/>
          <w:shd w:val="clear" w:color="auto" w:fill="FFFFFF"/>
          <w:lang w:eastAsia="es-CO"/>
        </w:rPr>
      </w:pPr>
      <w:r w:rsidRPr="007A3845">
        <w:rPr>
          <w:rFonts w:ascii="Arial" w:eastAsia="Times New Roman" w:hAnsi="Arial" w:cs="Arial"/>
          <w:sz w:val="24"/>
          <w:szCs w:val="24"/>
          <w:shd w:val="clear" w:color="auto" w:fill="FFFFFF"/>
          <w:lang w:eastAsia="es-CO"/>
        </w:rPr>
        <w:lastRenderedPageBreak/>
        <w:t>Prevalencia constitucional. Corresponde a las autoridades judiciales de que trata la presente Ley, el deber de garantizar la prevalencia de los derechos de las víctimas del despojo y el abandono forzado, que tengan un vínculo especial constitucionalmente protegido, con los bienes de los cuales fueron despojados. En virtud de lo anterior, restituirán prioritariamente a las víctimas más vulnerables, y a aquellas que tengan un vínculo con la tierra que sea objeto de protección especial;</w:t>
      </w:r>
    </w:p>
    <w:p w14:paraId="1AA9107E" w14:textId="77777777" w:rsidR="007375D7" w:rsidRPr="007A3845" w:rsidRDefault="007375D7" w:rsidP="007375D7">
      <w:pPr>
        <w:pStyle w:val="Prrafodelista"/>
        <w:spacing w:line="240" w:lineRule="auto"/>
        <w:rPr>
          <w:rFonts w:ascii="Arial" w:eastAsia="Times New Roman" w:hAnsi="Arial" w:cs="Arial"/>
          <w:b/>
          <w:sz w:val="24"/>
          <w:szCs w:val="24"/>
          <w:u w:val="single"/>
          <w:shd w:val="clear" w:color="auto" w:fill="FFFFFF"/>
          <w:lang w:eastAsia="es-CO"/>
        </w:rPr>
      </w:pPr>
    </w:p>
    <w:p w14:paraId="62EA7DD3" w14:textId="77777777" w:rsidR="007375D7" w:rsidRPr="007A3845" w:rsidRDefault="007375D7" w:rsidP="007375D7">
      <w:pPr>
        <w:pStyle w:val="Prrafodelista"/>
        <w:numPr>
          <w:ilvl w:val="0"/>
          <w:numId w:val="4"/>
        </w:numPr>
        <w:spacing w:after="0" w:line="240" w:lineRule="auto"/>
        <w:jc w:val="both"/>
        <w:rPr>
          <w:rFonts w:ascii="Arial" w:eastAsia="Times New Roman" w:hAnsi="Arial" w:cs="Arial"/>
          <w:b/>
          <w:bCs/>
          <w:i/>
          <w:sz w:val="24"/>
          <w:szCs w:val="24"/>
          <w:shd w:val="clear" w:color="auto" w:fill="FFFFFF"/>
          <w:lang w:eastAsia="es-CO"/>
        </w:rPr>
      </w:pPr>
      <w:r w:rsidRPr="007A3845">
        <w:rPr>
          <w:rFonts w:ascii="Arial" w:eastAsia="Times New Roman" w:hAnsi="Arial" w:cs="Arial"/>
          <w:b/>
          <w:i/>
          <w:sz w:val="24"/>
          <w:szCs w:val="24"/>
          <w:shd w:val="clear" w:color="auto" w:fill="FFFFFF"/>
          <w:lang w:eastAsia="es-CO"/>
        </w:rPr>
        <w:t>Confianza Legítima.</w:t>
      </w:r>
      <w:r w:rsidRPr="007A3845">
        <w:rPr>
          <w:rFonts w:ascii="Arial" w:hAnsi="Arial" w:cs="Arial"/>
          <w:b/>
          <w:i/>
          <w:sz w:val="24"/>
          <w:szCs w:val="24"/>
        </w:rPr>
        <w:t xml:space="preserve"> Las entidades administrativas y autoridades judiciales competentes para adelantar las distintas etapas en el marco de un proceso de restitución de tierra deberán en sus decisiones observar el principio constitucional de la confianza legítima;</w:t>
      </w:r>
    </w:p>
    <w:p w14:paraId="58E9EF80" w14:textId="77777777" w:rsidR="007375D7" w:rsidRPr="007A3845" w:rsidRDefault="007375D7" w:rsidP="007375D7">
      <w:pPr>
        <w:pStyle w:val="Prrafodelista"/>
        <w:spacing w:line="240" w:lineRule="auto"/>
        <w:rPr>
          <w:rFonts w:ascii="Arial" w:eastAsia="Times New Roman" w:hAnsi="Arial" w:cs="Arial"/>
          <w:b/>
          <w:i/>
          <w:sz w:val="24"/>
          <w:szCs w:val="24"/>
          <w:shd w:val="clear" w:color="auto" w:fill="FFFFFF"/>
          <w:lang w:eastAsia="es-CO"/>
        </w:rPr>
      </w:pPr>
    </w:p>
    <w:p w14:paraId="2195F843" w14:textId="77777777" w:rsidR="007375D7" w:rsidRPr="007A3845" w:rsidRDefault="007375D7" w:rsidP="007375D7">
      <w:pPr>
        <w:pStyle w:val="Prrafodelista"/>
        <w:numPr>
          <w:ilvl w:val="0"/>
          <w:numId w:val="4"/>
        </w:numPr>
        <w:spacing w:after="0" w:line="240" w:lineRule="auto"/>
        <w:ind w:hanging="720"/>
        <w:jc w:val="both"/>
        <w:rPr>
          <w:rFonts w:ascii="Arial" w:eastAsia="Times New Roman" w:hAnsi="Arial" w:cs="Arial"/>
          <w:b/>
          <w:bCs/>
          <w:i/>
          <w:sz w:val="24"/>
          <w:szCs w:val="24"/>
          <w:shd w:val="clear" w:color="auto" w:fill="FFFFFF"/>
          <w:lang w:eastAsia="es-CO"/>
        </w:rPr>
      </w:pPr>
      <w:r w:rsidRPr="007A3845">
        <w:rPr>
          <w:rFonts w:ascii="Arial" w:eastAsia="Times New Roman" w:hAnsi="Arial" w:cs="Arial"/>
          <w:b/>
          <w:i/>
          <w:sz w:val="24"/>
          <w:szCs w:val="24"/>
          <w:shd w:val="clear" w:color="auto" w:fill="FFFFFF"/>
          <w:lang w:eastAsia="es-CO"/>
        </w:rPr>
        <w:t>Doble Instancia. se garantizará el principio de la doble instancia en las sentencias y los autos interlocutorios, y autos que deciden sobre pruebas.</w:t>
      </w:r>
    </w:p>
    <w:p w14:paraId="1161F85C" w14:textId="77777777" w:rsidR="007375D7" w:rsidRPr="007A3845" w:rsidRDefault="007375D7" w:rsidP="007375D7">
      <w:pPr>
        <w:pStyle w:val="Prrafodelista"/>
        <w:rPr>
          <w:rFonts w:ascii="Arial" w:eastAsia="Times New Roman" w:hAnsi="Arial" w:cs="Arial"/>
          <w:b/>
          <w:bCs/>
          <w:i/>
          <w:sz w:val="24"/>
          <w:szCs w:val="24"/>
          <w:highlight w:val="yellow"/>
          <w:shd w:val="clear" w:color="auto" w:fill="FFFFFF"/>
          <w:lang w:eastAsia="es-CO"/>
        </w:rPr>
      </w:pPr>
    </w:p>
    <w:p w14:paraId="7681A8FA" w14:textId="77777777" w:rsidR="007375D7" w:rsidRPr="007A3845" w:rsidRDefault="007375D7" w:rsidP="007375D7">
      <w:pPr>
        <w:pStyle w:val="Prrafodelista"/>
        <w:numPr>
          <w:ilvl w:val="0"/>
          <w:numId w:val="4"/>
        </w:numPr>
        <w:spacing w:after="0" w:line="240" w:lineRule="auto"/>
        <w:ind w:hanging="720"/>
        <w:jc w:val="both"/>
        <w:rPr>
          <w:rFonts w:ascii="Arial" w:eastAsia="Times New Roman" w:hAnsi="Arial" w:cs="Arial"/>
          <w:b/>
          <w:bCs/>
          <w:i/>
          <w:sz w:val="24"/>
          <w:szCs w:val="24"/>
          <w:shd w:val="clear" w:color="auto" w:fill="FFFFFF"/>
          <w:lang w:eastAsia="es-CO"/>
        </w:rPr>
      </w:pPr>
      <w:r w:rsidRPr="007A3845">
        <w:rPr>
          <w:rFonts w:ascii="Arial" w:eastAsia="Times New Roman" w:hAnsi="Arial" w:cs="Arial"/>
          <w:b/>
          <w:bCs/>
          <w:i/>
          <w:sz w:val="24"/>
          <w:szCs w:val="24"/>
          <w:shd w:val="clear" w:color="auto" w:fill="FFFFFF"/>
          <w:lang w:eastAsia="es-CO"/>
        </w:rPr>
        <w:t>Acción Sin Daño. Se garantiza la aplicación del enfoque de Acción sin Daño, al momento de dictar la respectiva sentencia, debiéndose tener en cuenta los efectos gravosos o un impacto negativo a terceros de buena fe que hacen parte o no del proceso.</w:t>
      </w:r>
    </w:p>
    <w:p w14:paraId="109FF81E" w14:textId="77777777" w:rsidR="007375D7" w:rsidRPr="007A3845" w:rsidRDefault="007375D7" w:rsidP="007375D7">
      <w:pPr>
        <w:spacing w:before="57" w:after="57" w:line="240" w:lineRule="auto"/>
        <w:ind w:right="49"/>
        <w:jc w:val="both"/>
        <w:rPr>
          <w:rFonts w:ascii="Arial" w:eastAsia="Times New Roman" w:hAnsi="Arial" w:cs="Arial"/>
          <w:sz w:val="24"/>
          <w:szCs w:val="24"/>
          <w:lang w:val="es-ES_tradnl" w:eastAsia="es-CO"/>
        </w:rPr>
      </w:pPr>
    </w:p>
    <w:p w14:paraId="160976BD" w14:textId="77777777" w:rsidR="00DC2C9F" w:rsidRDefault="00DC2C9F" w:rsidP="007375D7">
      <w:pPr>
        <w:pStyle w:val="Textocomentario"/>
        <w:spacing w:after="0"/>
        <w:jc w:val="both"/>
        <w:rPr>
          <w:rFonts w:ascii="Arial" w:eastAsia="Times New Roman" w:hAnsi="Arial" w:cs="Arial"/>
          <w:b/>
          <w:sz w:val="24"/>
          <w:szCs w:val="24"/>
          <w:lang w:val="es-ES_tradnl" w:eastAsia="es-CO"/>
        </w:rPr>
      </w:pPr>
    </w:p>
    <w:p w14:paraId="63FE4F05" w14:textId="4A432622" w:rsidR="007375D7" w:rsidRPr="007A3845" w:rsidRDefault="003B51D7" w:rsidP="007375D7">
      <w:pPr>
        <w:pStyle w:val="Textocomentario"/>
        <w:spacing w:after="0"/>
        <w:jc w:val="both"/>
        <w:rPr>
          <w:rFonts w:ascii="Arial" w:eastAsia="Times New Roman" w:hAnsi="Arial" w:cs="Arial"/>
          <w:sz w:val="24"/>
          <w:szCs w:val="24"/>
          <w:lang w:val="es-ES_tradnl" w:eastAsia="es-CO"/>
        </w:rPr>
      </w:pPr>
      <w:r>
        <w:rPr>
          <w:rFonts w:ascii="Arial" w:eastAsia="Times New Roman" w:hAnsi="Arial" w:cs="Arial"/>
          <w:b/>
          <w:sz w:val="24"/>
          <w:szCs w:val="24"/>
          <w:lang w:val="es-ES_tradnl" w:eastAsia="es-CO"/>
        </w:rPr>
        <w:t>Artículo 6</w:t>
      </w:r>
      <w:r w:rsidR="007375D7" w:rsidRPr="007A3845">
        <w:rPr>
          <w:rFonts w:ascii="Arial" w:eastAsia="Times New Roman" w:hAnsi="Arial" w:cs="Arial"/>
          <w:b/>
          <w:sz w:val="24"/>
          <w:szCs w:val="24"/>
          <w:lang w:val="es-ES_tradnl" w:eastAsia="es-CO"/>
        </w:rPr>
        <w:t xml:space="preserve">. </w:t>
      </w:r>
      <w:r w:rsidR="007375D7" w:rsidRPr="007A3845">
        <w:rPr>
          <w:rFonts w:ascii="Arial" w:eastAsia="Times New Roman" w:hAnsi="Arial" w:cs="Arial"/>
          <w:sz w:val="24"/>
          <w:szCs w:val="24"/>
          <w:lang w:val="es-ES_tradnl" w:eastAsia="es-CO"/>
        </w:rPr>
        <w:t>Modifíquese el artículo 76 de la Ley 1448 de 2011, adiciónese un nuevo inciso, el cual quedará así:</w:t>
      </w:r>
    </w:p>
    <w:p w14:paraId="2E2A4E88" w14:textId="77777777" w:rsidR="007375D7" w:rsidRPr="007A3845" w:rsidRDefault="007375D7" w:rsidP="007375D7">
      <w:pPr>
        <w:pStyle w:val="Textocomentario"/>
        <w:spacing w:after="0"/>
        <w:jc w:val="both"/>
        <w:rPr>
          <w:rFonts w:ascii="Arial" w:eastAsia="Times New Roman" w:hAnsi="Arial" w:cs="Arial"/>
          <w:b/>
          <w:sz w:val="24"/>
          <w:szCs w:val="24"/>
          <w:lang w:val="es-ES_tradnl" w:eastAsia="es-CO"/>
        </w:rPr>
      </w:pPr>
    </w:p>
    <w:p w14:paraId="28137779"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b/>
          <w:sz w:val="24"/>
          <w:szCs w:val="24"/>
          <w:lang w:val="es-ES_tradnl" w:eastAsia="es-CO"/>
        </w:rPr>
        <w:t>ARTÍCULO 76. REGISTRO DE TIERRAS PRESUNTAMENTE DESPOJADAS Y ABANDONADAS FORZOSAMENTE.</w:t>
      </w:r>
      <w:r w:rsidRPr="007A3845">
        <w:rPr>
          <w:rFonts w:ascii="Arial" w:eastAsia="Times New Roman" w:hAnsi="Arial" w:cs="Arial"/>
          <w:sz w:val="24"/>
          <w:szCs w:val="24"/>
          <w:lang w:val="es-ES_tradnl" w:eastAsia="es-CO"/>
        </w:rPr>
        <w:t xml:space="preserve"> Créase el “</w:t>
      </w:r>
      <w:r w:rsidRPr="007A3845">
        <w:rPr>
          <w:rFonts w:ascii="Arial" w:eastAsia="Times New Roman" w:hAnsi="Arial" w:cs="Arial"/>
          <w:i/>
          <w:sz w:val="24"/>
          <w:szCs w:val="24"/>
          <w:lang w:val="es-ES_tradnl" w:eastAsia="es-CO"/>
        </w:rPr>
        <w:t>Registro de tierras despojadas y abandonadas forzosamente”</w:t>
      </w:r>
      <w:r w:rsidRPr="007A3845">
        <w:rPr>
          <w:rFonts w:ascii="Arial" w:eastAsia="Times New Roman" w:hAnsi="Arial" w:cs="Arial"/>
          <w:sz w:val="24"/>
          <w:szCs w:val="24"/>
          <w:lang w:val="es-ES_tradnl" w:eastAsia="es-CO"/>
        </w:rPr>
        <w:t xml:space="preserve"> como instrumento para la restitución de tierras a que se refiere esta Ley. En el Registro de Tierras Despojadas y Abandonadas Forzosamente se inscribirán también las personas que fueron despojadas de sus tierras u obligadas a abandonarlas y su relación jurídica con estas, determinando con precisión los predios objeto de despojo, en forma preferente mediante georreferenciación, así como el período durante el cual se ejerció influencia armada en relación con el predio.</w:t>
      </w:r>
    </w:p>
    <w:p w14:paraId="0DDB1C0D"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29CFCFF4"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El registro se implementará en forma gradual y progresiva, de conformidad con el reglamento, teniendo en cuenta la situación de seguridad, la densidad histórica del despojo y la existencia de condiciones para el retorno. La conformación y administración del registro estará a cargo de la Unidad Administrativa Especial de Gestión de Restitución de Tierras Despojadas que se crea por esta Ley.</w:t>
      </w:r>
    </w:p>
    <w:p w14:paraId="24698415"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7EFCD532"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lastRenderedPageBreak/>
        <w:t>La inscripción en el registro procederá de oficio, o por solicitud del interesado. En el registro se determinará el predio objeto del despojo o abandono forzado, la persona y el núcleo familiar del despojado o de quien abandonó el predio. Cuando resulten varios despojados de un mismo predio o múltiples abandonos, la Unidad los inscribirá individualmente en el registro. En este caso se tramitarán todas las solicitudes de restitución y compensación en el mismo proceso.</w:t>
      </w:r>
    </w:p>
    <w:p w14:paraId="448BC883"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4198326A"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Una vez recibida la solicitud de inscripción de un predio en el registro por la parte interesada, o iniciado el trámite de oficio, la Unidad Administrativa Especial de Gestión de Restitución de Tierras Despojadas, comunicará de dicho trámite al propietario, poseedor u ocupante que se encuentre en el predio objeto de registro, a fin de que pueda aportar las pruebas documentales que acrediten la propiedad, posesión u ocupación de dicho predio de buena fe, conforme a la Ley. Esta Unidad tiene un término de sesenta (60) días, contado a partir del momento en que acometa el estudio conforme con el inciso segundo de este artículo, para decidir sobre su inclusión en el Registro. Este término podrá ser prorrogado hasta por treinta (30) días, cuando existan o sobrevengan circunstancias que lo justifiquen.</w:t>
      </w:r>
    </w:p>
    <w:p w14:paraId="06D2EAC5"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64854E5F" w14:textId="77777777" w:rsidR="007375D7" w:rsidRPr="006B207F" w:rsidRDefault="007375D7" w:rsidP="007375D7">
      <w:pPr>
        <w:pStyle w:val="Textocomentario"/>
        <w:spacing w:after="0"/>
        <w:jc w:val="both"/>
        <w:rPr>
          <w:rFonts w:ascii="Arial" w:eastAsia="Times New Roman" w:hAnsi="Arial" w:cs="Arial"/>
          <w:b/>
          <w:i/>
          <w:sz w:val="24"/>
          <w:szCs w:val="24"/>
          <w:lang w:val="es-ES_tradnl" w:eastAsia="es-CO"/>
        </w:rPr>
      </w:pPr>
      <w:r w:rsidRPr="006B207F">
        <w:rPr>
          <w:rFonts w:ascii="Arial" w:eastAsia="Times New Roman" w:hAnsi="Arial" w:cs="Arial"/>
          <w:b/>
          <w:i/>
          <w:sz w:val="24"/>
          <w:szCs w:val="24"/>
          <w:lang w:val="es-ES_tradnl" w:eastAsia="es-CO"/>
        </w:rPr>
        <w:t xml:space="preserve">En el trámite de inclusión en el Registro de Tierras Presuntamente Despojadas Abandonadas Forzosamente, la Entidad competente deberá garantizar al propietario, poseedor u ocupante que se encuentre en el predio objeto de registro el derecho de conocer la solicitud, formular alegaciones, contradecir pruebas, desvirtuar la pretensión de inclusión del predio reclamado en el registro y todas las demás actuaciones que garanticen el debido proceso administrativo, debiéndose notificar todas las actuaciones.  </w:t>
      </w:r>
    </w:p>
    <w:p w14:paraId="691C854D"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0632BF4E"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 xml:space="preserve">La inscripción de un predio en el registro de tierras despojadas será requisito de </w:t>
      </w:r>
      <w:proofErr w:type="spellStart"/>
      <w:r w:rsidRPr="007A3845">
        <w:rPr>
          <w:rFonts w:ascii="Arial" w:eastAsia="Times New Roman" w:hAnsi="Arial" w:cs="Arial"/>
          <w:sz w:val="24"/>
          <w:szCs w:val="24"/>
          <w:lang w:val="es-ES_tradnl" w:eastAsia="es-CO"/>
        </w:rPr>
        <w:t>procedibilidad</w:t>
      </w:r>
      <w:proofErr w:type="spellEnd"/>
      <w:r w:rsidRPr="007A3845">
        <w:rPr>
          <w:rFonts w:ascii="Arial" w:eastAsia="Times New Roman" w:hAnsi="Arial" w:cs="Arial"/>
          <w:sz w:val="24"/>
          <w:szCs w:val="24"/>
          <w:lang w:val="es-ES_tradnl" w:eastAsia="es-CO"/>
        </w:rPr>
        <w:t xml:space="preserve"> para iniciar la acción de restitución a que se refiere este Capítulo.</w:t>
      </w:r>
    </w:p>
    <w:p w14:paraId="63E1CF20"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68D3FCE1"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La Unidad Administrativa Especial de Gestión de Restitución de Tierras Despojadas tendrá acceso a todas las bases de datos sobre las víctimas de despojo o abandono forzado, del Instituto Geográfico Agustín Codazzi y de los catastros descentralizados, de las notarías, del Instituto Colombiano de Desarrollo Rural, de la Superintendencia de Notariado y Registro, de las oficinas de registro de instrumentos públicos, entre otros.</w:t>
      </w:r>
    </w:p>
    <w:p w14:paraId="2799200D"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386F642C"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Para estos efectos, las entidades dispondrán de servicios de intercambio de información en tiempo real con la Unidad Administrativa Especial de Gestión de Restitución de Tierras Despojadas, con base en los estándares de seguridad y políticas definidas en el Decreto 1151 de 2008 sobre la estrategia de Gobierno en Línea.</w:t>
      </w:r>
    </w:p>
    <w:p w14:paraId="2462B079"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7918C62E"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lastRenderedPageBreak/>
        <w:t>En los casos en que la infraestructura tecnológica no permita el intercambio de información en tiempo real, los servidores públicos de las entidades y organizaciones respectivas, deberán entregar la información en el término máximo de diez (10) días, contados a partir de la solicitud. Los servidores públicos que obstruyan el acceso a la información o incumplan con esta obligación incurrirán en falta gravísima, sin perjuicio de las sanciones penales a que haya lugar.</w:t>
      </w:r>
    </w:p>
    <w:p w14:paraId="4677C3B4"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7B9BA6EE"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PARÁGRAFO 1°. Las autoridades que reciban información acerca del abandono forzado y de despojo de tierras deben remitir a la Unidad Administrativa Especial de Gestión de Restitución de Tierras Despojadas, al día hábil siguiente a su recibo, toda la información correspondiente con el objetivo de agilizar la inscripción en el registro y los procesos de restitución.</w:t>
      </w:r>
    </w:p>
    <w:p w14:paraId="1D5FF0CC"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04A5912A"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 xml:space="preserve">PARÁGRAFO 2°. La Unidad Administrativa Especial de Gestión de Restitución de Tierras Despojadas deberá permitir el acceso a la información por parte de la Unidad Administrativa Especial para la Atención y Reparación Integral a las Víctimas, en aras de garantizar la integridad e </w:t>
      </w:r>
      <w:proofErr w:type="spellStart"/>
      <w:r w:rsidRPr="007A3845">
        <w:rPr>
          <w:rFonts w:ascii="Arial" w:eastAsia="Times New Roman" w:hAnsi="Arial" w:cs="Arial"/>
          <w:sz w:val="24"/>
          <w:szCs w:val="24"/>
          <w:lang w:val="es-ES_tradnl" w:eastAsia="es-CO"/>
        </w:rPr>
        <w:t>interoperatividad</w:t>
      </w:r>
      <w:proofErr w:type="spellEnd"/>
      <w:r w:rsidRPr="007A3845">
        <w:rPr>
          <w:rFonts w:ascii="Arial" w:eastAsia="Times New Roman" w:hAnsi="Arial" w:cs="Arial"/>
          <w:sz w:val="24"/>
          <w:szCs w:val="24"/>
          <w:lang w:val="es-ES_tradnl" w:eastAsia="es-CO"/>
        </w:rPr>
        <w:t xml:space="preserve"> de la Red Nacional de Información para la Atención y Reparación Integral a las Víctimas.</w:t>
      </w:r>
    </w:p>
    <w:p w14:paraId="5EBE9D92" w14:textId="77777777" w:rsidR="007375D7" w:rsidRPr="007A3845" w:rsidRDefault="007375D7" w:rsidP="007375D7">
      <w:pPr>
        <w:pStyle w:val="Textocomentario"/>
        <w:spacing w:after="0"/>
        <w:jc w:val="both"/>
        <w:rPr>
          <w:rFonts w:ascii="Arial" w:eastAsia="Times New Roman" w:hAnsi="Arial" w:cs="Arial"/>
          <w:b/>
          <w:sz w:val="24"/>
          <w:szCs w:val="24"/>
          <w:lang w:val="es-ES_tradnl" w:eastAsia="es-CO"/>
        </w:rPr>
      </w:pPr>
    </w:p>
    <w:p w14:paraId="041CFEAA" w14:textId="77777777" w:rsidR="00DC2C9F" w:rsidRDefault="00DC2C9F" w:rsidP="006B207F">
      <w:pPr>
        <w:pStyle w:val="Textocomentario"/>
        <w:jc w:val="both"/>
        <w:rPr>
          <w:rFonts w:ascii="Arial" w:eastAsia="Times New Roman" w:hAnsi="Arial" w:cs="Arial"/>
          <w:b/>
          <w:sz w:val="24"/>
          <w:szCs w:val="24"/>
          <w:lang w:val="es-ES_tradnl" w:eastAsia="es-CO"/>
        </w:rPr>
      </w:pPr>
    </w:p>
    <w:p w14:paraId="39C3B618" w14:textId="548FE126" w:rsidR="003443D7" w:rsidRPr="006B207F" w:rsidRDefault="007375D7" w:rsidP="006B207F">
      <w:pPr>
        <w:pStyle w:val="Textocomentario"/>
        <w:jc w:val="both"/>
        <w:rPr>
          <w:rFonts w:ascii="Arial" w:eastAsia="Times New Roman" w:hAnsi="Arial" w:cs="Arial"/>
          <w:b/>
          <w:color w:val="E36C0A" w:themeColor="accent6" w:themeShade="BF"/>
          <w:sz w:val="24"/>
          <w:szCs w:val="24"/>
          <w:lang w:val="es-ES_tradnl" w:eastAsia="es-CO"/>
        </w:rPr>
      </w:pPr>
      <w:r w:rsidRPr="007A3845">
        <w:rPr>
          <w:rFonts w:ascii="Arial" w:eastAsia="Times New Roman" w:hAnsi="Arial" w:cs="Arial"/>
          <w:b/>
          <w:sz w:val="24"/>
          <w:szCs w:val="24"/>
          <w:lang w:val="es-ES_tradnl" w:eastAsia="es-CO"/>
        </w:rPr>
        <w:t xml:space="preserve">Artículo </w:t>
      </w:r>
      <w:r w:rsidR="003B51D7">
        <w:rPr>
          <w:rFonts w:ascii="Arial" w:eastAsia="Times New Roman" w:hAnsi="Arial" w:cs="Arial"/>
          <w:b/>
          <w:sz w:val="24"/>
          <w:szCs w:val="24"/>
          <w:lang w:val="es-ES_tradnl" w:eastAsia="es-CO"/>
        </w:rPr>
        <w:t>7</w:t>
      </w:r>
      <w:r w:rsidRPr="007A3845">
        <w:rPr>
          <w:rFonts w:ascii="Arial" w:eastAsia="Times New Roman" w:hAnsi="Arial" w:cs="Arial"/>
          <w:b/>
          <w:sz w:val="24"/>
          <w:szCs w:val="24"/>
          <w:lang w:val="es-ES_tradnl" w:eastAsia="es-CO"/>
        </w:rPr>
        <w:t xml:space="preserve">. </w:t>
      </w:r>
      <w:r w:rsidR="003443D7">
        <w:rPr>
          <w:rFonts w:ascii="Arial" w:eastAsia="Times New Roman" w:hAnsi="Arial" w:cs="Arial"/>
          <w:b/>
          <w:sz w:val="24"/>
          <w:szCs w:val="24"/>
          <w:lang w:val="es-ES_tradnl" w:eastAsia="es-CO"/>
        </w:rPr>
        <w:t xml:space="preserve">ARTÍCULO NUEVO: </w:t>
      </w:r>
      <w:r w:rsidR="003443D7">
        <w:rPr>
          <w:rFonts w:ascii="Arial" w:eastAsia="Times New Roman" w:hAnsi="Arial" w:cs="Arial"/>
          <w:sz w:val="24"/>
          <w:szCs w:val="24"/>
          <w:lang w:val="es-ES_tradnl" w:eastAsia="es-CO"/>
        </w:rPr>
        <w:t>A</w:t>
      </w:r>
      <w:r w:rsidR="003443D7" w:rsidRPr="007A3845">
        <w:rPr>
          <w:rFonts w:ascii="Arial" w:eastAsia="Times New Roman" w:hAnsi="Arial" w:cs="Arial"/>
          <w:sz w:val="24"/>
          <w:szCs w:val="24"/>
          <w:lang w:val="es-ES_tradnl" w:eastAsia="es-CO"/>
        </w:rPr>
        <w:t>diciónese un nuevo</w:t>
      </w:r>
      <w:r w:rsidR="003443D7">
        <w:rPr>
          <w:rFonts w:ascii="Arial" w:eastAsia="Times New Roman" w:hAnsi="Arial" w:cs="Arial"/>
          <w:sz w:val="24"/>
          <w:szCs w:val="24"/>
          <w:lang w:val="es-ES_tradnl" w:eastAsia="es-CO"/>
        </w:rPr>
        <w:t xml:space="preserve"> artículo</w:t>
      </w:r>
      <w:r w:rsidR="003443D7" w:rsidRPr="007A3845">
        <w:rPr>
          <w:rFonts w:ascii="Arial" w:eastAsia="Times New Roman" w:hAnsi="Arial" w:cs="Arial"/>
          <w:sz w:val="24"/>
          <w:szCs w:val="24"/>
          <w:lang w:val="es-ES_tradnl" w:eastAsia="es-CO"/>
        </w:rPr>
        <w:t>, el cual quedará así:</w:t>
      </w:r>
    </w:p>
    <w:p w14:paraId="239E8784" w14:textId="4729DE88" w:rsidR="003443D7" w:rsidRDefault="003443D7" w:rsidP="003443D7">
      <w:pPr>
        <w:pStyle w:val="Textocomentario"/>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Artí</w:t>
      </w:r>
      <w:r w:rsidR="006B207F">
        <w:rPr>
          <w:rFonts w:ascii="Arial" w:eastAsia="Times New Roman" w:hAnsi="Arial" w:cs="Arial"/>
          <w:b/>
          <w:bCs/>
          <w:sz w:val="24"/>
          <w:szCs w:val="24"/>
          <w:lang w:eastAsia="es-ES"/>
        </w:rPr>
        <w:t>culo 77 A.</w:t>
      </w:r>
      <w:r w:rsidRPr="003443D7">
        <w:rPr>
          <w:rFonts w:ascii="Arial" w:eastAsia="Times New Roman" w:hAnsi="Arial" w:cs="Arial"/>
          <w:b/>
          <w:bCs/>
          <w:sz w:val="24"/>
          <w:szCs w:val="24"/>
          <w:lang w:eastAsia="es-ES"/>
        </w:rPr>
        <w:t xml:space="preserve"> Trato equitativo, </w:t>
      </w:r>
      <w:r w:rsidR="006B207F">
        <w:rPr>
          <w:rFonts w:ascii="Arial" w:eastAsia="Times New Roman" w:hAnsi="Arial" w:cs="Arial"/>
          <w:b/>
          <w:bCs/>
          <w:sz w:val="24"/>
          <w:szCs w:val="24"/>
          <w:lang w:eastAsia="es-ES"/>
        </w:rPr>
        <w:t>equilibrado, simultá</w:t>
      </w:r>
      <w:r>
        <w:rPr>
          <w:rFonts w:ascii="Arial" w:eastAsia="Times New Roman" w:hAnsi="Arial" w:cs="Arial"/>
          <w:b/>
          <w:bCs/>
          <w:sz w:val="24"/>
          <w:szCs w:val="24"/>
          <w:lang w:eastAsia="es-ES"/>
        </w:rPr>
        <w:t xml:space="preserve">neo </w:t>
      </w:r>
      <w:r w:rsidR="006B207F">
        <w:rPr>
          <w:rFonts w:ascii="Arial" w:eastAsia="Times New Roman" w:hAnsi="Arial" w:cs="Arial"/>
          <w:b/>
          <w:bCs/>
          <w:sz w:val="24"/>
          <w:szCs w:val="24"/>
          <w:lang w:eastAsia="es-ES"/>
        </w:rPr>
        <w:t xml:space="preserve">a </w:t>
      </w:r>
      <w:r>
        <w:rPr>
          <w:rFonts w:ascii="Arial" w:eastAsia="Times New Roman" w:hAnsi="Arial" w:cs="Arial"/>
          <w:b/>
          <w:bCs/>
          <w:sz w:val="24"/>
          <w:szCs w:val="24"/>
          <w:lang w:eastAsia="es-ES"/>
        </w:rPr>
        <w:t>la</w:t>
      </w:r>
      <w:r w:rsidR="006B207F">
        <w:rPr>
          <w:rFonts w:ascii="Arial" w:eastAsia="Times New Roman" w:hAnsi="Arial" w:cs="Arial"/>
          <w:b/>
          <w:bCs/>
          <w:sz w:val="24"/>
          <w:szCs w:val="24"/>
          <w:lang w:eastAsia="es-ES"/>
        </w:rPr>
        <w:t>s</w:t>
      </w:r>
      <w:r>
        <w:rPr>
          <w:rFonts w:ascii="Arial" w:eastAsia="Times New Roman" w:hAnsi="Arial" w:cs="Arial"/>
          <w:b/>
          <w:bCs/>
          <w:sz w:val="24"/>
          <w:szCs w:val="24"/>
          <w:lang w:eastAsia="es-ES"/>
        </w:rPr>
        <w:t xml:space="preserve"> ví</w:t>
      </w:r>
      <w:r w:rsidRPr="003443D7">
        <w:rPr>
          <w:rFonts w:ascii="Arial" w:eastAsia="Times New Roman" w:hAnsi="Arial" w:cs="Arial"/>
          <w:b/>
          <w:bCs/>
          <w:sz w:val="24"/>
          <w:szCs w:val="24"/>
          <w:lang w:eastAsia="es-ES"/>
        </w:rPr>
        <w:t>ctimas</w:t>
      </w:r>
      <w:r>
        <w:rPr>
          <w:rFonts w:ascii="Arial" w:eastAsia="Times New Roman" w:hAnsi="Arial" w:cs="Arial"/>
          <w:b/>
          <w:bCs/>
          <w:sz w:val="24"/>
          <w:szCs w:val="24"/>
          <w:lang w:eastAsia="es-ES"/>
        </w:rPr>
        <w:t xml:space="preserve">: en relación con los reclamantes y opositores se tendrán en cuenta los siguientes: </w:t>
      </w:r>
    </w:p>
    <w:p w14:paraId="72489602" w14:textId="50035BCF" w:rsidR="003443D7" w:rsidRDefault="006B207F" w:rsidP="00793001">
      <w:pPr>
        <w:pStyle w:val="Textocomentario"/>
        <w:numPr>
          <w:ilvl w:val="0"/>
          <w:numId w:val="11"/>
        </w:numPr>
        <w:spacing w:after="0"/>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S</w:t>
      </w:r>
      <w:r w:rsidR="003B51D7" w:rsidRPr="003B51D7">
        <w:rPr>
          <w:rFonts w:ascii="Arial" w:eastAsia="Times New Roman" w:hAnsi="Arial" w:cs="Arial"/>
          <w:b/>
          <w:bCs/>
          <w:sz w:val="24"/>
          <w:szCs w:val="24"/>
          <w:lang w:eastAsia="es-ES"/>
        </w:rPr>
        <w:t>i quien resida, ocupe, sea el tenedor o poseedor de un predio reclamado ostente la condición de víctima, deberá ser tratada como tal, con los mismos derechos y obligaciones de aquellos que cuenta con la condición de víctimas y se presentan como reclamantes.</w:t>
      </w:r>
    </w:p>
    <w:p w14:paraId="11ADAED6" w14:textId="77777777" w:rsidR="003B51D7" w:rsidRDefault="003B51D7" w:rsidP="003B51D7">
      <w:pPr>
        <w:pStyle w:val="Textocomentario"/>
        <w:spacing w:after="0"/>
        <w:ind w:left="720"/>
        <w:jc w:val="both"/>
        <w:rPr>
          <w:rFonts w:ascii="Arial" w:eastAsia="Times New Roman" w:hAnsi="Arial" w:cs="Arial"/>
          <w:b/>
          <w:bCs/>
          <w:sz w:val="24"/>
          <w:szCs w:val="24"/>
          <w:lang w:eastAsia="es-ES"/>
        </w:rPr>
      </w:pPr>
    </w:p>
    <w:p w14:paraId="0E530F09" w14:textId="0E80ED42" w:rsidR="003B51D7" w:rsidRPr="006B207F" w:rsidRDefault="003B51D7" w:rsidP="006B207F">
      <w:pPr>
        <w:pStyle w:val="Textocomentario"/>
        <w:numPr>
          <w:ilvl w:val="0"/>
          <w:numId w:val="11"/>
        </w:numPr>
        <w:spacing w:after="0"/>
        <w:jc w:val="both"/>
        <w:rPr>
          <w:rFonts w:ascii="Arial" w:eastAsia="Times New Roman" w:hAnsi="Arial" w:cs="Arial"/>
          <w:b/>
          <w:bCs/>
          <w:sz w:val="24"/>
          <w:szCs w:val="24"/>
          <w:lang w:eastAsia="es-ES"/>
        </w:rPr>
      </w:pPr>
      <w:r w:rsidRPr="003B51D7">
        <w:rPr>
          <w:rFonts w:ascii="Arial" w:eastAsia="Times New Roman" w:hAnsi="Arial" w:cs="Arial"/>
          <w:b/>
          <w:sz w:val="24"/>
          <w:szCs w:val="24"/>
          <w:lang w:val="es-ES_tradnl" w:eastAsia="es-CO"/>
        </w:rPr>
        <w:t>Cuando quién actúe</w:t>
      </w:r>
      <w:r>
        <w:rPr>
          <w:rStyle w:val="Refdecomentario"/>
          <w:rFonts w:ascii="Arial" w:hAnsi="Arial" w:cs="Arial"/>
        </w:rPr>
        <w:t xml:space="preserve"> </w:t>
      </w:r>
      <w:r w:rsidRPr="003B51D7">
        <w:rPr>
          <w:rFonts w:ascii="Arial" w:eastAsia="Times New Roman" w:hAnsi="Arial" w:cs="Arial"/>
          <w:b/>
          <w:sz w:val="24"/>
          <w:szCs w:val="24"/>
          <w:lang w:val="es-ES_tradnl" w:eastAsia="es-CO"/>
        </w:rPr>
        <w:t xml:space="preserve">como opositor demuestre sumariamente que también </w:t>
      </w:r>
      <w:r>
        <w:rPr>
          <w:rFonts w:ascii="Arial" w:eastAsia="Times New Roman" w:hAnsi="Arial" w:cs="Arial"/>
          <w:b/>
          <w:sz w:val="24"/>
          <w:szCs w:val="24"/>
          <w:lang w:val="es-ES_tradnl" w:eastAsia="es-CO"/>
        </w:rPr>
        <w:t>fu</w:t>
      </w:r>
      <w:r w:rsidRPr="003B51D7">
        <w:rPr>
          <w:rFonts w:ascii="Arial" w:eastAsia="Times New Roman" w:hAnsi="Arial" w:cs="Arial"/>
          <w:b/>
          <w:sz w:val="24"/>
          <w:szCs w:val="24"/>
          <w:lang w:val="es-ES_tradnl" w:eastAsia="es-CO"/>
        </w:rPr>
        <w:t>e víctima en los términos señalados en los artículos 3 y 75 de la presente Ley, se le dará el mismo tratamiento dentro del trámite administrativo y/o judicial que a la víctima reclamante</w:t>
      </w:r>
      <w:r w:rsidR="006B207F">
        <w:rPr>
          <w:rFonts w:ascii="Arial" w:eastAsia="Times New Roman" w:hAnsi="Arial" w:cs="Arial"/>
          <w:b/>
          <w:sz w:val="24"/>
          <w:szCs w:val="24"/>
          <w:lang w:val="es-ES_tradnl" w:eastAsia="es-CO"/>
        </w:rPr>
        <w:t>.</w:t>
      </w:r>
    </w:p>
    <w:p w14:paraId="589994AB" w14:textId="77777777" w:rsidR="006B207F" w:rsidRPr="006B207F" w:rsidRDefault="006B207F" w:rsidP="006B207F">
      <w:pPr>
        <w:pStyle w:val="Textocomentario"/>
        <w:spacing w:after="0"/>
        <w:jc w:val="both"/>
        <w:rPr>
          <w:rFonts w:ascii="Arial" w:eastAsia="Times New Roman" w:hAnsi="Arial" w:cs="Arial"/>
          <w:b/>
          <w:bCs/>
          <w:sz w:val="24"/>
          <w:szCs w:val="24"/>
          <w:lang w:eastAsia="es-ES"/>
        </w:rPr>
      </w:pPr>
    </w:p>
    <w:p w14:paraId="6BE87DEB" w14:textId="54FD24FD" w:rsidR="003B51D7" w:rsidRPr="003443D7" w:rsidRDefault="003B51D7" w:rsidP="003B51D7">
      <w:pPr>
        <w:pStyle w:val="Textocomentario"/>
        <w:numPr>
          <w:ilvl w:val="0"/>
          <w:numId w:val="11"/>
        </w:numPr>
        <w:spacing w:after="0"/>
        <w:jc w:val="both"/>
        <w:rPr>
          <w:rFonts w:ascii="Arial" w:eastAsia="Times New Roman" w:hAnsi="Arial" w:cs="Arial"/>
          <w:b/>
          <w:bCs/>
          <w:sz w:val="24"/>
          <w:szCs w:val="24"/>
          <w:lang w:eastAsia="es-ES"/>
        </w:rPr>
      </w:pPr>
      <w:r w:rsidRPr="003443D7">
        <w:rPr>
          <w:rFonts w:ascii="Arial" w:eastAsia="Times New Roman" w:hAnsi="Arial" w:cs="Arial"/>
          <w:b/>
          <w:bCs/>
          <w:sz w:val="24"/>
          <w:szCs w:val="24"/>
          <w:lang w:eastAsia="es-ES"/>
        </w:rPr>
        <w:t>Para todos</w:t>
      </w:r>
      <w:r w:rsidRPr="006B207F">
        <w:rPr>
          <w:rFonts w:ascii="Arial" w:eastAsia="Times New Roman" w:hAnsi="Arial" w:cs="Arial"/>
          <w:b/>
          <w:bCs/>
          <w:sz w:val="24"/>
          <w:szCs w:val="24"/>
          <w:lang w:eastAsia="es-ES"/>
        </w:rPr>
        <w:t xml:space="preserve"> los</w:t>
      </w:r>
      <w:r w:rsidR="006B207F">
        <w:rPr>
          <w:rFonts w:ascii="Arial" w:eastAsia="Times New Roman" w:hAnsi="Arial" w:cs="Arial"/>
          <w:b/>
          <w:bCs/>
          <w:sz w:val="24"/>
          <w:szCs w:val="24"/>
          <w:lang w:eastAsia="es-ES"/>
        </w:rPr>
        <w:t xml:space="preserve"> e</w:t>
      </w:r>
      <w:r w:rsidRPr="006B207F">
        <w:rPr>
          <w:rFonts w:ascii="Arial" w:eastAsia="Times New Roman" w:hAnsi="Arial" w:cs="Arial"/>
          <w:b/>
          <w:bCs/>
          <w:sz w:val="24"/>
          <w:szCs w:val="24"/>
          <w:lang w:eastAsia="es-ES"/>
        </w:rPr>
        <w:t>fectos</w:t>
      </w:r>
      <w:r w:rsidRPr="003443D7">
        <w:rPr>
          <w:rFonts w:ascii="Arial" w:eastAsia="Times New Roman" w:hAnsi="Arial" w:cs="Arial"/>
          <w:b/>
          <w:bCs/>
          <w:sz w:val="24"/>
          <w:szCs w:val="24"/>
          <w:lang w:eastAsia="es-ES"/>
        </w:rPr>
        <w:t xml:space="preserve"> de la presente ley, se dará protección especial a los derechos humanos de los campesinos víctimas, atendiendo entre otros Declaración de las Naciones Unidas sobre los Derechos de los Campesinos y de Otras Personas que Trabajan en las Zonas Rurales</w:t>
      </w:r>
      <w:r w:rsidR="006B207F">
        <w:rPr>
          <w:rFonts w:ascii="Arial" w:eastAsia="Times New Roman" w:hAnsi="Arial" w:cs="Arial"/>
          <w:b/>
          <w:bCs/>
          <w:sz w:val="24"/>
          <w:szCs w:val="24"/>
          <w:lang w:eastAsia="es-ES"/>
        </w:rPr>
        <w:t>.</w:t>
      </w:r>
    </w:p>
    <w:p w14:paraId="45B71AD8" w14:textId="77777777" w:rsidR="007375D7" w:rsidRPr="007A3845" w:rsidRDefault="007375D7" w:rsidP="007375D7">
      <w:pPr>
        <w:pStyle w:val="Textocomentario"/>
        <w:spacing w:after="0"/>
        <w:jc w:val="both"/>
        <w:rPr>
          <w:rFonts w:ascii="Arial" w:eastAsia="Times New Roman" w:hAnsi="Arial" w:cs="Arial"/>
          <w:b/>
          <w:sz w:val="24"/>
          <w:szCs w:val="24"/>
          <w:lang w:val="es-ES_tradnl" w:eastAsia="es-CO"/>
        </w:rPr>
      </w:pPr>
    </w:p>
    <w:p w14:paraId="6D391D7E" w14:textId="77777777" w:rsidR="003B51D7" w:rsidRDefault="003B51D7" w:rsidP="007375D7">
      <w:pPr>
        <w:pStyle w:val="Textocomentario"/>
        <w:spacing w:after="0"/>
        <w:jc w:val="both"/>
        <w:rPr>
          <w:rFonts w:ascii="Arial" w:eastAsia="Times New Roman" w:hAnsi="Arial" w:cs="Arial"/>
          <w:b/>
          <w:sz w:val="24"/>
          <w:szCs w:val="24"/>
          <w:lang w:val="es-ES_tradnl" w:eastAsia="es-CO"/>
        </w:rPr>
      </w:pPr>
    </w:p>
    <w:p w14:paraId="1C8DA5E4" w14:textId="62D3AA4C" w:rsidR="007375D7" w:rsidRPr="007A3845" w:rsidRDefault="007375D7" w:rsidP="007375D7">
      <w:pPr>
        <w:pStyle w:val="Textocomentario"/>
        <w:spacing w:after="0"/>
        <w:jc w:val="both"/>
        <w:rPr>
          <w:rFonts w:ascii="Arial" w:eastAsia="Times New Roman" w:hAnsi="Arial" w:cs="Arial"/>
          <w:bCs/>
          <w:sz w:val="24"/>
          <w:szCs w:val="24"/>
          <w:lang w:eastAsia="es-ES"/>
        </w:rPr>
      </w:pPr>
      <w:r w:rsidRPr="007A3845">
        <w:rPr>
          <w:rFonts w:ascii="Arial" w:eastAsia="Times New Roman" w:hAnsi="Arial" w:cs="Arial"/>
          <w:b/>
          <w:sz w:val="24"/>
          <w:szCs w:val="24"/>
          <w:lang w:val="es-ES_tradnl" w:eastAsia="es-CO"/>
        </w:rPr>
        <w:t xml:space="preserve">Artículo </w:t>
      </w:r>
      <w:r w:rsidR="003B51D7">
        <w:rPr>
          <w:rFonts w:ascii="Arial" w:eastAsia="Times New Roman" w:hAnsi="Arial" w:cs="Arial"/>
          <w:b/>
          <w:sz w:val="24"/>
          <w:szCs w:val="24"/>
          <w:lang w:val="es-ES_tradnl" w:eastAsia="es-CO"/>
        </w:rPr>
        <w:t>8</w:t>
      </w:r>
      <w:r w:rsidRPr="007A3845">
        <w:rPr>
          <w:rFonts w:ascii="Arial" w:eastAsia="Times New Roman" w:hAnsi="Arial" w:cs="Arial"/>
          <w:b/>
          <w:sz w:val="24"/>
          <w:szCs w:val="24"/>
          <w:lang w:val="es-ES_tradnl" w:eastAsia="es-CO"/>
        </w:rPr>
        <w:t xml:space="preserve">. </w:t>
      </w:r>
      <w:r w:rsidRPr="007A3845">
        <w:rPr>
          <w:rFonts w:ascii="Arial" w:eastAsia="Times New Roman" w:hAnsi="Arial" w:cs="Arial"/>
          <w:bCs/>
          <w:sz w:val="24"/>
          <w:szCs w:val="24"/>
          <w:lang w:eastAsia="es-ES"/>
        </w:rPr>
        <w:t>Modifíquese el inciso primero y segundo del artículo 79 de la Ley 1448 de 2011  y elimínese el inciso tercero del Artículo, el cual quedará así:</w:t>
      </w:r>
    </w:p>
    <w:p w14:paraId="0121D201" w14:textId="77777777" w:rsidR="007375D7" w:rsidRPr="007A3845" w:rsidRDefault="007375D7" w:rsidP="007375D7">
      <w:pPr>
        <w:pStyle w:val="Textocomentario"/>
        <w:spacing w:after="0"/>
        <w:jc w:val="both"/>
        <w:rPr>
          <w:rFonts w:ascii="Arial" w:eastAsia="Times New Roman" w:hAnsi="Arial" w:cs="Arial"/>
          <w:bCs/>
          <w:sz w:val="24"/>
          <w:szCs w:val="24"/>
          <w:lang w:eastAsia="es-ES"/>
        </w:rPr>
      </w:pPr>
    </w:p>
    <w:p w14:paraId="0982305B" w14:textId="77777777" w:rsidR="007375D7" w:rsidRPr="007A3845" w:rsidRDefault="007375D7" w:rsidP="007375D7">
      <w:pPr>
        <w:spacing w:after="0" w:line="240" w:lineRule="auto"/>
        <w:jc w:val="both"/>
        <w:rPr>
          <w:rFonts w:ascii="Arial" w:eastAsia="Times New Roman" w:hAnsi="Arial" w:cs="Arial"/>
          <w:b/>
          <w:bCs/>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79. COMPETENCIA PARA CONOCER DE LOS PROCESOS DE RESTITUCIÓN. </w:t>
      </w:r>
    </w:p>
    <w:p w14:paraId="6285CB2E" w14:textId="77777777" w:rsidR="007375D7" w:rsidRPr="007A3845" w:rsidRDefault="007375D7" w:rsidP="007375D7">
      <w:pPr>
        <w:spacing w:after="0" w:line="240" w:lineRule="auto"/>
        <w:jc w:val="both"/>
        <w:rPr>
          <w:rFonts w:ascii="Arial" w:eastAsia="Times New Roman" w:hAnsi="Arial" w:cs="Arial"/>
          <w:bCs/>
          <w:sz w:val="24"/>
          <w:szCs w:val="24"/>
          <w:shd w:val="clear" w:color="auto" w:fill="FFFFFF"/>
          <w:lang w:eastAsia="es-CO"/>
        </w:rPr>
      </w:pPr>
    </w:p>
    <w:p w14:paraId="41D08AED" w14:textId="77777777" w:rsidR="007375D7" w:rsidRPr="007A3845" w:rsidRDefault="007375D7" w:rsidP="007375D7">
      <w:pPr>
        <w:spacing w:after="0" w:line="240" w:lineRule="auto"/>
        <w:jc w:val="both"/>
        <w:rPr>
          <w:rFonts w:ascii="Arial" w:eastAsia="Times New Roman" w:hAnsi="Arial" w:cs="Arial"/>
          <w:b/>
          <w:sz w:val="24"/>
          <w:szCs w:val="24"/>
          <w:shd w:val="clear" w:color="auto" w:fill="FFFFFF"/>
          <w:lang w:eastAsia="es-CO"/>
        </w:rPr>
      </w:pPr>
      <w:r w:rsidRPr="007A3845">
        <w:rPr>
          <w:rFonts w:ascii="Arial" w:eastAsia="Times New Roman" w:hAnsi="Arial" w:cs="Arial"/>
          <w:b/>
          <w:sz w:val="24"/>
          <w:szCs w:val="24"/>
          <w:shd w:val="clear" w:color="auto" w:fill="FFFFFF"/>
          <w:lang w:eastAsia="es-CO"/>
        </w:rPr>
        <w:t>Los Jueces Civiles del Circuito</w:t>
      </w:r>
      <w:r w:rsidRPr="007A3845">
        <w:rPr>
          <w:rFonts w:ascii="Arial" w:eastAsia="Times New Roman" w:hAnsi="Arial" w:cs="Arial"/>
          <w:sz w:val="24"/>
          <w:szCs w:val="24"/>
          <w:shd w:val="clear" w:color="auto" w:fill="FFFFFF"/>
          <w:lang w:eastAsia="es-CO"/>
        </w:rPr>
        <w:t>, especializados en restitución de tierras, conocerán y decidirán en única instancia los procesos de restitución de tierras y de formalización de títulos de quienes abandonaron y vendieron de manera forzosa sus predios o</w:t>
      </w:r>
      <w:r w:rsidRPr="007A3845">
        <w:rPr>
          <w:rFonts w:ascii="Arial" w:eastAsia="Times New Roman" w:hAnsi="Arial" w:cs="Arial"/>
          <w:b/>
          <w:sz w:val="24"/>
          <w:szCs w:val="24"/>
          <w:shd w:val="clear" w:color="auto" w:fill="FFFFFF"/>
          <w:lang w:eastAsia="es-CO"/>
        </w:rPr>
        <w:t xml:space="preserve"> fueron despojados de los mismos, </w:t>
      </w:r>
      <w:r w:rsidRPr="007A3845">
        <w:rPr>
          <w:rFonts w:ascii="Arial" w:eastAsia="Times New Roman" w:hAnsi="Arial" w:cs="Arial"/>
          <w:sz w:val="24"/>
          <w:szCs w:val="24"/>
          <w:shd w:val="clear" w:color="auto" w:fill="FFFFFF"/>
          <w:lang w:eastAsia="es-CO"/>
        </w:rPr>
        <w:t>en aquellos casos en que</w:t>
      </w:r>
      <w:r w:rsidRPr="007A3845">
        <w:rPr>
          <w:rFonts w:ascii="Arial" w:eastAsia="Times New Roman" w:hAnsi="Arial" w:cs="Arial"/>
          <w:b/>
          <w:sz w:val="24"/>
          <w:szCs w:val="24"/>
          <w:shd w:val="clear" w:color="auto" w:fill="FFFFFF"/>
          <w:lang w:eastAsia="es-CO"/>
        </w:rPr>
        <w:t xml:space="preserve"> no se reconozcan opositores dentro del proceso, y en primera instancia de los procesos en los cuales se reconozcan opositores dentro de los estos hasta dictar sentencia.</w:t>
      </w:r>
    </w:p>
    <w:p w14:paraId="786E74C5" w14:textId="77777777" w:rsidR="007375D7" w:rsidRPr="007A3845" w:rsidRDefault="007375D7" w:rsidP="007375D7">
      <w:pPr>
        <w:spacing w:after="0" w:line="240" w:lineRule="auto"/>
        <w:jc w:val="both"/>
        <w:rPr>
          <w:rFonts w:ascii="Arial" w:eastAsia="Times New Roman" w:hAnsi="Arial" w:cs="Arial"/>
          <w:b/>
          <w:sz w:val="24"/>
          <w:szCs w:val="24"/>
          <w:shd w:val="clear" w:color="auto" w:fill="FFFFFF"/>
          <w:lang w:eastAsia="es-CO"/>
        </w:rPr>
      </w:pPr>
    </w:p>
    <w:p w14:paraId="40829F21" w14:textId="5871E080"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Los Magistrados de los Tribunales Superiores de Distrito Judicial Sala Civil, especializados en restitución de tierras, decidirán </w:t>
      </w:r>
      <w:r w:rsidRPr="007A3845">
        <w:rPr>
          <w:rFonts w:ascii="Arial" w:eastAsia="Times New Roman" w:hAnsi="Arial" w:cs="Arial"/>
          <w:b/>
          <w:sz w:val="24"/>
          <w:szCs w:val="24"/>
          <w:shd w:val="clear" w:color="auto" w:fill="FFFFFF"/>
          <w:lang w:eastAsia="es-CO"/>
        </w:rPr>
        <w:t xml:space="preserve">en </w:t>
      </w:r>
      <w:r w:rsidRPr="007A3845">
        <w:rPr>
          <w:rFonts w:ascii="Arial" w:eastAsia="Times New Roman" w:hAnsi="Arial" w:cs="Arial"/>
          <w:b/>
          <w:i/>
          <w:sz w:val="24"/>
          <w:szCs w:val="24"/>
          <w:shd w:val="clear" w:color="auto" w:fill="FFFFFF"/>
          <w:lang w:eastAsia="es-CO"/>
        </w:rPr>
        <w:t xml:space="preserve">segunda </w:t>
      </w:r>
      <w:r w:rsidRPr="007A3845">
        <w:rPr>
          <w:rFonts w:ascii="Arial" w:eastAsia="Times New Roman" w:hAnsi="Arial" w:cs="Arial"/>
          <w:b/>
          <w:sz w:val="24"/>
          <w:szCs w:val="24"/>
          <w:shd w:val="clear" w:color="auto" w:fill="FFFFFF"/>
          <w:lang w:eastAsia="es-CO"/>
        </w:rPr>
        <w:t xml:space="preserve">instancia los </w:t>
      </w:r>
      <w:r w:rsidRPr="007A3845">
        <w:rPr>
          <w:rFonts w:ascii="Arial" w:eastAsia="Times New Roman" w:hAnsi="Arial" w:cs="Arial"/>
          <w:sz w:val="24"/>
          <w:szCs w:val="24"/>
          <w:shd w:val="clear" w:color="auto" w:fill="FFFFFF"/>
          <w:lang w:eastAsia="es-CO"/>
        </w:rPr>
        <w:t>procesos de restitución de tierras y de formalización de títulos</w:t>
      </w:r>
      <w:r w:rsidR="0021027D">
        <w:rPr>
          <w:rFonts w:ascii="Arial" w:eastAsia="Times New Roman" w:hAnsi="Arial" w:cs="Arial"/>
          <w:b/>
          <w:sz w:val="24"/>
          <w:szCs w:val="24"/>
          <w:shd w:val="clear" w:color="auto" w:fill="FFFFFF"/>
          <w:lang w:eastAsia="es-CO"/>
        </w:rPr>
        <w:t xml:space="preserve"> de quienes abandonaron </w:t>
      </w:r>
      <w:r w:rsidRPr="007A3845">
        <w:rPr>
          <w:rFonts w:ascii="Arial" w:eastAsia="Times New Roman" w:hAnsi="Arial" w:cs="Arial"/>
          <w:b/>
          <w:sz w:val="24"/>
          <w:szCs w:val="24"/>
          <w:shd w:val="clear" w:color="auto" w:fill="FFFFFF"/>
          <w:lang w:eastAsia="es-CO"/>
        </w:rPr>
        <w:t xml:space="preserve">sus predios o fueron despojados de los mismos, en aquellos casos en que se reconozcan opositores dentro del proceso. </w:t>
      </w:r>
      <w:r w:rsidRPr="007A3845">
        <w:rPr>
          <w:rFonts w:ascii="Arial" w:eastAsia="Times New Roman" w:hAnsi="Arial" w:cs="Arial"/>
          <w:sz w:val="24"/>
          <w:szCs w:val="24"/>
          <w:shd w:val="clear" w:color="auto" w:fill="FFFFFF"/>
          <w:lang w:eastAsia="es-CO"/>
        </w:rPr>
        <w:t>Así mismo, conocerán de las consultas de las sentencias dictadas por los Jueces Civiles del Circuito especializados en restitución de tierras.</w:t>
      </w:r>
    </w:p>
    <w:p w14:paraId="6E1F8EAD" w14:textId="77777777" w:rsidR="007375D7" w:rsidRPr="007A3845" w:rsidRDefault="007375D7" w:rsidP="007375D7">
      <w:pPr>
        <w:spacing w:after="0" w:line="240" w:lineRule="auto"/>
        <w:jc w:val="both"/>
        <w:rPr>
          <w:rFonts w:ascii="Arial" w:eastAsia="Times New Roman" w:hAnsi="Arial" w:cs="Arial"/>
          <w:b/>
          <w:sz w:val="24"/>
          <w:szCs w:val="24"/>
          <w:shd w:val="clear" w:color="auto" w:fill="FFFFFF"/>
          <w:lang w:eastAsia="es-CO"/>
        </w:rPr>
      </w:pPr>
    </w:p>
    <w:p w14:paraId="4BB16CF2"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Las sentencias proferidas por los Jueces Civiles del Circuito especializados en restitución de tierras que no decreten la restitución a favor del despojado serán objeto de consulta ante el Tribunal Superior de Distrito Judicial Sala Civil, en defensa del ordenamiento jurídico y la defensa de los derechos y garantías de los despojados.</w:t>
      </w:r>
    </w:p>
    <w:p w14:paraId="70AD618B"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46840556"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Parágrafo 1º. </w:t>
      </w:r>
      <w:r w:rsidRPr="007A3845">
        <w:rPr>
          <w:rFonts w:ascii="Arial" w:eastAsia="Times New Roman" w:hAnsi="Arial" w:cs="Arial"/>
          <w:sz w:val="24"/>
          <w:szCs w:val="24"/>
          <w:shd w:val="clear" w:color="auto" w:fill="FFFFFF"/>
          <w:lang w:eastAsia="es-CO"/>
        </w:rPr>
        <w:t>Los Magistrados del Tribunal Superior del Distrito Judicial Sala Civil especializados en restitución de tierras, podrán decretar de oficio las pruebas adicionales que consideren necesarias, las que se practicarán en un término no mayor de veinte (20) días.</w:t>
      </w:r>
    </w:p>
    <w:p w14:paraId="51CD8730"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54C81933"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Parágrafo 2º. </w:t>
      </w:r>
      <w:r w:rsidRPr="007A3845">
        <w:rPr>
          <w:rFonts w:ascii="Arial" w:eastAsia="Times New Roman" w:hAnsi="Arial" w:cs="Arial"/>
          <w:sz w:val="24"/>
          <w:szCs w:val="24"/>
          <w:shd w:val="clear" w:color="auto" w:fill="FFFFFF"/>
          <w:lang w:eastAsia="es-CO"/>
        </w:rPr>
        <w:t>Donde no exista Juez civil del Circuito especializado en restitución de tierras, podrá presentarse la demanda de restitución ante cualquier juez civil municipal, del circuito o promiscuo, quien dentro de los dos (2) días siguientes deberá remitirla al funcionario competente.</w:t>
      </w:r>
    </w:p>
    <w:p w14:paraId="1B7B8E6C"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6762769A" w14:textId="77777777" w:rsidR="00DC2C9F" w:rsidRDefault="00DC2C9F" w:rsidP="007375D7">
      <w:pPr>
        <w:spacing w:after="0" w:line="240" w:lineRule="auto"/>
        <w:jc w:val="both"/>
        <w:rPr>
          <w:rFonts w:ascii="Arial" w:eastAsia="Times New Roman" w:hAnsi="Arial" w:cs="Arial"/>
          <w:b/>
          <w:sz w:val="24"/>
          <w:szCs w:val="24"/>
          <w:lang w:val="es-ES_tradnl" w:eastAsia="es-CO"/>
        </w:rPr>
      </w:pPr>
    </w:p>
    <w:p w14:paraId="476CF0A6" w14:textId="77777777" w:rsidR="00DC2C9F" w:rsidRDefault="00DC2C9F" w:rsidP="007375D7">
      <w:pPr>
        <w:spacing w:after="0" w:line="240" w:lineRule="auto"/>
        <w:jc w:val="both"/>
        <w:rPr>
          <w:rFonts w:ascii="Arial" w:eastAsia="Times New Roman" w:hAnsi="Arial" w:cs="Arial"/>
          <w:b/>
          <w:sz w:val="24"/>
          <w:szCs w:val="24"/>
          <w:lang w:val="es-ES_tradnl" w:eastAsia="es-CO"/>
        </w:rPr>
      </w:pPr>
    </w:p>
    <w:p w14:paraId="6851B140" w14:textId="1A319207" w:rsidR="007375D7" w:rsidRPr="007A3845" w:rsidRDefault="007375D7" w:rsidP="007375D7">
      <w:pPr>
        <w:spacing w:after="0" w:line="240" w:lineRule="auto"/>
        <w:jc w:val="both"/>
        <w:rPr>
          <w:rFonts w:ascii="Arial" w:eastAsia="Times New Roman" w:hAnsi="Arial" w:cs="Arial"/>
          <w:bCs/>
          <w:sz w:val="24"/>
          <w:szCs w:val="24"/>
        </w:rPr>
      </w:pPr>
      <w:r w:rsidRPr="007A3845">
        <w:rPr>
          <w:rFonts w:ascii="Arial" w:eastAsia="Times New Roman" w:hAnsi="Arial" w:cs="Arial"/>
          <w:b/>
          <w:sz w:val="24"/>
          <w:szCs w:val="24"/>
          <w:lang w:val="es-ES_tradnl" w:eastAsia="es-CO"/>
        </w:rPr>
        <w:t xml:space="preserve">Artículo </w:t>
      </w:r>
      <w:r w:rsidR="003B51D7">
        <w:rPr>
          <w:rFonts w:ascii="Arial" w:eastAsia="Times New Roman" w:hAnsi="Arial" w:cs="Arial"/>
          <w:b/>
          <w:sz w:val="24"/>
          <w:szCs w:val="24"/>
          <w:lang w:val="es-ES_tradnl" w:eastAsia="es-CO"/>
        </w:rPr>
        <w:t>9</w:t>
      </w:r>
      <w:r w:rsidRPr="007A3845">
        <w:rPr>
          <w:rFonts w:ascii="Arial" w:eastAsia="Times New Roman" w:hAnsi="Arial" w:cs="Arial"/>
          <w:b/>
          <w:sz w:val="24"/>
          <w:szCs w:val="24"/>
          <w:lang w:val="es-ES_tradnl" w:eastAsia="es-CO"/>
        </w:rPr>
        <w:t xml:space="preserve">. </w:t>
      </w:r>
      <w:r w:rsidRPr="007A3845">
        <w:rPr>
          <w:rFonts w:ascii="Arial" w:eastAsia="Times New Roman" w:hAnsi="Arial" w:cs="Arial"/>
          <w:bCs/>
          <w:sz w:val="24"/>
          <w:szCs w:val="24"/>
        </w:rPr>
        <w:t xml:space="preserve">Adiciónese el literal </w:t>
      </w:r>
      <w:r w:rsidRPr="007A3845">
        <w:rPr>
          <w:rFonts w:ascii="Arial" w:eastAsia="Times New Roman" w:hAnsi="Arial" w:cs="Arial"/>
          <w:b/>
          <w:bCs/>
          <w:i/>
          <w:sz w:val="24"/>
          <w:szCs w:val="24"/>
        </w:rPr>
        <w:t>(f)</w:t>
      </w:r>
      <w:r w:rsidRPr="007A3845">
        <w:rPr>
          <w:rFonts w:ascii="Arial" w:eastAsia="Times New Roman" w:hAnsi="Arial" w:cs="Arial"/>
          <w:bCs/>
          <w:sz w:val="24"/>
          <w:szCs w:val="24"/>
        </w:rPr>
        <w:t xml:space="preserve"> al Artículo 86 de la Ley 1448 de 2011 el cual quedará así: </w:t>
      </w:r>
    </w:p>
    <w:p w14:paraId="2109C3B6" w14:textId="77777777" w:rsidR="007375D7" w:rsidRPr="007A3845" w:rsidRDefault="007375D7" w:rsidP="007375D7">
      <w:pPr>
        <w:spacing w:after="0" w:line="240" w:lineRule="auto"/>
        <w:jc w:val="both"/>
        <w:rPr>
          <w:rFonts w:ascii="Arial" w:eastAsia="Times New Roman" w:hAnsi="Arial" w:cs="Arial"/>
          <w:bCs/>
          <w:sz w:val="24"/>
          <w:szCs w:val="24"/>
        </w:rPr>
      </w:pPr>
    </w:p>
    <w:p w14:paraId="0EA5E055"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r w:rsidRPr="007A3845">
        <w:rPr>
          <w:rFonts w:ascii="Arial" w:eastAsia="Times New Roman" w:hAnsi="Arial" w:cs="Arial"/>
          <w:b/>
          <w:bCs/>
          <w:sz w:val="24"/>
          <w:szCs w:val="24"/>
          <w:shd w:val="clear" w:color="auto" w:fill="FFFFFF"/>
          <w:lang w:eastAsia="es-CO"/>
        </w:rPr>
        <w:t>ARTÍCULO 86.</w:t>
      </w:r>
      <w:r w:rsidRPr="007A3845">
        <w:rPr>
          <w:rFonts w:ascii="Arial" w:eastAsia="Times New Roman" w:hAnsi="Arial" w:cs="Arial"/>
          <w:bCs/>
          <w:sz w:val="24"/>
          <w:szCs w:val="24"/>
          <w:shd w:val="clear" w:color="auto" w:fill="FFFFFF"/>
          <w:lang w:eastAsia="es-CO"/>
        </w:rPr>
        <w:t xml:space="preserve"> </w:t>
      </w:r>
      <w:r w:rsidRPr="007A3845">
        <w:rPr>
          <w:rFonts w:ascii="Arial" w:eastAsia="Times New Roman" w:hAnsi="Arial" w:cs="Arial"/>
          <w:b/>
          <w:bCs/>
          <w:sz w:val="24"/>
          <w:szCs w:val="24"/>
          <w:shd w:val="clear" w:color="auto" w:fill="FFFFFF"/>
          <w:lang w:eastAsia="es-CO"/>
        </w:rPr>
        <w:t>ADMISIÓN DE LA SOLICITUD.</w:t>
      </w:r>
      <w:r w:rsidRPr="007A3845">
        <w:rPr>
          <w:rFonts w:ascii="Arial" w:eastAsia="Times New Roman" w:hAnsi="Arial" w:cs="Arial"/>
          <w:bCs/>
          <w:sz w:val="24"/>
          <w:szCs w:val="24"/>
          <w:shd w:val="clear" w:color="auto" w:fill="FFFFFF"/>
          <w:lang w:eastAsia="es-CO"/>
        </w:rPr>
        <w:t xml:space="preserve"> </w:t>
      </w:r>
      <w:r w:rsidRPr="007A3845">
        <w:rPr>
          <w:rFonts w:ascii="Arial" w:eastAsia="Times New Roman" w:hAnsi="Arial" w:cs="Arial"/>
          <w:bCs/>
          <w:sz w:val="24"/>
          <w:szCs w:val="24"/>
          <w:shd w:val="clear" w:color="auto" w:fill="FFFFFF"/>
          <w:lang w:val="es-ES" w:eastAsia="es-CO"/>
        </w:rPr>
        <w:t xml:space="preserve">El auto que admita la solicitud deberá disponer: </w:t>
      </w:r>
    </w:p>
    <w:p w14:paraId="0C9BCDBC"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p>
    <w:p w14:paraId="50306942"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r w:rsidRPr="007A3845">
        <w:rPr>
          <w:rFonts w:ascii="Arial" w:eastAsia="Times New Roman" w:hAnsi="Arial" w:cs="Arial"/>
          <w:bCs/>
          <w:sz w:val="24"/>
          <w:szCs w:val="24"/>
          <w:shd w:val="clear" w:color="auto" w:fill="FFFFFF"/>
          <w:lang w:val="es-ES" w:eastAsia="es-CO"/>
        </w:rPr>
        <w:t xml:space="preserve">a). La inscripción de la solicitud en la Oficina de Registro de Instrumentos Públicos indicando el folio de matrícula inmobiliaria y la orden de remisión del oficio de inscripción por el registrador al Magistrado, junto con el certificado sobre la situación jurídica del bien, dentro de los cinco (5) días siguientes al recibo de la orden de inscripción. </w:t>
      </w:r>
    </w:p>
    <w:p w14:paraId="6C42D926"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p>
    <w:p w14:paraId="5B916E48"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r w:rsidRPr="007A3845">
        <w:rPr>
          <w:rFonts w:ascii="Arial" w:eastAsia="Times New Roman" w:hAnsi="Arial" w:cs="Arial"/>
          <w:bCs/>
          <w:sz w:val="24"/>
          <w:szCs w:val="24"/>
          <w:shd w:val="clear" w:color="auto" w:fill="FFFFFF"/>
          <w:lang w:val="es-ES" w:eastAsia="es-CO"/>
        </w:rPr>
        <w:t xml:space="preserve">b). La sustracción provisional del comercio del predio o de los predios cuya restitución se solicita, hasta la ejecutoria de la sentencia. </w:t>
      </w:r>
    </w:p>
    <w:p w14:paraId="75409426"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p>
    <w:p w14:paraId="49806765"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r w:rsidRPr="007A3845">
        <w:rPr>
          <w:rFonts w:ascii="Arial" w:eastAsia="Times New Roman" w:hAnsi="Arial" w:cs="Arial"/>
          <w:bCs/>
          <w:sz w:val="24"/>
          <w:szCs w:val="24"/>
          <w:shd w:val="clear" w:color="auto" w:fill="FFFFFF"/>
          <w:lang w:val="es-ES" w:eastAsia="es-CO"/>
        </w:rPr>
        <w:t xml:space="preserve">c). La suspensión de los procesos declarativos de derechos reales sobre el predio cuya restitución se solicita, los procesos sucesorios, de embargo, divisorios, de deslinde y amojonamiento, de servidumbres, posesorios de cualquier naturaleza, de restitución de tenencia, de declaración de pertenencia y de bienes vacantes y mostrencos, que se hubieran iniciado ante la justicia ordinaria en relación con el inmueble o predio cuya restitución se solicita, así como los procesos ejecutivos, judiciales, notariales y administrativos que afecten el predio, con excepción de los procesos de expropiación. </w:t>
      </w:r>
    </w:p>
    <w:p w14:paraId="5E0B759E"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p>
    <w:p w14:paraId="78AC05C3"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r w:rsidRPr="007A3845">
        <w:rPr>
          <w:rFonts w:ascii="Arial" w:eastAsia="Times New Roman" w:hAnsi="Arial" w:cs="Arial"/>
          <w:bCs/>
          <w:sz w:val="24"/>
          <w:szCs w:val="24"/>
          <w:shd w:val="clear" w:color="auto" w:fill="FFFFFF"/>
          <w:lang w:val="es-ES" w:eastAsia="es-CO"/>
        </w:rPr>
        <w:t xml:space="preserve">d). La notificación del inicio del proceso al representante legal del municipio a donde esté ubicado el predio, y al Ministerio Público. </w:t>
      </w:r>
    </w:p>
    <w:p w14:paraId="7A660219" w14:textId="77777777" w:rsidR="007375D7" w:rsidRPr="007A3845" w:rsidRDefault="007375D7" w:rsidP="007375D7">
      <w:pPr>
        <w:pStyle w:val="Textocomentario"/>
        <w:spacing w:after="0"/>
        <w:jc w:val="both"/>
        <w:rPr>
          <w:rFonts w:ascii="Arial" w:eastAsia="Times New Roman" w:hAnsi="Arial" w:cs="Arial"/>
          <w:bCs/>
          <w:sz w:val="24"/>
          <w:szCs w:val="24"/>
          <w:shd w:val="clear" w:color="auto" w:fill="FFFFFF"/>
          <w:lang w:val="es-ES" w:eastAsia="es-CO"/>
        </w:rPr>
      </w:pPr>
    </w:p>
    <w:p w14:paraId="366B6774" w14:textId="77777777" w:rsidR="007375D7" w:rsidRPr="007A3845" w:rsidRDefault="007375D7" w:rsidP="007375D7">
      <w:pPr>
        <w:pStyle w:val="Textocomentario"/>
        <w:spacing w:after="0"/>
        <w:jc w:val="both"/>
        <w:rPr>
          <w:rFonts w:ascii="Arial" w:eastAsia="Times New Roman" w:hAnsi="Arial" w:cs="Arial"/>
          <w:bCs/>
          <w:i/>
          <w:sz w:val="24"/>
          <w:szCs w:val="24"/>
          <w:shd w:val="clear" w:color="auto" w:fill="FFFFFF"/>
          <w:lang w:eastAsia="es-CO"/>
        </w:rPr>
      </w:pPr>
      <w:r w:rsidRPr="007A3845">
        <w:rPr>
          <w:rFonts w:ascii="Arial" w:eastAsia="Times New Roman" w:hAnsi="Arial" w:cs="Arial"/>
          <w:bCs/>
          <w:sz w:val="24"/>
          <w:szCs w:val="24"/>
          <w:shd w:val="clear" w:color="auto" w:fill="FFFFFF"/>
          <w:lang w:val="es-ES" w:eastAsia="es-CO"/>
        </w:rPr>
        <w:t>e). La publicación de la admisión de la solicitud, en un diario de amplia circulación nacional, con inclusión de la identificación del predio y los nombres e identificación de la persona y el núcleo familiar del despojado o de quien abandonó el predio cuya restitución se solicita, para que las personas que tengan derechos legítimos relacionados con el predio, los acreedores con garantía real y otros acreedores de obligaciones relacionadas con el predio, así como las personas que se consideren</w:t>
      </w:r>
      <w:r w:rsidRPr="007A3845">
        <w:rPr>
          <w:rFonts w:ascii="Arial" w:eastAsia="Times New Roman" w:hAnsi="Arial" w:cs="Arial"/>
          <w:bCs/>
          <w:i/>
          <w:sz w:val="24"/>
          <w:szCs w:val="24"/>
          <w:shd w:val="clear" w:color="auto" w:fill="FFFFFF"/>
          <w:lang w:val="es-ES" w:eastAsia="es-CO"/>
        </w:rPr>
        <w:t xml:space="preserve"> afectadas por la suspensión de procesos y procedimientos administrativos comparezcan al proceso y hagan valer sus derechos</w:t>
      </w:r>
    </w:p>
    <w:p w14:paraId="516C960C" w14:textId="77777777" w:rsidR="007375D7" w:rsidRPr="007A3845" w:rsidRDefault="007375D7" w:rsidP="007375D7">
      <w:pPr>
        <w:pStyle w:val="Textocomentario"/>
        <w:spacing w:after="0"/>
        <w:jc w:val="both"/>
        <w:rPr>
          <w:rFonts w:ascii="Arial" w:eastAsia="Times New Roman" w:hAnsi="Arial" w:cs="Arial"/>
          <w:b/>
          <w:bCs/>
          <w:i/>
          <w:sz w:val="24"/>
          <w:szCs w:val="24"/>
          <w:shd w:val="clear" w:color="auto" w:fill="FFFFFF"/>
          <w:lang w:eastAsia="es-CO"/>
        </w:rPr>
      </w:pPr>
    </w:p>
    <w:p w14:paraId="4DC51A15" w14:textId="77777777" w:rsidR="007375D7" w:rsidRPr="007A3845" w:rsidRDefault="007375D7" w:rsidP="007375D7">
      <w:pPr>
        <w:pStyle w:val="Textocomentario"/>
        <w:spacing w:after="0"/>
        <w:jc w:val="both"/>
        <w:rPr>
          <w:rFonts w:ascii="Arial" w:hAnsi="Arial" w:cs="Arial"/>
          <w:b/>
          <w:i/>
          <w:sz w:val="24"/>
          <w:szCs w:val="24"/>
        </w:rPr>
      </w:pPr>
      <w:r w:rsidRPr="007A3845">
        <w:rPr>
          <w:rFonts w:ascii="Arial" w:eastAsia="Times New Roman" w:hAnsi="Arial" w:cs="Arial"/>
          <w:b/>
          <w:bCs/>
          <w:i/>
          <w:sz w:val="24"/>
          <w:szCs w:val="24"/>
          <w:shd w:val="clear" w:color="auto" w:fill="FFFFFF"/>
          <w:lang w:eastAsia="es-CO"/>
        </w:rPr>
        <w:t xml:space="preserve">(f) NOTIFICACION AL PROPIETARIO, POSEEDOR U OCUPANTE ACTUAL. </w:t>
      </w:r>
      <w:r w:rsidRPr="007A3845">
        <w:rPr>
          <w:rFonts w:ascii="Arial" w:hAnsi="Arial" w:cs="Arial"/>
          <w:b/>
          <w:i/>
          <w:sz w:val="24"/>
          <w:szCs w:val="24"/>
        </w:rPr>
        <w:t>La notificación al propietario, poseedor u ocupante actual del auto que admite la demanda de restitución o formalización de predios, deberá realizarse con estricto cumplimiento  de lo dispuesto  en el título II, artículos 291 y 292, del Código General del Proceso.</w:t>
      </w:r>
    </w:p>
    <w:p w14:paraId="1D867BA9" w14:textId="77777777" w:rsidR="007375D7" w:rsidRPr="007A3845" w:rsidRDefault="007375D7" w:rsidP="007375D7">
      <w:pPr>
        <w:pStyle w:val="Textocomentario"/>
        <w:spacing w:after="0"/>
        <w:jc w:val="both"/>
        <w:rPr>
          <w:rFonts w:ascii="Arial" w:hAnsi="Arial" w:cs="Arial"/>
          <w:b/>
          <w:i/>
          <w:sz w:val="24"/>
          <w:szCs w:val="24"/>
        </w:rPr>
      </w:pPr>
    </w:p>
    <w:p w14:paraId="4B42C8AD" w14:textId="77777777" w:rsidR="007375D7" w:rsidRPr="007A3845" w:rsidRDefault="007375D7" w:rsidP="007375D7">
      <w:pPr>
        <w:pStyle w:val="Textocomentario"/>
        <w:spacing w:after="0"/>
        <w:jc w:val="both"/>
        <w:rPr>
          <w:rFonts w:ascii="Arial" w:hAnsi="Arial" w:cs="Arial"/>
          <w:i/>
          <w:sz w:val="24"/>
          <w:szCs w:val="24"/>
        </w:rPr>
      </w:pPr>
      <w:r w:rsidRPr="007A3845">
        <w:rPr>
          <w:rFonts w:ascii="Arial" w:hAnsi="Arial" w:cs="Arial"/>
          <w:b/>
          <w:i/>
          <w:sz w:val="24"/>
          <w:szCs w:val="24"/>
        </w:rPr>
        <w:t xml:space="preserve">Para el procedimiento de notificación personal, el juez tendrá en cuenta la dirección aportada por el propietario, poseedor u ocupante en el escrito de </w:t>
      </w:r>
      <w:r w:rsidRPr="007A3845">
        <w:rPr>
          <w:rFonts w:ascii="Arial" w:hAnsi="Arial" w:cs="Arial"/>
          <w:b/>
          <w:i/>
          <w:sz w:val="24"/>
          <w:szCs w:val="24"/>
        </w:rPr>
        <w:lastRenderedPageBreak/>
        <w:t>contestación en la etapa administrativa o en su defecto, en la dirección del predio solicitado en restitución</w:t>
      </w:r>
      <w:r w:rsidRPr="007A3845">
        <w:rPr>
          <w:rFonts w:ascii="Arial" w:hAnsi="Arial" w:cs="Arial"/>
          <w:i/>
          <w:sz w:val="24"/>
          <w:szCs w:val="24"/>
        </w:rPr>
        <w:t>.</w:t>
      </w:r>
    </w:p>
    <w:p w14:paraId="5C197D39" w14:textId="77777777" w:rsidR="007375D7" w:rsidRPr="007A3845" w:rsidRDefault="007375D7" w:rsidP="007375D7">
      <w:pPr>
        <w:pStyle w:val="Textocomentario"/>
        <w:spacing w:after="0"/>
        <w:jc w:val="both"/>
        <w:rPr>
          <w:rFonts w:ascii="Arial" w:hAnsi="Arial" w:cs="Arial"/>
          <w:sz w:val="24"/>
          <w:szCs w:val="24"/>
        </w:rPr>
      </w:pPr>
    </w:p>
    <w:p w14:paraId="58E5CE85" w14:textId="77777777" w:rsidR="007375D7" w:rsidRPr="007A3845" w:rsidRDefault="007375D7" w:rsidP="007375D7">
      <w:pPr>
        <w:pStyle w:val="Textocomentario"/>
        <w:spacing w:after="0"/>
        <w:jc w:val="both"/>
        <w:rPr>
          <w:rFonts w:ascii="Arial" w:hAnsi="Arial" w:cs="Arial"/>
          <w:b/>
          <w:i/>
          <w:sz w:val="24"/>
          <w:szCs w:val="24"/>
          <w:lang w:val="es-ES"/>
        </w:rPr>
      </w:pPr>
      <w:r w:rsidRPr="007A3845">
        <w:rPr>
          <w:rFonts w:ascii="Arial" w:hAnsi="Arial" w:cs="Arial"/>
          <w:b/>
          <w:i/>
          <w:sz w:val="24"/>
          <w:szCs w:val="24"/>
          <w:lang w:val="es-ES"/>
        </w:rPr>
        <w:t>Esta misma notificación se aplicará para la etapa de registro de tierras presuntamente despojadas y abandonadas forzosamente a la cual se refiere esta ley.</w:t>
      </w:r>
    </w:p>
    <w:p w14:paraId="0330A3DB" w14:textId="77777777" w:rsidR="007375D7" w:rsidRPr="007A3845" w:rsidRDefault="007375D7" w:rsidP="007375D7">
      <w:pPr>
        <w:pStyle w:val="Textocomentario"/>
        <w:spacing w:after="0"/>
        <w:jc w:val="both"/>
        <w:rPr>
          <w:rFonts w:ascii="Arial" w:hAnsi="Arial" w:cs="Arial"/>
          <w:i/>
          <w:sz w:val="24"/>
          <w:szCs w:val="24"/>
        </w:rPr>
      </w:pPr>
    </w:p>
    <w:p w14:paraId="7C0AAC5F" w14:textId="77777777" w:rsidR="007375D7" w:rsidRPr="007A3845" w:rsidRDefault="007375D7" w:rsidP="007375D7">
      <w:pPr>
        <w:pStyle w:val="Textocomentario"/>
        <w:spacing w:after="0"/>
        <w:jc w:val="both"/>
        <w:rPr>
          <w:rFonts w:ascii="Arial" w:hAnsi="Arial" w:cs="Arial"/>
          <w:i/>
          <w:sz w:val="24"/>
          <w:szCs w:val="24"/>
        </w:rPr>
      </w:pPr>
      <w:r w:rsidRPr="007A3845">
        <w:rPr>
          <w:rFonts w:ascii="Arial" w:hAnsi="Arial" w:cs="Arial"/>
          <w:b/>
          <w:sz w:val="24"/>
          <w:szCs w:val="24"/>
          <w:lang w:val="es-ES"/>
        </w:rPr>
        <w:t>Parágrafo.</w:t>
      </w:r>
      <w:r w:rsidRPr="007A3845">
        <w:rPr>
          <w:rFonts w:ascii="Arial" w:hAnsi="Arial" w:cs="Arial"/>
          <w:sz w:val="24"/>
          <w:szCs w:val="24"/>
          <w:lang w:val="es-ES"/>
        </w:rPr>
        <w:t xml:space="preserve"> Adicionalmente el Juez o Magistrado en este auto o en cualquier estado del proceso podrá decretar las medidas cautelares que considere pertinentes para prevenir un daño inminente o para hacer cesar el que se estuviere causando sobre el inmueble</w:t>
      </w:r>
      <w:r w:rsidRPr="007A3845">
        <w:rPr>
          <w:rFonts w:ascii="Arial" w:hAnsi="Arial" w:cs="Arial"/>
          <w:i/>
          <w:sz w:val="24"/>
          <w:szCs w:val="24"/>
          <w:lang w:val="es-ES"/>
        </w:rPr>
        <w:t>.</w:t>
      </w:r>
    </w:p>
    <w:p w14:paraId="4083B1F9" w14:textId="77777777" w:rsidR="007375D7" w:rsidRPr="007A3845" w:rsidRDefault="007375D7" w:rsidP="007375D7">
      <w:pPr>
        <w:pStyle w:val="Textocomentario"/>
        <w:spacing w:after="0"/>
        <w:jc w:val="both"/>
        <w:rPr>
          <w:rFonts w:ascii="Arial" w:hAnsi="Arial" w:cs="Arial"/>
          <w:sz w:val="24"/>
          <w:szCs w:val="24"/>
          <w:lang w:val="es-ES"/>
        </w:rPr>
      </w:pPr>
    </w:p>
    <w:p w14:paraId="3958F010" w14:textId="77777777" w:rsidR="00DC2C9F" w:rsidRDefault="00DC2C9F" w:rsidP="007375D7">
      <w:pPr>
        <w:pStyle w:val="Textocomentario"/>
        <w:spacing w:after="0"/>
        <w:jc w:val="both"/>
        <w:rPr>
          <w:rFonts w:ascii="Arial" w:hAnsi="Arial" w:cs="Arial"/>
          <w:b/>
          <w:sz w:val="24"/>
          <w:szCs w:val="24"/>
          <w:lang w:val="es-ES"/>
        </w:rPr>
      </w:pPr>
    </w:p>
    <w:p w14:paraId="174F78CC" w14:textId="155E0428" w:rsidR="007375D7" w:rsidRPr="007A3845" w:rsidRDefault="003B51D7" w:rsidP="007375D7">
      <w:pPr>
        <w:pStyle w:val="Textocomentario"/>
        <w:spacing w:after="0"/>
        <w:jc w:val="both"/>
        <w:rPr>
          <w:rFonts w:ascii="Arial" w:hAnsi="Arial" w:cs="Arial"/>
          <w:sz w:val="24"/>
          <w:szCs w:val="24"/>
          <w:lang w:val="es-ES"/>
        </w:rPr>
      </w:pPr>
      <w:r>
        <w:rPr>
          <w:rFonts w:ascii="Arial" w:hAnsi="Arial" w:cs="Arial"/>
          <w:b/>
          <w:sz w:val="24"/>
          <w:szCs w:val="24"/>
          <w:lang w:val="es-ES"/>
        </w:rPr>
        <w:t>Artículo 10</w:t>
      </w:r>
      <w:r w:rsidR="007375D7" w:rsidRPr="007A3845">
        <w:rPr>
          <w:rFonts w:ascii="Arial" w:hAnsi="Arial" w:cs="Arial"/>
          <w:b/>
          <w:sz w:val="24"/>
          <w:szCs w:val="24"/>
          <w:lang w:val="es-ES"/>
        </w:rPr>
        <w:t>.</w:t>
      </w:r>
      <w:r w:rsidR="007375D7" w:rsidRPr="007A3845">
        <w:rPr>
          <w:rFonts w:ascii="Arial" w:hAnsi="Arial" w:cs="Arial"/>
        </w:rPr>
        <w:t xml:space="preserve"> </w:t>
      </w:r>
      <w:r w:rsidR="007375D7" w:rsidRPr="007A3845">
        <w:rPr>
          <w:rFonts w:ascii="Arial" w:hAnsi="Arial" w:cs="Arial"/>
          <w:sz w:val="24"/>
          <w:szCs w:val="24"/>
          <w:lang w:val="es-ES"/>
        </w:rPr>
        <w:t>Modifíquese el inciso primero  al Artículo 87 de la Ley 1448 de 2011 el cual quedará así:</w:t>
      </w:r>
    </w:p>
    <w:p w14:paraId="5ED9EDB1" w14:textId="77777777" w:rsidR="007375D7" w:rsidRPr="007A3845" w:rsidRDefault="007375D7" w:rsidP="007375D7">
      <w:pPr>
        <w:pStyle w:val="Textocomentario"/>
        <w:spacing w:after="0"/>
        <w:jc w:val="both"/>
        <w:rPr>
          <w:rFonts w:ascii="Arial" w:hAnsi="Arial" w:cs="Arial"/>
          <w:b/>
          <w:sz w:val="24"/>
          <w:szCs w:val="24"/>
          <w:lang w:val="es-ES"/>
        </w:rPr>
      </w:pPr>
    </w:p>
    <w:p w14:paraId="6980995B" w14:textId="77777777" w:rsidR="007375D7" w:rsidRPr="009C5ACD" w:rsidRDefault="007375D7" w:rsidP="007375D7">
      <w:pPr>
        <w:pStyle w:val="Textocomentario"/>
        <w:spacing w:after="0"/>
        <w:jc w:val="both"/>
        <w:rPr>
          <w:rFonts w:ascii="Arial" w:hAnsi="Arial" w:cs="Arial"/>
          <w:b/>
          <w:i/>
          <w:sz w:val="24"/>
          <w:szCs w:val="24"/>
          <w:lang w:val="es-ES"/>
        </w:rPr>
      </w:pPr>
      <w:r w:rsidRPr="007A3845">
        <w:rPr>
          <w:rFonts w:ascii="Arial" w:hAnsi="Arial" w:cs="Arial"/>
          <w:b/>
          <w:sz w:val="24"/>
          <w:szCs w:val="24"/>
          <w:lang w:val="es-ES"/>
        </w:rPr>
        <w:t xml:space="preserve">ARTÍCULO 87. TRASLADO DE LA SOLICITUD. </w:t>
      </w:r>
      <w:r w:rsidRPr="007A3845">
        <w:rPr>
          <w:rFonts w:ascii="Arial" w:hAnsi="Arial" w:cs="Arial"/>
          <w:sz w:val="24"/>
          <w:szCs w:val="24"/>
          <w:lang w:val="es-ES"/>
        </w:rPr>
        <w:t xml:space="preserve">El traslado de la solicitud se surtirá </w:t>
      </w:r>
      <w:r w:rsidRPr="009C5ACD">
        <w:rPr>
          <w:rFonts w:ascii="Arial" w:hAnsi="Arial" w:cs="Arial"/>
          <w:b/>
          <w:i/>
          <w:sz w:val="24"/>
          <w:szCs w:val="24"/>
          <w:lang w:val="es-ES"/>
        </w:rPr>
        <w:t>a la Unidad Administrativa Especial de Gestión de Restitución de Tierras Despojadas cuando la demanda no haya sido tramitada con su intervención, a las personas indeterminadas que consideren que deben comparecer al proceso para hacer valer sus derechos legítimos y a quienes se consideren afectados por el proceso de restitución.</w:t>
      </w:r>
    </w:p>
    <w:p w14:paraId="05883425" w14:textId="77777777" w:rsidR="007375D7" w:rsidRPr="007A3845" w:rsidRDefault="007375D7" w:rsidP="007375D7">
      <w:pPr>
        <w:pStyle w:val="Textocomentario"/>
        <w:spacing w:after="0"/>
        <w:jc w:val="both"/>
        <w:rPr>
          <w:rFonts w:ascii="Arial" w:hAnsi="Arial" w:cs="Arial"/>
          <w:b/>
          <w:sz w:val="24"/>
          <w:szCs w:val="24"/>
          <w:lang w:val="es-ES"/>
        </w:rPr>
      </w:pPr>
    </w:p>
    <w:p w14:paraId="55451B20" w14:textId="77777777" w:rsidR="007375D7" w:rsidRPr="007A3845" w:rsidRDefault="007375D7" w:rsidP="007375D7">
      <w:pPr>
        <w:pStyle w:val="Textocomentario"/>
        <w:spacing w:after="0"/>
        <w:jc w:val="both"/>
        <w:rPr>
          <w:rFonts w:ascii="Arial" w:hAnsi="Arial" w:cs="Arial"/>
          <w:sz w:val="24"/>
          <w:szCs w:val="24"/>
          <w:lang w:val="es-ES"/>
        </w:rPr>
      </w:pPr>
      <w:r w:rsidRPr="007A3845">
        <w:rPr>
          <w:rFonts w:ascii="Arial" w:hAnsi="Arial" w:cs="Arial"/>
          <w:sz w:val="24"/>
          <w:szCs w:val="24"/>
          <w:lang w:val="es-ES"/>
        </w:rPr>
        <w:t>Cumplidas las anteriores formalidades sin que los terceros determinados se presenten, se les designará un representante judicial para el proceso en el término de cinco (5) días.</w:t>
      </w:r>
    </w:p>
    <w:p w14:paraId="572E707E" w14:textId="77777777" w:rsidR="007375D7" w:rsidRPr="007A3845" w:rsidRDefault="007375D7" w:rsidP="007375D7">
      <w:pPr>
        <w:pStyle w:val="Textocomentario"/>
        <w:spacing w:after="0"/>
        <w:jc w:val="both"/>
        <w:rPr>
          <w:rFonts w:ascii="Arial" w:hAnsi="Arial" w:cs="Arial"/>
          <w:b/>
          <w:sz w:val="24"/>
          <w:szCs w:val="24"/>
          <w:lang w:val="es-ES"/>
        </w:rPr>
      </w:pPr>
    </w:p>
    <w:p w14:paraId="23FE74E6" w14:textId="77777777" w:rsidR="00DC2C9F" w:rsidRDefault="00DC2C9F" w:rsidP="007375D7">
      <w:pPr>
        <w:pStyle w:val="Textocomentario"/>
        <w:spacing w:after="0"/>
        <w:jc w:val="both"/>
        <w:rPr>
          <w:rFonts w:ascii="Arial" w:hAnsi="Arial" w:cs="Arial"/>
          <w:b/>
          <w:sz w:val="24"/>
          <w:szCs w:val="24"/>
          <w:lang w:val="es-ES"/>
        </w:rPr>
      </w:pPr>
    </w:p>
    <w:p w14:paraId="2B9E71C2" w14:textId="35C15E1C" w:rsidR="007375D7" w:rsidRPr="007A3845" w:rsidRDefault="003B51D7" w:rsidP="007375D7">
      <w:pPr>
        <w:pStyle w:val="Textocomentario"/>
        <w:spacing w:after="0"/>
        <w:jc w:val="both"/>
        <w:rPr>
          <w:rFonts w:ascii="Arial" w:hAnsi="Arial" w:cs="Arial"/>
          <w:sz w:val="24"/>
          <w:szCs w:val="24"/>
          <w:lang w:val="es-ES"/>
        </w:rPr>
      </w:pPr>
      <w:r>
        <w:rPr>
          <w:rFonts w:ascii="Arial" w:hAnsi="Arial" w:cs="Arial"/>
          <w:b/>
          <w:sz w:val="24"/>
          <w:szCs w:val="24"/>
          <w:lang w:val="es-ES"/>
        </w:rPr>
        <w:t>Artículo 11</w:t>
      </w:r>
      <w:r w:rsidR="007375D7" w:rsidRPr="007A3845">
        <w:rPr>
          <w:rFonts w:ascii="Arial" w:hAnsi="Arial" w:cs="Arial"/>
          <w:b/>
          <w:sz w:val="24"/>
          <w:szCs w:val="24"/>
          <w:lang w:val="es-ES"/>
        </w:rPr>
        <w:t>.</w:t>
      </w:r>
      <w:r w:rsidR="007375D7" w:rsidRPr="007A3845">
        <w:rPr>
          <w:rFonts w:ascii="Arial" w:hAnsi="Arial" w:cs="Arial"/>
          <w:sz w:val="24"/>
          <w:szCs w:val="24"/>
          <w:lang w:val="es-ES"/>
        </w:rPr>
        <w:t xml:space="preserve"> </w:t>
      </w:r>
      <w:r w:rsidR="007375D7" w:rsidRPr="007A3845">
        <w:rPr>
          <w:rFonts w:ascii="Arial" w:eastAsia="Times New Roman" w:hAnsi="Arial" w:cs="Arial"/>
          <w:bCs/>
          <w:sz w:val="24"/>
          <w:szCs w:val="24"/>
          <w:lang w:eastAsia="es-ES"/>
        </w:rPr>
        <w:t xml:space="preserve">Modifíquese el Artículo 88 de la Ley 1448 de 2011,  y adiciónese un  </w:t>
      </w:r>
      <w:r w:rsidR="009C5ACD">
        <w:rPr>
          <w:rFonts w:ascii="Arial" w:eastAsia="Times New Roman" w:hAnsi="Arial" w:cs="Arial"/>
          <w:bCs/>
          <w:sz w:val="24"/>
          <w:szCs w:val="24"/>
          <w:lang w:eastAsia="es-ES"/>
        </w:rPr>
        <w:t xml:space="preserve">Parágrafo </w:t>
      </w:r>
      <w:r w:rsidR="007375D7" w:rsidRPr="007A3845">
        <w:rPr>
          <w:rFonts w:ascii="Arial" w:eastAsia="Times New Roman" w:hAnsi="Arial" w:cs="Arial"/>
          <w:bCs/>
          <w:sz w:val="24"/>
          <w:szCs w:val="24"/>
          <w:lang w:eastAsia="es-ES"/>
        </w:rPr>
        <w:t>al Artículo, el cual quedará así:</w:t>
      </w:r>
    </w:p>
    <w:p w14:paraId="787EED19" w14:textId="77777777" w:rsidR="007375D7" w:rsidRPr="007A3845" w:rsidRDefault="007375D7" w:rsidP="007375D7">
      <w:pPr>
        <w:pStyle w:val="Textocomentario"/>
        <w:spacing w:after="0"/>
        <w:jc w:val="both"/>
        <w:rPr>
          <w:rFonts w:ascii="Arial" w:hAnsi="Arial" w:cs="Arial"/>
          <w:b/>
          <w:sz w:val="24"/>
          <w:szCs w:val="24"/>
          <w:u w:val="single"/>
          <w:lang w:val="es-ES"/>
        </w:rPr>
      </w:pPr>
    </w:p>
    <w:p w14:paraId="385ADF2E" w14:textId="77777777" w:rsidR="007375D7" w:rsidRPr="007A3845" w:rsidRDefault="007375D7" w:rsidP="007375D7">
      <w:pPr>
        <w:pStyle w:val="Textocomentario"/>
        <w:spacing w:after="0"/>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88. OPOSICIONES. </w:t>
      </w:r>
      <w:r w:rsidRPr="007A3845">
        <w:rPr>
          <w:rFonts w:ascii="Arial" w:eastAsia="Times New Roman" w:hAnsi="Arial" w:cs="Arial"/>
          <w:sz w:val="24"/>
          <w:szCs w:val="24"/>
          <w:shd w:val="clear" w:color="auto" w:fill="FFFFFF"/>
          <w:lang w:eastAsia="es-CO"/>
        </w:rPr>
        <w:t xml:space="preserve">Las oposiciones se deberán presentar ante el juez dentro de los </w:t>
      </w:r>
      <w:r w:rsidRPr="007A3845">
        <w:rPr>
          <w:rFonts w:ascii="Arial" w:eastAsia="Times New Roman" w:hAnsi="Arial" w:cs="Arial"/>
          <w:b/>
          <w:i/>
          <w:sz w:val="24"/>
          <w:szCs w:val="24"/>
          <w:shd w:val="clear" w:color="auto" w:fill="FFFFFF"/>
          <w:lang w:eastAsia="es-CO"/>
        </w:rPr>
        <w:t xml:space="preserve">veinte (20) días hábiles </w:t>
      </w:r>
      <w:r w:rsidRPr="007A3845">
        <w:rPr>
          <w:rFonts w:ascii="Arial" w:hAnsi="Arial" w:cs="Arial"/>
          <w:b/>
          <w:i/>
          <w:sz w:val="24"/>
          <w:szCs w:val="24"/>
        </w:rPr>
        <w:t>s</w:t>
      </w:r>
      <w:r w:rsidRPr="007A3845">
        <w:rPr>
          <w:rFonts w:ascii="Arial" w:eastAsia="Times New Roman" w:hAnsi="Arial" w:cs="Arial"/>
          <w:b/>
          <w:i/>
          <w:sz w:val="24"/>
          <w:szCs w:val="24"/>
          <w:shd w:val="clear" w:color="auto" w:fill="FFFFFF"/>
          <w:lang w:eastAsia="es-CO"/>
        </w:rPr>
        <w:t>iguientes a la notificación del auto que admite la demanda, las cuales se entenderán presentadas bajo la gravedad del juramento</w:t>
      </w:r>
      <w:r w:rsidRPr="007A3845">
        <w:rPr>
          <w:rFonts w:ascii="Arial" w:eastAsia="Times New Roman" w:hAnsi="Arial" w:cs="Arial"/>
          <w:i/>
          <w:sz w:val="24"/>
          <w:szCs w:val="24"/>
          <w:shd w:val="clear" w:color="auto" w:fill="FFFFFF"/>
          <w:lang w:eastAsia="es-CO"/>
        </w:rPr>
        <w:t>.</w:t>
      </w:r>
      <w:r w:rsidRPr="007A3845">
        <w:rPr>
          <w:rFonts w:ascii="Arial" w:eastAsia="Times New Roman" w:hAnsi="Arial" w:cs="Arial"/>
          <w:b/>
          <w:i/>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Las oposiciones a la solicitud efectuadas por particulares se presentarán bajo la gravedad del juramento y se admitirán, si son pertinentes. Las oposiciones que presente la Unidad Administrativa Especial de Gestión de Restitución de Tierras Despojadas, cuando la solicitud no haya sido tramitada con su intervención deberán ser valoradas y tenida en cuenta por el Juez o Magistrado. </w:t>
      </w:r>
    </w:p>
    <w:p w14:paraId="1130AE5F" w14:textId="77777777" w:rsidR="007375D7" w:rsidRPr="007A3845" w:rsidRDefault="007375D7" w:rsidP="007375D7">
      <w:pPr>
        <w:pStyle w:val="Textocomentario"/>
        <w:spacing w:after="0"/>
        <w:jc w:val="both"/>
        <w:rPr>
          <w:rFonts w:ascii="Arial" w:eastAsia="Times New Roman" w:hAnsi="Arial" w:cs="Arial"/>
          <w:i/>
          <w:sz w:val="24"/>
          <w:szCs w:val="24"/>
          <w:shd w:val="clear" w:color="auto" w:fill="FFFFFF"/>
          <w:lang w:eastAsia="es-CO"/>
        </w:rPr>
      </w:pPr>
    </w:p>
    <w:p w14:paraId="139E3101" w14:textId="77777777" w:rsidR="007375D7" w:rsidRPr="007A3845" w:rsidRDefault="007375D7" w:rsidP="007375D7">
      <w:pPr>
        <w:pStyle w:val="Textocomentario"/>
        <w:spacing w:after="0"/>
        <w:jc w:val="both"/>
        <w:rPr>
          <w:rFonts w:ascii="Arial" w:eastAsia="Times New Roman" w:hAnsi="Arial" w:cs="Arial"/>
          <w:b/>
          <w:i/>
          <w:sz w:val="24"/>
          <w:szCs w:val="24"/>
          <w:shd w:val="clear" w:color="auto" w:fill="FFFFFF"/>
          <w:lang w:eastAsia="es-CO"/>
        </w:rPr>
      </w:pPr>
      <w:r w:rsidRPr="007A3845">
        <w:rPr>
          <w:rFonts w:ascii="Arial" w:eastAsia="Times New Roman" w:hAnsi="Arial" w:cs="Arial"/>
          <w:b/>
          <w:i/>
          <w:sz w:val="24"/>
          <w:szCs w:val="24"/>
          <w:shd w:val="clear" w:color="auto" w:fill="FFFFFF"/>
          <w:lang w:eastAsia="es-CO"/>
        </w:rPr>
        <w:lastRenderedPageBreak/>
        <w:t>El término se duplicará cuando en la misma demanda se presentan cinco o más reclamaciones o se acumulen varias demandas que sumen cinco o más reclamaciones.</w:t>
      </w:r>
    </w:p>
    <w:p w14:paraId="36CAB992" w14:textId="77777777" w:rsidR="007375D7" w:rsidRPr="007A3845" w:rsidRDefault="007375D7" w:rsidP="007375D7">
      <w:pPr>
        <w:pStyle w:val="Textocomentario"/>
        <w:spacing w:after="0"/>
        <w:jc w:val="both"/>
        <w:rPr>
          <w:rFonts w:ascii="Arial" w:eastAsia="Times New Roman" w:hAnsi="Arial" w:cs="Arial"/>
          <w:b/>
          <w:i/>
          <w:sz w:val="24"/>
          <w:szCs w:val="24"/>
          <w:shd w:val="clear" w:color="auto" w:fill="FFFFFF"/>
          <w:lang w:eastAsia="es-CO"/>
        </w:rPr>
      </w:pPr>
    </w:p>
    <w:p w14:paraId="0A35C87F"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Al escrito de oposición se acompañarán los documentos que se quieran hacer valer como prueba de la calidad de despojado del respectivo predio, de la buena fe exenta de culpa, del justo título del derecho, </w:t>
      </w:r>
      <w:r w:rsidRPr="009C5ACD">
        <w:rPr>
          <w:rFonts w:ascii="Arial" w:eastAsia="Times New Roman" w:hAnsi="Arial" w:cs="Arial"/>
          <w:b/>
          <w:i/>
          <w:sz w:val="24"/>
          <w:szCs w:val="24"/>
          <w:shd w:val="clear" w:color="auto" w:fill="FFFFFF"/>
          <w:lang w:eastAsia="es-CO"/>
        </w:rPr>
        <w:t>condición de segundo ocupante</w:t>
      </w:r>
      <w:r w:rsidRPr="007A3845">
        <w:rPr>
          <w:rFonts w:ascii="Arial" w:eastAsia="Times New Roman" w:hAnsi="Arial" w:cs="Arial"/>
          <w:sz w:val="24"/>
          <w:szCs w:val="24"/>
          <w:shd w:val="clear" w:color="auto" w:fill="FFFFFF"/>
          <w:lang w:eastAsia="es-CO"/>
        </w:rPr>
        <w:t xml:space="preserve"> y las demás pruebas que pretenda hacer valer el opositor en el proceso, referentes al valor del derecho, o la tacha de la calidad de despojado de la persona o grupo en cuyo favor se presentó la solicitud de restitución o formalización.</w:t>
      </w:r>
    </w:p>
    <w:p w14:paraId="4C595779"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1A7DA4A9" w14:textId="77777777" w:rsidR="007375D7"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Cuando la solicitud haya sido presentada por la Unidad Administrativa Especial de Gestión de Restitución de Tierras Despojadas de conformidad con lo previsto en este capítulo y no se presenten opositores, el Juez </w:t>
      </w:r>
      <w:r w:rsidRPr="009C5ACD">
        <w:rPr>
          <w:rFonts w:ascii="Arial" w:eastAsia="Times New Roman" w:hAnsi="Arial" w:cs="Arial"/>
          <w:b/>
          <w:sz w:val="24"/>
          <w:szCs w:val="24"/>
          <w:shd w:val="clear" w:color="auto" w:fill="FFFFFF"/>
          <w:lang w:eastAsia="es-CO"/>
        </w:rPr>
        <w:t>en única instancia</w:t>
      </w:r>
      <w:r w:rsidRPr="007A3845">
        <w:rPr>
          <w:rFonts w:ascii="Arial" w:eastAsia="Times New Roman" w:hAnsi="Arial" w:cs="Arial"/>
          <w:sz w:val="24"/>
          <w:szCs w:val="24"/>
          <w:shd w:val="clear" w:color="auto" w:fill="FFFFFF"/>
          <w:lang w:eastAsia="es-CO"/>
        </w:rPr>
        <w:t xml:space="preserve"> procederá a dictar sentencia con base en el acervo probatorio presentado con la solicitud.</w:t>
      </w:r>
    </w:p>
    <w:p w14:paraId="629CEC85" w14:textId="77777777" w:rsidR="0021027D" w:rsidRDefault="0021027D" w:rsidP="007375D7">
      <w:pPr>
        <w:spacing w:after="0" w:line="240" w:lineRule="auto"/>
        <w:jc w:val="both"/>
        <w:rPr>
          <w:rFonts w:ascii="Arial" w:eastAsia="Times New Roman" w:hAnsi="Arial" w:cs="Arial"/>
          <w:sz w:val="24"/>
          <w:szCs w:val="24"/>
          <w:shd w:val="clear" w:color="auto" w:fill="FFFFFF"/>
          <w:lang w:eastAsia="es-CO"/>
        </w:rPr>
      </w:pPr>
    </w:p>
    <w:p w14:paraId="392A8EA5" w14:textId="56442EDD" w:rsidR="0021027D" w:rsidRPr="007A3845" w:rsidRDefault="009C5ACD" w:rsidP="007375D7">
      <w:pPr>
        <w:spacing w:after="0" w:line="240" w:lineRule="auto"/>
        <w:jc w:val="both"/>
        <w:rPr>
          <w:rFonts w:ascii="Arial" w:eastAsia="Times New Roman" w:hAnsi="Arial" w:cs="Arial"/>
          <w:sz w:val="24"/>
          <w:szCs w:val="24"/>
          <w:shd w:val="clear" w:color="auto" w:fill="FFFFFF"/>
          <w:lang w:eastAsia="es-CO"/>
        </w:rPr>
      </w:pPr>
      <w:r>
        <w:rPr>
          <w:rFonts w:ascii="Arial" w:hAnsi="Arial" w:cs="Arial"/>
          <w:b/>
          <w:i/>
          <w:iCs/>
          <w:sz w:val="24"/>
          <w:szCs w:val="24"/>
        </w:rPr>
        <w:t xml:space="preserve">Parágrafo: </w:t>
      </w:r>
      <w:r w:rsidR="0021027D" w:rsidRPr="007A3845">
        <w:rPr>
          <w:rFonts w:ascii="Arial" w:hAnsi="Arial" w:cs="Arial"/>
          <w:b/>
          <w:i/>
          <w:iCs/>
          <w:sz w:val="24"/>
          <w:szCs w:val="24"/>
        </w:rPr>
        <w:t>En el marco del principio de legalidad y confianza legítima en ningún caso podrá exigírsele al actual ocupante, tenedor, poseedor, propietario del predio solicitado en restitución requisitos no consagrados en la ley al momento de la compra o negocio jurídico de adquisición del predio</w:t>
      </w:r>
      <w:r>
        <w:rPr>
          <w:rFonts w:ascii="Arial" w:hAnsi="Arial" w:cs="Arial"/>
          <w:b/>
          <w:i/>
          <w:iCs/>
          <w:sz w:val="24"/>
          <w:szCs w:val="24"/>
        </w:rPr>
        <w:t>.</w:t>
      </w:r>
    </w:p>
    <w:p w14:paraId="6122A9DB"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3AECB98E" w14:textId="77777777" w:rsidR="007375D7" w:rsidRPr="007A3845" w:rsidRDefault="007375D7" w:rsidP="007375D7">
      <w:pPr>
        <w:widowControl w:val="0"/>
        <w:autoSpaceDE w:val="0"/>
        <w:autoSpaceDN w:val="0"/>
        <w:adjustRightInd w:val="0"/>
        <w:spacing w:after="0" w:line="240" w:lineRule="auto"/>
        <w:jc w:val="both"/>
        <w:rPr>
          <w:rFonts w:ascii="Arial" w:hAnsi="Arial" w:cs="Arial"/>
          <w:b/>
          <w:i/>
          <w:iCs/>
          <w:sz w:val="24"/>
          <w:szCs w:val="24"/>
        </w:rPr>
      </w:pPr>
    </w:p>
    <w:p w14:paraId="38973536" w14:textId="2F45D40D" w:rsidR="007375D7" w:rsidRPr="007A3845" w:rsidRDefault="003B51D7" w:rsidP="007375D7">
      <w:pPr>
        <w:pStyle w:val="Textocomentario"/>
        <w:spacing w:after="0"/>
        <w:jc w:val="both"/>
        <w:rPr>
          <w:rFonts w:ascii="Arial" w:eastAsia="Times New Roman" w:hAnsi="Arial" w:cs="Arial"/>
          <w:sz w:val="24"/>
          <w:szCs w:val="24"/>
          <w:lang w:val="es-ES_tradnl" w:eastAsia="es-CO"/>
        </w:rPr>
      </w:pPr>
      <w:r>
        <w:rPr>
          <w:rFonts w:ascii="Arial" w:eastAsia="Times New Roman" w:hAnsi="Arial" w:cs="Arial"/>
          <w:b/>
          <w:sz w:val="24"/>
          <w:szCs w:val="24"/>
          <w:lang w:val="es-ES_tradnl" w:eastAsia="es-CO"/>
        </w:rPr>
        <w:t>Artículo 12</w:t>
      </w:r>
      <w:r w:rsidR="007375D7" w:rsidRPr="007A3845">
        <w:rPr>
          <w:rFonts w:ascii="Arial" w:eastAsia="Times New Roman" w:hAnsi="Arial" w:cs="Arial"/>
          <w:b/>
          <w:sz w:val="24"/>
          <w:szCs w:val="24"/>
          <w:lang w:val="es-ES_tradnl" w:eastAsia="es-CO"/>
        </w:rPr>
        <w:t xml:space="preserve">. </w:t>
      </w:r>
      <w:r w:rsidR="009C5ACD">
        <w:rPr>
          <w:rFonts w:ascii="Arial" w:eastAsia="Times New Roman" w:hAnsi="Arial" w:cs="Arial"/>
          <w:sz w:val="24"/>
          <w:szCs w:val="24"/>
          <w:lang w:val="es-ES_tradnl" w:eastAsia="es-CO"/>
        </w:rPr>
        <w:t xml:space="preserve">Modifíquese </w:t>
      </w:r>
      <w:r w:rsidR="007375D7" w:rsidRPr="007A3845">
        <w:rPr>
          <w:rFonts w:ascii="Arial" w:eastAsia="Times New Roman" w:hAnsi="Arial" w:cs="Arial"/>
          <w:sz w:val="24"/>
          <w:szCs w:val="24"/>
          <w:lang w:val="es-ES_tradnl" w:eastAsia="es-CO"/>
        </w:rPr>
        <w:t>del Artículo 89 de la Ley 1448 de 2011,  y elimínese el inciso tercero del Artículo el cual quedará así:</w:t>
      </w:r>
    </w:p>
    <w:p w14:paraId="1BE12A71"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2825F204" w14:textId="10C6B432" w:rsidR="007375D7" w:rsidRPr="007A3845" w:rsidRDefault="007375D7" w:rsidP="007375D7">
      <w:pPr>
        <w:pStyle w:val="Textocomentario"/>
        <w:spacing w:after="0"/>
        <w:jc w:val="both"/>
        <w:rPr>
          <w:rFonts w:ascii="Arial" w:eastAsia="Times New Roman" w:hAnsi="Arial" w:cs="Arial"/>
          <w:b/>
          <w:sz w:val="24"/>
          <w:szCs w:val="24"/>
          <w:lang w:val="es-ES_tradnl" w:eastAsia="es-CO"/>
        </w:rPr>
      </w:pPr>
      <w:r w:rsidRPr="007A3845">
        <w:rPr>
          <w:rFonts w:ascii="Arial" w:eastAsia="Times New Roman" w:hAnsi="Arial" w:cs="Arial"/>
          <w:b/>
          <w:sz w:val="24"/>
          <w:szCs w:val="24"/>
          <w:lang w:val="es-ES_tradnl" w:eastAsia="es-CO"/>
        </w:rPr>
        <w:t>ARTÍCULO 89. PRUEBAS</w:t>
      </w:r>
      <w:r w:rsidRPr="007A3845">
        <w:rPr>
          <w:rFonts w:ascii="Arial" w:eastAsia="Times New Roman" w:hAnsi="Arial" w:cs="Arial"/>
          <w:sz w:val="24"/>
          <w:szCs w:val="24"/>
          <w:lang w:val="es-ES_tradnl" w:eastAsia="es-CO"/>
        </w:rPr>
        <w:t>. Son pruebas admisibles todas las reconocidas por la Ley. En particular el Juez o Magistrado tendrá en cuenta los documentos y pruebas aportadas con la solicitud, evitará la duplicidad de pruebas y la dilación del proceso con la práctica de pruebas que no considere pertinentes y conducentes.</w:t>
      </w:r>
      <w:r w:rsidR="0021027D">
        <w:rPr>
          <w:rFonts w:ascii="Arial" w:eastAsia="Times New Roman" w:hAnsi="Arial" w:cs="Arial"/>
          <w:b/>
          <w:i/>
          <w:sz w:val="24"/>
          <w:szCs w:val="24"/>
          <w:lang w:val="es-ES_tradnl" w:eastAsia="es-CO"/>
        </w:rPr>
        <w:t xml:space="preserve"> </w:t>
      </w:r>
    </w:p>
    <w:p w14:paraId="52C2496F"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p>
    <w:p w14:paraId="02881A32" w14:textId="77777777" w:rsidR="007375D7" w:rsidRPr="007A3845" w:rsidRDefault="007375D7" w:rsidP="007375D7">
      <w:pPr>
        <w:pStyle w:val="Textocomentario"/>
        <w:spacing w:after="0"/>
        <w:jc w:val="both"/>
        <w:rPr>
          <w:rFonts w:ascii="Arial" w:eastAsia="Times New Roman" w:hAnsi="Arial" w:cs="Arial"/>
          <w:sz w:val="24"/>
          <w:szCs w:val="24"/>
          <w:lang w:val="es-ES_tradnl" w:eastAsia="es-CO"/>
        </w:rPr>
      </w:pPr>
      <w:r w:rsidRPr="007A3845">
        <w:rPr>
          <w:rFonts w:ascii="Arial" w:eastAsia="Times New Roman" w:hAnsi="Arial" w:cs="Arial"/>
          <w:sz w:val="24"/>
          <w:szCs w:val="24"/>
          <w:lang w:val="es-ES_tradnl" w:eastAsia="es-CO"/>
        </w:rPr>
        <w:t>El valor del predio lo podrá acreditar el opositor mediante el avalúo comercial del predio elaborado por una Lonja de Propiedad Raíz de las calidades que determine el Gobierno Nacional. Si no se presenta controversia sobre el precio, se tendrá como valor total del predio el avalúo presentado por la autoridad catastral competente.</w:t>
      </w:r>
    </w:p>
    <w:p w14:paraId="3A618EBC" w14:textId="77777777" w:rsidR="007375D7" w:rsidRPr="007A3845" w:rsidRDefault="007375D7" w:rsidP="007375D7">
      <w:pPr>
        <w:pStyle w:val="Textocomentario"/>
        <w:spacing w:after="0"/>
        <w:jc w:val="both"/>
        <w:rPr>
          <w:rFonts w:ascii="Arial" w:eastAsia="Times New Roman" w:hAnsi="Arial" w:cs="Arial"/>
          <w:b/>
          <w:sz w:val="24"/>
          <w:szCs w:val="24"/>
          <w:lang w:val="es-ES_tradnl" w:eastAsia="es-CO"/>
        </w:rPr>
      </w:pPr>
    </w:p>
    <w:p w14:paraId="73D76249" w14:textId="77777777" w:rsidR="00DC2C9F" w:rsidRDefault="00DC2C9F" w:rsidP="007375D7">
      <w:pPr>
        <w:pStyle w:val="Textocomentario"/>
        <w:spacing w:after="0"/>
        <w:jc w:val="both"/>
        <w:rPr>
          <w:rFonts w:ascii="Arial" w:eastAsia="Times New Roman" w:hAnsi="Arial" w:cs="Arial"/>
          <w:b/>
          <w:bCs/>
          <w:sz w:val="24"/>
          <w:szCs w:val="24"/>
          <w:lang w:eastAsia="es-ES"/>
        </w:rPr>
      </w:pPr>
    </w:p>
    <w:p w14:paraId="4BADA055" w14:textId="7E9884BE"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eastAsia="Times New Roman" w:hAnsi="Arial" w:cs="Arial"/>
          <w:b/>
          <w:bCs/>
          <w:sz w:val="24"/>
          <w:szCs w:val="24"/>
          <w:lang w:eastAsia="es-ES"/>
        </w:rPr>
        <w:t>Artículo 13</w:t>
      </w:r>
      <w:r w:rsidR="007375D7" w:rsidRPr="007A3845">
        <w:rPr>
          <w:rFonts w:ascii="Arial" w:eastAsia="Times New Roman" w:hAnsi="Arial" w:cs="Arial"/>
          <w:b/>
          <w:bCs/>
          <w:sz w:val="24"/>
          <w:szCs w:val="24"/>
          <w:lang w:eastAsia="es-ES"/>
        </w:rPr>
        <w:t>.</w:t>
      </w:r>
      <w:r w:rsidR="007375D7" w:rsidRPr="007A3845">
        <w:rPr>
          <w:rFonts w:ascii="Arial" w:eastAsia="Times New Roman" w:hAnsi="Arial" w:cs="Arial"/>
          <w:bCs/>
          <w:sz w:val="24"/>
          <w:szCs w:val="24"/>
          <w:lang w:eastAsia="es-ES"/>
        </w:rPr>
        <w:t xml:space="preserve"> Modifíquese el  inciso primero del Artículo 92 de la Ley 1448 de 2011, el cual quedará así:</w:t>
      </w:r>
    </w:p>
    <w:p w14:paraId="5EECCC25" w14:textId="77777777" w:rsidR="007375D7" w:rsidRPr="007A3845" w:rsidRDefault="007375D7" w:rsidP="007375D7">
      <w:pPr>
        <w:pStyle w:val="Textocomentario"/>
        <w:spacing w:after="0"/>
        <w:jc w:val="both"/>
        <w:rPr>
          <w:rFonts w:ascii="Arial" w:hAnsi="Arial" w:cs="Arial"/>
          <w:b/>
          <w:sz w:val="24"/>
          <w:szCs w:val="24"/>
          <w:u w:val="single"/>
        </w:rPr>
      </w:pPr>
    </w:p>
    <w:p w14:paraId="3D609D87" w14:textId="77777777" w:rsidR="007375D7" w:rsidRPr="007A3845" w:rsidRDefault="007375D7" w:rsidP="007375D7">
      <w:pPr>
        <w:pStyle w:val="Textocomentario"/>
        <w:spacing w:after="0"/>
        <w:jc w:val="both"/>
        <w:rPr>
          <w:rFonts w:ascii="Arial" w:eastAsia="Times New Roman" w:hAnsi="Arial" w:cs="Arial"/>
          <w:b/>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lastRenderedPageBreak/>
        <w:t>ARTÍCULO 92. RECURSO DE REVISIÓN DE LA SENTENCIA. </w:t>
      </w:r>
      <w:r w:rsidRPr="007A3845">
        <w:rPr>
          <w:rFonts w:ascii="Arial" w:eastAsia="Times New Roman" w:hAnsi="Arial" w:cs="Arial"/>
          <w:sz w:val="24"/>
          <w:szCs w:val="24"/>
          <w:shd w:val="clear" w:color="auto" w:fill="FFFFFF"/>
          <w:lang w:eastAsia="es-CO"/>
        </w:rPr>
        <w:t xml:space="preserve">Contra la sentencia se podrá interponer el recurso de revisión ante la Sala de Casación Civil de la Corte Suprema de Justicia </w:t>
      </w:r>
      <w:r w:rsidRPr="009C5ACD">
        <w:rPr>
          <w:rFonts w:ascii="Arial" w:eastAsia="Times New Roman" w:hAnsi="Arial" w:cs="Arial"/>
          <w:b/>
          <w:i/>
          <w:sz w:val="24"/>
          <w:szCs w:val="24"/>
          <w:shd w:val="clear" w:color="auto" w:fill="FFFFFF"/>
          <w:lang w:eastAsia="es-CO"/>
        </w:rPr>
        <w:t>en los términos de los artículos 354 y siguientes de la ley 1564 de 2012.</w:t>
      </w:r>
    </w:p>
    <w:p w14:paraId="3E882813" w14:textId="77777777" w:rsidR="007375D7" w:rsidRPr="007A3845" w:rsidRDefault="007375D7" w:rsidP="007375D7">
      <w:pPr>
        <w:pStyle w:val="Textocomentario"/>
        <w:spacing w:after="0"/>
        <w:jc w:val="both"/>
        <w:rPr>
          <w:rFonts w:ascii="Arial" w:hAnsi="Arial" w:cs="Arial"/>
          <w:b/>
          <w:sz w:val="24"/>
          <w:szCs w:val="24"/>
          <w:u w:val="single"/>
        </w:rPr>
      </w:pPr>
    </w:p>
    <w:p w14:paraId="08762730"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La Corte Suprema de Justicia proferirá los autos interlocutorios en un término no mayor de diez (10) días y decisión en un término máximo de dos (2) meses.</w:t>
      </w:r>
    </w:p>
    <w:p w14:paraId="37CA1E73"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28E27658" w14:textId="77777777" w:rsidR="00DC2C9F" w:rsidRDefault="00DC2C9F" w:rsidP="007375D7">
      <w:pPr>
        <w:spacing w:after="0" w:line="240" w:lineRule="auto"/>
        <w:jc w:val="both"/>
        <w:rPr>
          <w:rFonts w:ascii="Arial" w:eastAsia="Times New Roman" w:hAnsi="Arial" w:cs="Arial"/>
          <w:b/>
          <w:sz w:val="24"/>
          <w:szCs w:val="24"/>
          <w:shd w:val="clear" w:color="auto" w:fill="FFFFFF"/>
          <w:lang w:eastAsia="es-CO"/>
        </w:rPr>
      </w:pPr>
    </w:p>
    <w:p w14:paraId="5FFEFC97" w14:textId="1D3EB129" w:rsidR="007375D7" w:rsidRPr="007A3845" w:rsidRDefault="003B51D7" w:rsidP="007375D7">
      <w:pPr>
        <w:spacing w:after="0" w:line="240" w:lineRule="auto"/>
        <w:jc w:val="both"/>
        <w:rPr>
          <w:rFonts w:ascii="Arial" w:eastAsia="Times New Roman" w:hAnsi="Arial" w:cs="Arial"/>
          <w:sz w:val="24"/>
          <w:szCs w:val="24"/>
          <w:shd w:val="clear" w:color="auto" w:fill="FFFFFF"/>
          <w:lang w:eastAsia="es-CO"/>
        </w:rPr>
      </w:pPr>
      <w:r>
        <w:rPr>
          <w:rFonts w:ascii="Arial" w:eastAsia="Times New Roman" w:hAnsi="Arial" w:cs="Arial"/>
          <w:b/>
          <w:sz w:val="24"/>
          <w:szCs w:val="24"/>
          <w:shd w:val="clear" w:color="auto" w:fill="FFFFFF"/>
          <w:lang w:eastAsia="es-CO"/>
        </w:rPr>
        <w:t>Artículo 14</w:t>
      </w:r>
      <w:r w:rsidR="007375D7" w:rsidRPr="007A3845">
        <w:rPr>
          <w:rFonts w:ascii="Arial" w:eastAsia="Times New Roman" w:hAnsi="Arial" w:cs="Arial"/>
          <w:b/>
          <w:sz w:val="24"/>
          <w:szCs w:val="24"/>
          <w:shd w:val="clear" w:color="auto" w:fill="FFFFFF"/>
          <w:lang w:eastAsia="es-CO"/>
        </w:rPr>
        <w:t>.</w:t>
      </w:r>
      <w:r w:rsidR="007375D7" w:rsidRPr="007A3845">
        <w:rPr>
          <w:rFonts w:ascii="Arial" w:eastAsia="Times New Roman" w:hAnsi="Arial" w:cs="Arial"/>
          <w:sz w:val="24"/>
          <w:szCs w:val="24"/>
          <w:shd w:val="clear" w:color="auto" w:fill="FFFFFF"/>
          <w:lang w:eastAsia="es-CO"/>
        </w:rPr>
        <w:t xml:space="preserve"> Modifíquese el inciso primero del Artículo 93 de la Ley 1448 de 2011, el cual quedará así:</w:t>
      </w:r>
    </w:p>
    <w:p w14:paraId="542D0C63"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5F412281" w14:textId="77777777" w:rsidR="007375D7" w:rsidRPr="009C5ACD" w:rsidRDefault="007375D7" w:rsidP="007375D7">
      <w:pPr>
        <w:spacing w:after="0" w:line="240" w:lineRule="auto"/>
        <w:jc w:val="both"/>
        <w:rPr>
          <w:rFonts w:ascii="Arial" w:eastAsia="Times New Roman" w:hAnsi="Arial" w:cs="Arial"/>
          <w:b/>
          <w:i/>
          <w:sz w:val="24"/>
          <w:szCs w:val="24"/>
          <w:shd w:val="clear" w:color="auto" w:fill="FFFFFF"/>
          <w:lang w:eastAsia="es-CO"/>
        </w:rPr>
      </w:pPr>
      <w:r w:rsidRPr="007A3845">
        <w:rPr>
          <w:rFonts w:ascii="Arial" w:eastAsia="Times New Roman" w:hAnsi="Arial" w:cs="Arial"/>
          <w:b/>
          <w:sz w:val="24"/>
          <w:szCs w:val="24"/>
          <w:shd w:val="clear" w:color="auto" w:fill="FFFFFF"/>
          <w:lang w:eastAsia="es-CO"/>
        </w:rPr>
        <w:t xml:space="preserve">ARTÍCULO 93. NOTIFICACIONES. </w:t>
      </w:r>
      <w:r w:rsidRPr="009C5ACD">
        <w:rPr>
          <w:rFonts w:ascii="Arial" w:eastAsia="Times New Roman" w:hAnsi="Arial" w:cs="Arial"/>
          <w:b/>
          <w:i/>
          <w:sz w:val="24"/>
          <w:szCs w:val="24"/>
          <w:shd w:val="clear" w:color="auto" w:fill="FFFFFF"/>
          <w:lang w:eastAsia="es-CO"/>
        </w:rPr>
        <w:t>Los actos administrativos y</w:t>
      </w:r>
      <w:r w:rsidRPr="007A3845">
        <w:rPr>
          <w:rFonts w:ascii="Arial" w:eastAsia="Times New Roman" w:hAnsi="Arial" w:cs="Arial"/>
          <w:b/>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 xml:space="preserve">las providencias que se dicten se notificarán </w:t>
      </w:r>
      <w:r w:rsidRPr="009C5ACD">
        <w:rPr>
          <w:rFonts w:ascii="Arial" w:eastAsia="Times New Roman" w:hAnsi="Arial" w:cs="Arial"/>
          <w:b/>
          <w:i/>
          <w:sz w:val="24"/>
          <w:szCs w:val="24"/>
          <w:shd w:val="clear" w:color="auto" w:fill="FFFFFF"/>
          <w:lang w:eastAsia="es-CO"/>
        </w:rPr>
        <w:t xml:space="preserve">personalmente en las direcciones señaladas en la demanda y en la contestación de la misma, respectivamente o al correo electrónico que señalen los intervinientes, y lo dispuesto </w:t>
      </w:r>
      <w:r w:rsidRPr="009C5ACD">
        <w:rPr>
          <w:rFonts w:ascii="Arial" w:hAnsi="Arial" w:cs="Arial"/>
          <w:b/>
          <w:i/>
          <w:sz w:val="24"/>
          <w:szCs w:val="24"/>
        </w:rPr>
        <w:t>en el título II, artículos 291 y 292, del Código General del Proceso.</w:t>
      </w:r>
    </w:p>
    <w:p w14:paraId="60D5A852" w14:textId="24E4D5E2" w:rsidR="007375D7" w:rsidRPr="007A3845" w:rsidRDefault="009C5ACD" w:rsidP="009C5ACD">
      <w:pPr>
        <w:tabs>
          <w:tab w:val="left" w:pos="8145"/>
        </w:tabs>
        <w:spacing w:after="0" w:line="240" w:lineRule="auto"/>
        <w:jc w:val="both"/>
        <w:rPr>
          <w:rFonts w:ascii="Arial" w:eastAsia="Times New Roman" w:hAnsi="Arial" w:cs="Arial"/>
          <w:sz w:val="24"/>
          <w:szCs w:val="24"/>
          <w:shd w:val="clear" w:color="auto" w:fill="FFFFFF"/>
          <w:lang w:eastAsia="es-CO"/>
        </w:rPr>
      </w:pPr>
      <w:r>
        <w:rPr>
          <w:rFonts w:ascii="Arial" w:eastAsia="Times New Roman" w:hAnsi="Arial" w:cs="Arial"/>
          <w:sz w:val="24"/>
          <w:szCs w:val="24"/>
          <w:shd w:val="clear" w:color="auto" w:fill="FFFFFF"/>
          <w:lang w:eastAsia="es-CO"/>
        </w:rPr>
        <w:tab/>
      </w:r>
    </w:p>
    <w:p w14:paraId="12E2D022" w14:textId="77777777" w:rsidR="00DC2C9F" w:rsidRDefault="00DC2C9F" w:rsidP="007375D7">
      <w:pPr>
        <w:pStyle w:val="Textocomentario"/>
        <w:spacing w:after="0"/>
        <w:jc w:val="both"/>
        <w:rPr>
          <w:rFonts w:ascii="Arial" w:eastAsia="Times New Roman" w:hAnsi="Arial" w:cs="Arial"/>
          <w:b/>
          <w:sz w:val="24"/>
          <w:szCs w:val="24"/>
          <w:lang w:val="es-ES_tradnl" w:eastAsia="es-CO"/>
        </w:rPr>
      </w:pPr>
    </w:p>
    <w:p w14:paraId="7FA73C7C" w14:textId="0D6A8259"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eastAsia="Times New Roman" w:hAnsi="Arial" w:cs="Arial"/>
          <w:b/>
          <w:sz w:val="24"/>
          <w:szCs w:val="24"/>
          <w:lang w:val="es-ES_tradnl" w:eastAsia="es-CO"/>
        </w:rPr>
        <w:t>Artículo 15</w:t>
      </w:r>
      <w:r w:rsidR="007375D7" w:rsidRPr="007A3845">
        <w:rPr>
          <w:rFonts w:ascii="Arial" w:eastAsia="Times New Roman" w:hAnsi="Arial" w:cs="Arial"/>
          <w:b/>
          <w:sz w:val="24"/>
          <w:szCs w:val="24"/>
          <w:lang w:val="es-ES_tradnl" w:eastAsia="es-CO"/>
        </w:rPr>
        <w:t xml:space="preserve">. </w:t>
      </w:r>
      <w:r w:rsidR="007375D7" w:rsidRPr="007A3845">
        <w:rPr>
          <w:rFonts w:ascii="Arial" w:eastAsia="Times New Roman" w:hAnsi="Arial" w:cs="Arial"/>
          <w:bCs/>
          <w:sz w:val="24"/>
          <w:szCs w:val="24"/>
          <w:lang w:eastAsia="es-ES"/>
        </w:rPr>
        <w:t xml:space="preserve">Modifíquese el inciso primero del artículo 97 de la Ley 1448 de 2011 y adiciónese el literal </w:t>
      </w:r>
      <w:r w:rsidR="007375D7" w:rsidRPr="007A3845">
        <w:rPr>
          <w:rFonts w:ascii="Arial" w:eastAsia="Times New Roman" w:hAnsi="Arial" w:cs="Arial"/>
          <w:b/>
          <w:bCs/>
          <w:sz w:val="24"/>
          <w:szCs w:val="24"/>
          <w:lang w:eastAsia="es-ES"/>
        </w:rPr>
        <w:t>(e),</w:t>
      </w:r>
      <w:r w:rsidR="007375D7" w:rsidRPr="007A3845">
        <w:rPr>
          <w:rFonts w:ascii="Arial" w:eastAsia="Times New Roman" w:hAnsi="Arial" w:cs="Arial"/>
          <w:bCs/>
          <w:sz w:val="24"/>
          <w:szCs w:val="24"/>
          <w:lang w:eastAsia="es-ES"/>
        </w:rPr>
        <w:t xml:space="preserve"> el cual quedará así:</w:t>
      </w:r>
    </w:p>
    <w:p w14:paraId="4DC85410" w14:textId="77777777" w:rsidR="007375D7" w:rsidRPr="007A3845" w:rsidRDefault="007375D7" w:rsidP="007375D7">
      <w:pPr>
        <w:pStyle w:val="Textocomentario"/>
        <w:spacing w:after="0"/>
        <w:jc w:val="both"/>
        <w:rPr>
          <w:rFonts w:ascii="Arial" w:hAnsi="Arial" w:cs="Arial"/>
          <w:b/>
          <w:sz w:val="24"/>
          <w:szCs w:val="24"/>
          <w:u w:val="single"/>
        </w:rPr>
      </w:pPr>
    </w:p>
    <w:p w14:paraId="564F3B3D" w14:textId="6D31B159" w:rsidR="007375D7" w:rsidRPr="003B51D7" w:rsidRDefault="007375D7" w:rsidP="007375D7">
      <w:pPr>
        <w:spacing w:after="0" w:line="240" w:lineRule="auto"/>
        <w:jc w:val="both"/>
        <w:rPr>
          <w:rFonts w:ascii="Arial" w:hAnsi="Arial" w:cs="Arial"/>
          <w:color w:val="4B4949"/>
          <w:sz w:val="24"/>
          <w:szCs w:val="24"/>
        </w:rPr>
      </w:pPr>
      <w:r w:rsidRPr="007A3845">
        <w:rPr>
          <w:rFonts w:ascii="Arial" w:eastAsia="Times New Roman" w:hAnsi="Arial" w:cs="Arial"/>
          <w:b/>
          <w:bCs/>
          <w:sz w:val="24"/>
          <w:szCs w:val="24"/>
          <w:shd w:val="clear" w:color="auto" w:fill="FFFFFF"/>
          <w:lang w:eastAsia="es-CO"/>
        </w:rPr>
        <w:t>ARTÍCULO 97. COMPENSACIONES EN ESPECIE Y REUBICACIÓN.</w:t>
      </w:r>
      <w:r w:rsidR="009C5ACD">
        <w:rPr>
          <w:rFonts w:ascii="Arial" w:hAnsi="Arial" w:cs="Arial"/>
          <w:color w:val="4B4949"/>
          <w:sz w:val="24"/>
          <w:szCs w:val="24"/>
        </w:rPr>
        <w:t xml:space="preserve"> </w:t>
      </w:r>
      <w:r w:rsidRPr="009C5ACD">
        <w:rPr>
          <w:rFonts w:ascii="Arial" w:hAnsi="Arial" w:cs="Arial"/>
          <w:b/>
          <w:i/>
          <w:sz w:val="24"/>
          <w:szCs w:val="24"/>
        </w:rPr>
        <w:t xml:space="preserve">El solicitante podrá pedir al juez o magistrado que </w:t>
      </w:r>
      <w:r w:rsidRPr="007A3845">
        <w:rPr>
          <w:rFonts w:ascii="Arial" w:hAnsi="Arial" w:cs="Arial"/>
          <w:sz w:val="24"/>
          <w:szCs w:val="24"/>
        </w:rPr>
        <w:t xml:space="preserve">con cargo a los recursos del Fondo de la Unidad Administrativa Especial de Gestión de Tierras Despojadas, le entregue un bien inmueble de </w:t>
      </w:r>
      <w:r w:rsidRPr="003B51D7">
        <w:rPr>
          <w:rFonts w:ascii="Arial" w:hAnsi="Arial" w:cs="Arial"/>
          <w:sz w:val="24"/>
          <w:szCs w:val="24"/>
        </w:rPr>
        <w:t xml:space="preserve">similares características al despojado </w:t>
      </w:r>
      <w:r w:rsidR="003B51D7" w:rsidRPr="003B51D7">
        <w:rPr>
          <w:rFonts w:ascii="Arial" w:hAnsi="Arial" w:cs="Arial"/>
          <w:color w:val="4B4949"/>
          <w:sz w:val="24"/>
          <w:szCs w:val="24"/>
        </w:rPr>
        <w:t>en aquellos casos en que la restitución material del bien sea imposible por alguna de las siguientes razones:</w:t>
      </w:r>
    </w:p>
    <w:p w14:paraId="2969020B" w14:textId="77777777" w:rsidR="003B51D7" w:rsidRPr="007A3845" w:rsidRDefault="003B51D7" w:rsidP="007375D7">
      <w:pPr>
        <w:spacing w:after="0" w:line="240" w:lineRule="auto"/>
        <w:jc w:val="both"/>
        <w:rPr>
          <w:rFonts w:ascii="Arial" w:eastAsia="Times New Roman" w:hAnsi="Arial" w:cs="Arial"/>
          <w:b/>
          <w:bCs/>
          <w:sz w:val="24"/>
          <w:szCs w:val="24"/>
          <w:shd w:val="clear" w:color="auto" w:fill="FFFFFF"/>
          <w:lang w:eastAsia="es-CO"/>
        </w:rPr>
      </w:pPr>
    </w:p>
    <w:p w14:paraId="38A0680E"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a. Por tratarse de un inmueble ubicado en una zona de alto riesgo o amenaza de inundación, derrumbe, u otro desastre natural, conforme lo establecido por las autoridades estatales en la materia;</w:t>
      </w:r>
    </w:p>
    <w:p w14:paraId="7CC4B334"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211BD518"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b. Por tratarse de un inmueble sobre el cual se presentaron despojos sucesivo, y este hubiese sido restituido a otra víctima despojada de ese mismo bien;</w:t>
      </w:r>
    </w:p>
    <w:p w14:paraId="43CAAF4B"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51B3A537"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c. Cuando dentro del proceso repose prueba que acredite que la restitución jurídica y/o material del bien implicaría un riesgo para la vida o la integridad personal del despojado o restituido, o de su familia.</w:t>
      </w:r>
    </w:p>
    <w:p w14:paraId="73D60811"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75007340"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d. Cuando se trate de un bien inmueble que haya sido destruido parcial o totalmente y sea imposible su reconstrucción en condiciones similares a las que tenía antes del despojo.</w:t>
      </w:r>
    </w:p>
    <w:p w14:paraId="2D5260DA" w14:textId="77777777" w:rsidR="007375D7" w:rsidRPr="007A3845" w:rsidRDefault="007375D7" w:rsidP="007375D7">
      <w:pPr>
        <w:spacing w:after="0" w:line="240" w:lineRule="auto"/>
        <w:jc w:val="both"/>
        <w:rPr>
          <w:rFonts w:ascii="Arial" w:eastAsia="Times New Roman" w:hAnsi="Arial" w:cs="Arial"/>
          <w:b/>
          <w:sz w:val="24"/>
          <w:szCs w:val="24"/>
          <w:shd w:val="clear" w:color="auto" w:fill="FFFFFF"/>
          <w:lang w:eastAsia="es-CO"/>
        </w:rPr>
      </w:pPr>
    </w:p>
    <w:p w14:paraId="4C5A55C0" w14:textId="77777777" w:rsidR="007375D7" w:rsidRPr="007A3845" w:rsidRDefault="007375D7" w:rsidP="007375D7">
      <w:pPr>
        <w:pStyle w:val="Textocomentario"/>
        <w:spacing w:after="0"/>
        <w:jc w:val="both"/>
        <w:rPr>
          <w:rFonts w:ascii="Arial" w:hAnsi="Arial" w:cs="Arial"/>
          <w:b/>
          <w:i/>
          <w:sz w:val="24"/>
          <w:szCs w:val="24"/>
        </w:rPr>
      </w:pPr>
      <w:r w:rsidRPr="007A3845">
        <w:rPr>
          <w:rFonts w:ascii="Arial" w:eastAsia="Times New Roman" w:hAnsi="Arial" w:cs="Arial"/>
          <w:b/>
          <w:sz w:val="24"/>
          <w:szCs w:val="24"/>
          <w:shd w:val="clear" w:color="auto" w:fill="FFFFFF"/>
          <w:lang w:eastAsia="es-CO"/>
        </w:rPr>
        <w:t>e.</w:t>
      </w:r>
      <w:r w:rsidRPr="007A3845">
        <w:rPr>
          <w:rFonts w:ascii="Arial" w:eastAsia="Times New Roman" w:hAnsi="Arial" w:cs="Arial"/>
          <w:sz w:val="24"/>
          <w:szCs w:val="24"/>
          <w:shd w:val="clear" w:color="auto" w:fill="FFFFFF"/>
          <w:lang w:eastAsia="es-CO"/>
        </w:rPr>
        <w:t xml:space="preserve">  </w:t>
      </w:r>
      <w:r w:rsidRPr="007A3845">
        <w:rPr>
          <w:rFonts w:ascii="Arial" w:hAnsi="Arial" w:cs="Arial"/>
          <w:b/>
          <w:i/>
          <w:sz w:val="24"/>
          <w:szCs w:val="24"/>
        </w:rPr>
        <w:t>Cuando el mismo Juez o Magistrado le reconozca la condición de segundo ocupante o la buena fe exenta de culpa</w:t>
      </w:r>
      <w:r w:rsidRPr="007A3845">
        <w:rPr>
          <w:rFonts w:ascii="Arial" w:hAnsi="Arial" w:cs="Arial"/>
        </w:rPr>
        <w:t xml:space="preserve"> </w:t>
      </w:r>
      <w:r w:rsidRPr="007A3845">
        <w:rPr>
          <w:rFonts w:ascii="Arial" w:hAnsi="Arial" w:cs="Arial"/>
          <w:b/>
          <w:i/>
          <w:sz w:val="24"/>
          <w:szCs w:val="24"/>
        </w:rPr>
        <w:t>a una de las partes del proceso.</w:t>
      </w:r>
    </w:p>
    <w:p w14:paraId="40987653" w14:textId="77777777" w:rsidR="007375D7" w:rsidRPr="007A3845" w:rsidRDefault="007375D7" w:rsidP="007375D7">
      <w:pPr>
        <w:pStyle w:val="Textocomentario"/>
        <w:spacing w:after="0"/>
        <w:jc w:val="both"/>
        <w:rPr>
          <w:rFonts w:ascii="Arial" w:hAnsi="Arial" w:cs="Arial"/>
          <w:b/>
          <w:sz w:val="24"/>
          <w:szCs w:val="24"/>
          <w:u w:val="single"/>
        </w:rPr>
      </w:pPr>
    </w:p>
    <w:p w14:paraId="3400243F" w14:textId="77777777" w:rsidR="007375D7" w:rsidRPr="007A3845" w:rsidRDefault="007375D7" w:rsidP="007375D7">
      <w:pPr>
        <w:pStyle w:val="Textocomentario"/>
        <w:spacing w:after="0"/>
        <w:jc w:val="both"/>
        <w:rPr>
          <w:rFonts w:ascii="Arial" w:hAnsi="Arial" w:cs="Arial"/>
          <w:b/>
          <w:sz w:val="24"/>
          <w:szCs w:val="24"/>
          <w:u w:val="single"/>
        </w:rPr>
      </w:pPr>
    </w:p>
    <w:p w14:paraId="047B536A" w14:textId="79C20BAB" w:rsidR="007375D7" w:rsidRPr="007A3845" w:rsidRDefault="003B51D7" w:rsidP="007375D7">
      <w:pPr>
        <w:spacing w:after="0" w:line="240" w:lineRule="auto"/>
        <w:jc w:val="both"/>
        <w:rPr>
          <w:rFonts w:ascii="Arial" w:eastAsia="Times New Roman" w:hAnsi="Arial" w:cs="Arial"/>
          <w:b/>
          <w:sz w:val="24"/>
          <w:szCs w:val="24"/>
          <w:lang w:val="es-ES_tradnl" w:eastAsia="es-CO"/>
        </w:rPr>
      </w:pPr>
      <w:r>
        <w:rPr>
          <w:rFonts w:ascii="Arial" w:eastAsia="Times New Roman" w:hAnsi="Arial" w:cs="Arial"/>
          <w:b/>
          <w:sz w:val="24"/>
          <w:szCs w:val="24"/>
          <w:lang w:val="es-ES_tradnl" w:eastAsia="es-CO"/>
        </w:rPr>
        <w:t>Artículo 16</w:t>
      </w:r>
      <w:r w:rsidR="007375D7" w:rsidRPr="007A3845">
        <w:rPr>
          <w:rFonts w:ascii="Arial" w:eastAsia="Times New Roman" w:hAnsi="Arial" w:cs="Arial"/>
          <w:b/>
          <w:sz w:val="24"/>
          <w:szCs w:val="24"/>
          <w:lang w:val="es-ES_tradnl" w:eastAsia="es-CO"/>
        </w:rPr>
        <w:t xml:space="preserve">. </w:t>
      </w:r>
      <w:r w:rsidR="007375D7" w:rsidRPr="007A3845">
        <w:rPr>
          <w:rFonts w:ascii="Arial" w:eastAsia="Times New Roman" w:hAnsi="Arial" w:cs="Arial"/>
          <w:bCs/>
          <w:sz w:val="24"/>
          <w:szCs w:val="24"/>
        </w:rPr>
        <w:t>Modifíquese el inciso primero del  artículo 98 de la Ley 1448 de 2011,</w:t>
      </w:r>
    </w:p>
    <w:p w14:paraId="0A3BCAC6" w14:textId="77777777" w:rsidR="007375D7" w:rsidRPr="007A3845" w:rsidRDefault="007375D7" w:rsidP="007375D7">
      <w:pPr>
        <w:spacing w:after="0" w:line="240" w:lineRule="auto"/>
        <w:jc w:val="both"/>
        <w:rPr>
          <w:rFonts w:ascii="Arial" w:eastAsia="Times New Roman" w:hAnsi="Arial" w:cs="Arial"/>
          <w:b/>
          <w:sz w:val="24"/>
          <w:szCs w:val="24"/>
          <w:lang w:val="es-ES_tradnl" w:eastAsia="es-CO"/>
        </w:rPr>
      </w:pPr>
    </w:p>
    <w:p w14:paraId="32DEC96D"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98. PAGO DE COMPENSACIONES. </w:t>
      </w:r>
      <w:r w:rsidRPr="007A3845">
        <w:rPr>
          <w:rFonts w:ascii="Arial" w:eastAsia="Times New Roman" w:hAnsi="Arial" w:cs="Arial"/>
          <w:sz w:val="24"/>
          <w:szCs w:val="24"/>
          <w:shd w:val="clear" w:color="auto" w:fill="FFFFFF"/>
          <w:lang w:eastAsia="es-CO"/>
        </w:rPr>
        <w:t>El valor de las compensaciones que decrete la sentencia a favor de los opositores</w:t>
      </w:r>
      <w:r w:rsidRPr="007A3845">
        <w:rPr>
          <w:rFonts w:ascii="Arial" w:hAnsi="Arial" w:cs="Arial"/>
          <w:b/>
          <w:i/>
          <w:sz w:val="24"/>
          <w:szCs w:val="24"/>
        </w:rPr>
        <w:t>,</w:t>
      </w:r>
      <w:r w:rsidRPr="007A3845">
        <w:rPr>
          <w:rFonts w:ascii="Arial" w:eastAsia="Times New Roman" w:hAnsi="Arial" w:cs="Arial"/>
          <w:sz w:val="24"/>
          <w:szCs w:val="24"/>
          <w:shd w:val="clear" w:color="auto" w:fill="FFFFFF"/>
          <w:lang w:eastAsia="es-CO"/>
        </w:rPr>
        <w:t xml:space="preserve"> que probaron la buena fe exenta de culpa </w:t>
      </w:r>
      <w:r w:rsidRPr="009C5ACD">
        <w:rPr>
          <w:rFonts w:ascii="Arial" w:eastAsia="Times New Roman" w:hAnsi="Arial" w:cs="Arial"/>
          <w:b/>
          <w:i/>
          <w:sz w:val="24"/>
          <w:szCs w:val="24"/>
          <w:shd w:val="clear" w:color="auto" w:fill="FFFFFF"/>
          <w:lang w:eastAsia="es-CO"/>
        </w:rPr>
        <w:t>o la condición de segundos ocupantes</w:t>
      </w:r>
      <w:r w:rsidRPr="007A3845">
        <w:rPr>
          <w:rFonts w:ascii="Arial" w:eastAsia="Times New Roman" w:hAnsi="Arial" w:cs="Arial"/>
          <w:sz w:val="24"/>
          <w:szCs w:val="24"/>
          <w:shd w:val="clear" w:color="auto" w:fill="FFFFFF"/>
          <w:lang w:eastAsia="es-CO"/>
        </w:rPr>
        <w:t xml:space="preserve"> dentro del proceso, será pagado por el Fondo de la Unidad Administrativa Especial de Gestión de Restitución de Tierras Despojadas. En ningún caso el valor de la compensación o compensaciones excederá el valor del predio acreditado en el proceso.</w:t>
      </w:r>
    </w:p>
    <w:p w14:paraId="27E2169E" w14:textId="77777777" w:rsidR="007375D7" w:rsidRPr="007A3845" w:rsidRDefault="007375D7" w:rsidP="007375D7">
      <w:pPr>
        <w:spacing w:after="0" w:line="240" w:lineRule="auto"/>
        <w:jc w:val="both"/>
        <w:rPr>
          <w:rFonts w:ascii="Arial" w:eastAsia="Times New Roman" w:hAnsi="Arial" w:cs="Arial"/>
          <w:b/>
          <w:sz w:val="24"/>
          <w:szCs w:val="24"/>
          <w:u w:val="single"/>
          <w:shd w:val="clear" w:color="auto" w:fill="FFFFFF"/>
          <w:lang w:eastAsia="es-CO"/>
        </w:rPr>
      </w:pPr>
    </w:p>
    <w:p w14:paraId="278A71D5"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En los casos en que no sea procedente adelantar el proceso, y cuando de conformidad con el artículo 97 proceda la compensación en especie u otras compensaciones ordenadas en la sentencia, la Unidad Administrativa Especial de Gestión de Restitución de Tierras Despojadas tendrá competencia para acordar y pagar la compensación económica correspondiente, con cargo a los recursos del fondo. El Gobierno Nacional reglamentará la materia.</w:t>
      </w:r>
    </w:p>
    <w:p w14:paraId="053DC855"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2E3B1117"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El valor de las compensaciones monetarias deberá ser pagado en dinero.</w:t>
      </w:r>
    </w:p>
    <w:p w14:paraId="2B0B5947" w14:textId="77777777" w:rsidR="007375D7" w:rsidRPr="007A3845" w:rsidRDefault="007375D7" w:rsidP="007375D7">
      <w:pPr>
        <w:spacing w:before="57" w:after="57" w:line="240" w:lineRule="auto"/>
        <w:ind w:right="49"/>
        <w:jc w:val="both"/>
        <w:rPr>
          <w:rFonts w:ascii="Arial" w:eastAsia="Times New Roman" w:hAnsi="Arial" w:cs="Arial"/>
          <w:b/>
          <w:sz w:val="24"/>
          <w:szCs w:val="24"/>
          <w:lang w:val="es-ES_tradnl" w:eastAsia="es-CO"/>
        </w:rPr>
      </w:pPr>
    </w:p>
    <w:p w14:paraId="6D6CBBED" w14:textId="45499A3D"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eastAsia="Times New Roman" w:hAnsi="Arial" w:cs="Arial"/>
          <w:b/>
          <w:sz w:val="24"/>
          <w:szCs w:val="24"/>
          <w:lang w:val="es-ES_tradnl" w:eastAsia="es-CO"/>
        </w:rPr>
        <w:t>Artículo 17</w:t>
      </w:r>
      <w:r w:rsidR="007375D7" w:rsidRPr="007A3845">
        <w:rPr>
          <w:rFonts w:ascii="Arial" w:eastAsia="Times New Roman" w:hAnsi="Arial" w:cs="Arial"/>
          <w:b/>
          <w:sz w:val="24"/>
          <w:szCs w:val="24"/>
          <w:lang w:val="es-ES_tradnl" w:eastAsia="es-CO"/>
        </w:rPr>
        <w:t xml:space="preserve">. </w:t>
      </w:r>
      <w:r w:rsidR="007375D7" w:rsidRPr="007A3845">
        <w:rPr>
          <w:rFonts w:ascii="Arial" w:eastAsia="Times New Roman" w:hAnsi="Arial" w:cs="Arial"/>
          <w:bCs/>
          <w:sz w:val="24"/>
          <w:szCs w:val="24"/>
          <w:lang w:eastAsia="es-ES"/>
        </w:rPr>
        <w:t>Modifíquese el inciso primero y segundo del Artículo 99 de la Ley 1448 de 2011, el cual quedará así:</w:t>
      </w:r>
    </w:p>
    <w:p w14:paraId="7F7269B5" w14:textId="77777777" w:rsidR="007375D7" w:rsidRPr="007A3845" w:rsidRDefault="007375D7" w:rsidP="007375D7">
      <w:pPr>
        <w:spacing w:after="0" w:line="240" w:lineRule="auto"/>
        <w:jc w:val="both"/>
        <w:rPr>
          <w:rFonts w:ascii="Arial" w:eastAsia="Times New Roman" w:hAnsi="Arial" w:cs="Arial"/>
          <w:b/>
          <w:sz w:val="24"/>
          <w:szCs w:val="24"/>
          <w:lang w:val="es-CO" w:eastAsia="es-CO"/>
        </w:rPr>
      </w:pPr>
    </w:p>
    <w:p w14:paraId="634E3345" w14:textId="77777777" w:rsidR="007375D7" w:rsidRPr="007A3845" w:rsidRDefault="007375D7" w:rsidP="007375D7">
      <w:pPr>
        <w:spacing w:after="0" w:line="240" w:lineRule="auto"/>
        <w:jc w:val="both"/>
        <w:rPr>
          <w:rFonts w:ascii="Arial" w:eastAsia="Times New Roman" w:hAnsi="Arial" w:cs="Arial"/>
          <w:b/>
          <w:i/>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99. CONTRATOS PARA EL USO DEL PREDIO RESTITUIDO. </w:t>
      </w:r>
      <w:r w:rsidRPr="007A3845">
        <w:rPr>
          <w:rFonts w:ascii="Arial" w:eastAsia="Times New Roman" w:hAnsi="Arial" w:cs="Arial"/>
          <w:sz w:val="24"/>
          <w:szCs w:val="24"/>
          <w:shd w:val="clear" w:color="auto" w:fill="FFFFFF"/>
          <w:lang w:eastAsia="es-CO"/>
        </w:rPr>
        <w:t xml:space="preserve">Cuando existan proyectos agroindustriales productivos en el predio objeto de restitución y con el propósito de </w:t>
      </w:r>
      <w:r w:rsidRPr="009C5ACD">
        <w:rPr>
          <w:rFonts w:ascii="Arial" w:hAnsi="Arial" w:cs="Arial"/>
          <w:b/>
          <w:i/>
          <w:sz w:val="24"/>
          <w:szCs w:val="24"/>
        </w:rPr>
        <w:t>la salvaguarda del mismo, el juez o</w:t>
      </w:r>
      <w:r w:rsidRPr="007A3845">
        <w:rPr>
          <w:rFonts w:ascii="Arial" w:hAnsi="Arial" w:cs="Arial"/>
          <w:b/>
          <w:sz w:val="24"/>
          <w:szCs w:val="24"/>
        </w:rPr>
        <w:t xml:space="preserve"> </w:t>
      </w:r>
      <w:r w:rsidRPr="007A3845">
        <w:rPr>
          <w:rFonts w:ascii="Arial" w:hAnsi="Arial" w:cs="Arial"/>
          <w:sz w:val="24"/>
          <w:szCs w:val="24"/>
        </w:rPr>
        <w:t>magistrados</w:t>
      </w:r>
      <w:r w:rsidRPr="007A3845">
        <w:rPr>
          <w:rFonts w:ascii="Arial" w:eastAsia="Times New Roman" w:hAnsi="Arial" w:cs="Arial"/>
          <w:sz w:val="24"/>
          <w:szCs w:val="24"/>
          <w:shd w:val="clear" w:color="auto" w:fill="FFFFFF"/>
          <w:lang w:eastAsia="es-CO"/>
        </w:rPr>
        <w:t xml:space="preserve"> podrá autorizar</w:t>
      </w:r>
      <w:r w:rsidRPr="007A3845">
        <w:rPr>
          <w:rFonts w:ascii="Arial" w:eastAsia="Times New Roman" w:hAnsi="Arial" w:cs="Arial"/>
          <w:b/>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 xml:space="preserve">mediante el trámite incidental, </w:t>
      </w:r>
      <w:r w:rsidRPr="009C5ACD">
        <w:rPr>
          <w:rFonts w:ascii="Arial" w:eastAsia="Times New Roman" w:hAnsi="Arial" w:cs="Arial"/>
          <w:b/>
          <w:i/>
          <w:sz w:val="24"/>
          <w:szCs w:val="24"/>
          <w:shd w:val="clear" w:color="auto" w:fill="FFFFFF"/>
          <w:lang w:eastAsia="es-CO"/>
        </w:rPr>
        <w:t>o en el marco de las competencias otorgadas del artículo 102 de la presente ley</w:t>
      </w:r>
      <w:r w:rsidRPr="007A3845">
        <w:rPr>
          <w:rFonts w:ascii="Arial" w:eastAsia="Times New Roman" w:hAnsi="Arial" w:cs="Arial"/>
          <w:sz w:val="24"/>
          <w:szCs w:val="24"/>
          <w:shd w:val="clear" w:color="auto" w:fill="FFFFFF"/>
          <w:lang w:eastAsia="es-CO"/>
        </w:rPr>
        <w:t xml:space="preserve"> la celebración de contratos entre los beneficiarios de la restitución y el opositor</w:t>
      </w:r>
      <w:r w:rsidRPr="007A3845">
        <w:rPr>
          <w:rFonts w:ascii="Arial" w:eastAsia="Times New Roman" w:hAnsi="Arial" w:cs="Arial"/>
          <w:b/>
          <w:sz w:val="24"/>
          <w:szCs w:val="24"/>
          <w:shd w:val="clear" w:color="auto" w:fill="FFFFFF"/>
          <w:lang w:eastAsia="es-CO"/>
        </w:rPr>
        <w:t xml:space="preserve"> </w:t>
      </w:r>
      <w:r w:rsidRPr="009C5ACD">
        <w:rPr>
          <w:rFonts w:ascii="Arial" w:eastAsia="Times New Roman" w:hAnsi="Arial" w:cs="Arial"/>
          <w:b/>
          <w:i/>
          <w:sz w:val="24"/>
          <w:szCs w:val="24"/>
          <w:shd w:val="clear" w:color="auto" w:fill="FFFFFF"/>
          <w:lang w:eastAsia="es-CO"/>
        </w:rPr>
        <w:t>-propietario del proyecto productivo- que no hubiere participado del despojo de manera directa o por interpuesta persona,</w:t>
      </w:r>
      <w:r w:rsidRPr="007A3845">
        <w:rPr>
          <w:rFonts w:ascii="Arial" w:eastAsia="Times New Roman" w:hAnsi="Arial" w:cs="Arial"/>
          <w:b/>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sobre la base del reconocimiento del derecho de dominio del restituido o restituidos.</w:t>
      </w:r>
    </w:p>
    <w:p w14:paraId="4A11DB45" w14:textId="77777777" w:rsidR="007375D7" w:rsidRPr="007A3845" w:rsidRDefault="007375D7" w:rsidP="007375D7">
      <w:pPr>
        <w:spacing w:after="0" w:line="240" w:lineRule="auto"/>
        <w:jc w:val="both"/>
        <w:rPr>
          <w:rFonts w:ascii="Arial" w:eastAsia="Times New Roman" w:hAnsi="Arial" w:cs="Arial"/>
          <w:b/>
          <w:sz w:val="24"/>
          <w:szCs w:val="24"/>
          <w:u w:val="single"/>
          <w:shd w:val="clear" w:color="auto" w:fill="FFFFFF"/>
          <w:lang w:eastAsia="es-CO"/>
        </w:rPr>
      </w:pPr>
    </w:p>
    <w:p w14:paraId="2A15D3EA" w14:textId="77777777" w:rsidR="007375D7" w:rsidRPr="007A3845" w:rsidRDefault="007375D7" w:rsidP="007375D7">
      <w:pPr>
        <w:pStyle w:val="Textocomentario"/>
        <w:spacing w:after="0"/>
        <w:jc w:val="both"/>
        <w:rPr>
          <w:rFonts w:ascii="Arial" w:hAnsi="Arial" w:cs="Arial"/>
          <w:b/>
          <w:sz w:val="24"/>
          <w:szCs w:val="24"/>
          <w:u w:val="single"/>
        </w:rPr>
      </w:pPr>
      <w:r w:rsidRPr="007A3845">
        <w:rPr>
          <w:rFonts w:ascii="Arial" w:eastAsia="Times New Roman" w:hAnsi="Arial" w:cs="Arial"/>
          <w:sz w:val="24"/>
          <w:szCs w:val="24"/>
          <w:shd w:val="clear" w:color="auto" w:fill="FFFFFF"/>
          <w:lang w:eastAsia="es-CO"/>
        </w:rPr>
        <w:t xml:space="preserve">Cuando no se pruebe </w:t>
      </w:r>
      <w:r w:rsidRPr="009C5ACD">
        <w:rPr>
          <w:rFonts w:ascii="Arial" w:hAnsi="Arial" w:cs="Arial"/>
          <w:b/>
          <w:i/>
          <w:sz w:val="24"/>
          <w:szCs w:val="24"/>
        </w:rPr>
        <w:t>como mínimo la buena fe simple</w:t>
      </w:r>
      <w:r w:rsidRPr="009C5ACD">
        <w:rPr>
          <w:rFonts w:ascii="Arial" w:eastAsia="Times New Roman" w:hAnsi="Arial" w:cs="Arial"/>
          <w:i/>
          <w:sz w:val="24"/>
          <w:szCs w:val="24"/>
          <w:shd w:val="clear" w:color="auto" w:fill="FFFFFF"/>
          <w:lang w:eastAsia="es-CO"/>
        </w:rPr>
        <w:t xml:space="preserve">, </w:t>
      </w:r>
      <w:r w:rsidRPr="009C5ACD">
        <w:rPr>
          <w:rFonts w:ascii="Arial" w:eastAsia="Times New Roman" w:hAnsi="Arial" w:cs="Arial"/>
          <w:b/>
          <w:i/>
          <w:sz w:val="24"/>
          <w:szCs w:val="24"/>
          <w:shd w:val="clear" w:color="auto" w:fill="FFFFFF"/>
          <w:lang w:eastAsia="es-CO"/>
        </w:rPr>
        <w:t>el juez</w:t>
      </w:r>
      <w:r w:rsidRPr="007A3845">
        <w:rPr>
          <w:rFonts w:ascii="Arial" w:eastAsia="Times New Roman" w:hAnsi="Arial" w:cs="Arial"/>
          <w:sz w:val="24"/>
          <w:szCs w:val="24"/>
          <w:shd w:val="clear" w:color="auto" w:fill="FFFFFF"/>
          <w:lang w:eastAsia="es-CO"/>
        </w:rPr>
        <w:t xml:space="preserve"> o magistrado entregará el proyecto productivo </w:t>
      </w:r>
      <w:r w:rsidRPr="009C5ACD">
        <w:rPr>
          <w:rFonts w:ascii="Arial" w:hAnsi="Arial" w:cs="Arial"/>
          <w:b/>
          <w:i/>
          <w:sz w:val="24"/>
          <w:szCs w:val="24"/>
        </w:rPr>
        <w:t>al Ministerio de Agricultura para que tome las determinaciones pertinentes para mantener la continuidad del proyecto, incluyendo al beneficiario de la restitución.</w:t>
      </w:r>
    </w:p>
    <w:p w14:paraId="226F766D" w14:textId="77777777" w:rsidR="007375D7" w:rsidRPr="007A3845" w:rsidRDefault="007375D7" w:rsidP="007375D7">
      <w:pPr>
        <w:pStyle w:val="Textocomentario"/>
        <w:spacing w:after="0"/>
        <w:jc w:val="both"/>
        <w:rPr>
          <w:rFonts w:ascii="Arial" w:hAnsi="Arial" w:cs="Arial"/>
          <w:b/>
          <w:sz w:val="24"/>
          <w:szCs w:val="24"/>
          <w:u w:val="single"/>
        </w:rPr>
      </w:pPr>
    </w:p>
    <w:p w14:paraId="291EF2D7"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lastRenderedPageBreak/>
        <w:t>El Magistrado velará por la protección de los derechos de los intervinientes en el proceso y que estos obtengan una retribución económica adecuada. </w:t>
      </w:r>
    </w:p>
    <w:p w14:paraId="2356E146"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22576ABD" w14:textId="77777777" w:rsidR="00DC2C9F" w:rsidRDefault="00DC2C9F" w:rsidP="007375D7">
      <w:pPr>
        <w:pStyle w:val="Textocomentario"/>
        <w:spacing w:after="0"/>
        <w:jc w:val="both"/>
        <w:rPr>
          <w:rFonts w:ascii="Arial" w:eastAsia="Times New Roman" w:hAnsi="Arial" w:cs="Arial"/>
          <w:b/>
          <w:sz w:val="24"/>
          <w:szCs w:val="24"/>
          <w:shd w:val="clear" w:color="auto" w:fill="FFFFFF"/>
          <w:lang w:eastAsia="es-CO"/>
        </w:rPr>
      </w:pPr>
    </w:p>
    <w:p w14:paraId="570CF2A0" w14:textId="5BBB04D5"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eastAsia="Times New Roman" w:hAnsi="Arial" w:cs="Arial"/>
          <w:b/>
          <w:sz w:val="24"/>
          <w:szCs w:val="24"/>
          <w:shd w:val="clear" w:color="auto" w:fill="FFFFFF"/>
          <w:lang w:eastAsia="es-CO"/>
        </w:rPr>
        <w:t>Artículo 18</w:t>
      </w:r>
      <w:r w:rsidR="007375D7" w:rsidRPr="007A3845">
        <w:rPr>
          <w:rFonts w:ascii="Arial" w:eastAsia="Times New Roman" w:hAnsi="Arial" w:cs="Arial"/>
          <w:b/>
          <w:sz w:val="24"/>
          <w:szCs w:val="24"/>
          <w:shd w:val="clear" w:color="auto" w:fill="FFFFFF"/>
          <w:lang w:eastAsia="es-CO"/>
        </w:rPr>
        <w:t xml:space="preserve">. </w:t>
      </w:r>
      <w:r w:rsidR="007375D7" w:rsidRPr="007A3845">
        <w:rPr>
          <w:rFonts w:ascii="Arial" w:eastAsia="Times New Roman" w:hAnsi="Arial" w:cs="Arial"/>
          <w:sz w:val="24"/>
          <w:szCs w:val="24"/>
          <w:shd w:val="clear" w:color="auto" w:fill="FFFFFF"/>
          <w:lang w:eastAsia="es-CO"/>
        </w:rPr>
        <w:t>Agréguese dos  incisos</w:t>
      </w:r>
      <w:r w:rsidR="007375D7" w:rsidRPr="007A3845">
        <w:rPr>
          <w:rFonts w:ascii="Arial" w:eastAsia="Times New Roman" w:hAnsi="Arial" w:cs="Arial"/>
          <w:bCs/>
          <w:sz w:val="24"/>
          <w:szCs w:val="24"/>
          <w:lang w:eastAsia="es-ES"/>
        </w:rPr>
        <w:t xml:space="preserve"> el artículo 100 de la Ley 1448 de 2011, el cual quedará así:</w:t>
      </w:r>
    </w:p>
    <w:p w14:paraId="26C4C6CF" w14:textId="77777777" w:rsidR="007375D7" w:rsidRPr="007A3845" w:rsidRDefault="007375D7" w:rsidP="007375D7">
      <w:pPr>
        <w:pStyle w:val="Textocomentario"/>
        <w:spacing w:after="0"/>
        <w:jc w:val="both"/>
        <w:rPr>
          <w:rFonts w:ascii="Arial" w:hAnsi="Arial" w:cs="Arial"/>
          <w:b/>
          <w:sz w:val="24"/>
          <w:szCs w:val="24"/>
          <w:u w:val="single"/>
        </w:rPr>
      </w:pPr>
    </w:p>
    <w:p w14:paraId="660BAF24"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100. ENTREGA DEL PREDIO RESTITUIDO. </w:t>
      </w:r>
      <w:r w:rsidRPr="007A3845">
        <w:rPr>
          <w:rFonts w:ascii="Arial" w:eastAsia="Times New Roman" w:hAnsi="Arial" w:cs="Arial"/>
          <w:sz w:val="24"/>
          <w:szCs w:val="24"/>
          <w:shd w:val="clear" w:color="auto" w:fill="FFFFFF"/>
          <w:lang w:eastAsia="es-CO"/>
        </w:rPr>
        <w:t>La entrega del predio objeto de restitución se hará al despojado en forma directa cuando este sea el solicitante, o a la Unidad Administrativa Especial de Gestión de Restitución de Tierras Despojadas a favor del despojado, dentro de los tres días siguientes a la ejecutoria de la sentencia.</w:t>
      </w:r>
    </w:p>
    <w:p w14:paraId="694ADDE7"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782FE159"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Para la entrega del inmueble el Juez o Magistrado de conocimiento practicará la respectiva diligencia de desalojo en un término perentorio de cinco (5) días y para ello podrá comisionar al Juez Municipal, quien tendrá el mismo término para cumplir con la comisión. Las autoridades de policía prestarán su concurso inmediato para el desalojo del predio. De la diligencia se levantará un acta y en ella no procederá oposición alguna.</w:t>
      </w:r>
    </w:p>
    <w:p w14:paraId="5FE50BE4"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71060DB4"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Si en el predio no se hallaran habitantes al momento de la diligencia de desalojo se procederá a practicar el allanamiento, de conformidad con los artículos 113 y 114 del Código de Procedimiento Civil. En este caso se realizará un inventario de los bienes, dejándolos al cuidado de un depositario.</w:t>
      </w:r>
    </w:p>
    <w:p w14:paraId="1048B777" w14:textId="77777777" w:rsidR="007375D7" w:rsidRPr="007A3845" w:rsidRDefault="007375D7" w:rsidP="007375D7">
      <w:pPr>
        <w:pStyle w:val="Textocomentario"/>
        <w:spacing w:after="0"/>
        <w:jc w:val="both"/>
        <w:rPr>
          <w:rFonts w:ascii="Arial" w:hAnsi="Arial" w:cs="Arial"/>
          <w:b/>
          <w:sz w:val="24"/>
          <w:szCs w:val="24"/>
          <w:u w:val="single"/>
        </w:rPr>
      </w:pPr>
    </w:p>
    <w:p w14:paraId="50B31A7C" w14:textId="77777777" w:rsidR="007375D7" w:rsidRPr="009C5ACD" w:rsidRDefault="007375D7" w:rsidP="007375D7">
      <w:pPr>
        <w:pStyle w:val="Textocomentario"/>
        <w:spacing w:after="0"/>
        <w:jc w:val="both"/>
        <w:rPr>
          <w:rFonts w:ascii="Arial" w:hAnsi="Arial" w:cs="Arial"/>
          <w:b/>
          <w:i/>
          <w:sz w:val="24"/>
          <w:szCs w:val="24"/>
        </w:rPr>
      </w:pPr>
      <w:r w:rsidRPr="009C5ACD">
        <w:rPr>
          <w:rFonts w:ascii="Arial" w:hAnsi="Arial" w:cs="Arial"/>
          <w:b/>
          <w:i/>
          <w:sz w:val="24"/>
          <w:szCs w:val="24"/>
        </w:rPr>
        <w:t>En la práctica del desalojo  deberá quedar constancia de las personas que fueron desalojadas y el lugar hacia donde se dirigen en aras de salvaguardar sus condiciones mínimas de subsistencia.</w:t>
      </w:r>
    </w:p>
    <w:p w14:paraId="020BE11D" w14:textId="77777777" w:rsidR="007375D7" w:rsidRPr="009C5ACD" w:rsidRDefault="007375D7" w:rsidP="007375D7">
      <w:pPr>
        <w:pStyle w:val="Textocomentario"/>
        <w:spacing w:after="0"/>
        <w:jc w:val="both"/>
        <w:rPr>
          <w:rFonts w:ascii="Arial" w:hAnsi="Arial" w:cs="Arial"/>
          <w:b/>
          <w:i/>
          <w:sz w:val="24"/>
          <w:szCs w:val="24"/>
          <w:u w:val="single"/>
        </w:rPr>
      </w:pPr>
    </w:p>
    <w:p w14:paraId="1CC7D5C0" w14:textId="4D66C6CC" w:rsidR="007375D7" w:rsidRPr="009C5ACD" w:rsidRDefault="007375D7" w:rsidP="007375D7">
      <w:pPr>
        <w:pStyle w:val="Textocomentario"/>
        <w:spacing w:after="0"/>
        <w:jc w:val="both"/>
        <w:rPr>
          <w:rFonts w:ascii="Arial" w:hAnsi="Arial" w:cs="Arial"/>
          <w:b/>
          <w:i/>
          <w:sz w:val="24"/>
          <w:szCs w:val="24"/>
        </w:rPr>
      </w:pPr>
      <w:r w:rsidRPr="009C5ACD">
        <w:rPr>
          <w:rFonts w:ascii="Arial" w:hAnsi="Arial" w:cs="Arial"/>
          <w:b/>
          <w:i/>
          <w:sz w:val="24"/>
          <w:szCs w:val="24"/>
        </w:rPr>
        <w:t>En caso de la existencia de menores de edad</w:t>
      </w:r>
      <w:r w:rsidR="009C5ACD">
        <w:rPr>
          <w:rFonts w:ascii="Arial" w:hAnsi="Arial" w:cs="Arial"/>
          <w:b/>
          <w:i/>
          <w:sz w:val="24"/>
          <w:szCs w:val="24"/>
        </w:rPr>
        <w:t xml:space="preserve"> y personas de especial protección constitucional reforzada</w:t>
      </w:r>
      <w:r w:rsidRPr="009C5ACD">
        <w:rPr>
          <w:rFonts w:ascii="Arial" w:hAnsi="Arial" w:cs="Arial"/>
          <w:b/>
          <w:i/>
          <w:sz w:val="24"/>
          <w:szCs w:val="24"/>
        </w:rPr>
        <w:t xml:space="preserve"> al momento del desalojo,  el funcionario que realice la diligencia deberá comunicar de inmediato al juez o magistrado que adoptó la decisión para que tome medidas urgentes y necesarias en aras de evitar que los menores de edad </w:t>
      </w:r>
      <w:r w:rsidR="009C5ACD">
        <w:rPr>
          <w:rFonts w:ascii="Arial" w:hAnsi="Arial" w:cs="Arial"/>
          <w:b/>
          <w:i/>
          <w:sz w:val="24"/>
          <w:szCs w:val="24"/>
        </w:rPr>
        <w:t xml:space="preserve">o estas personas de especial protección constitucional reforzada, </w:t>
      </w:r>
      <w:r w:rsidRPr="009C5ACD">
        <w:rPr>
          <w:rFonts w:ascii="Arial" w:hAnsi="Arial" w:cs="Arial"/>
          <w:b/>
          <w:i/>
          <w:sz w:val="24"/>
          <w:szCs w:val="24"/>
        </w:rPr>
        <w:t>sean vulnerados en sus derechos fundamentales.</w:t>
      </w:r>
    </w:p>
    <w:p w14:paraId="395FF3C8" w14:textId="77777777" w:rsidR="007375D7" w:rsidRPr="007A3845" w:rsidRDefault="007375D7" w:rsidP="007375D7">
      <w:pPr>
        <w:pStyle w:val="Textocomentario"/>
        <w:spacing w:after="0"/>
        <w:jc w:val="both"/>
        <w:rPr>
          <w:rFonts w:ascii="Arial" w:hAnsi="Arial" w:cs="Arial"/>
          <w:b/>
          <w:sz w:val="24"/>
          <w:szCs w:val="24"/>
          <w:u w:val="single"/>
        </w:rPr>
      </w:pPr>
    </w:p>
    <w:p w14:paraId="0EA6ABF4" w14:textId="77777777" w:rsidR="00DC2C9F" w:rsidRDefault="00DC2C9F" w:rsidP="007375D7">
      <w:pPr>
        <w:pStyle w:val="Textocomentario"/>
        <w:spacing w:after="0"/>
        <w:jc w:val="both"/>
        <w:rPr>
          <w:rFonts w:ascii="Arial" w:hAnsi="Arial" w:cs="Arial"/>
          <w:b/>
          <w:sz w:val="24"/>
          <w:szCs w:val="24"/>
        </w:rPr>
      </w:pPr>
    </w:p>
    <w:p w14:paraId="3117FFA5" w14:textId="3391C8D1" w:rsidR="007375D7" w:rsidRPr="007A3845" w:rsidRDefault="003B51D7" w:rsidP="007375D7">
      <w:pPr>
        <w:pStyle w:val="Textocomentario"/>
        <w:spacing w:after="0"/>
        <w:jc w:val="both"/>
        <w:rPr>
          <w:rFonts w:ascii="Arial" w:eastAsia="Times New Roman" w:hAnsi="Arial" w:cs="Arial"/>
          <w:bCs/>
          <w:sz w:val="24"/>
          <w:szCs w:val="24"/>
          <w:lang w:eastAsia="es-ES"/>
        </w:rPr>
      </w:pPr>
      <w:r>
        <w:rPr>
          <w:rFonts w:ascii="Arial" w:hAnsi="Arial" w:cs="Arial"/>
          <w:b/>
          <w:sz w:val="24"/>
          <w:szCs w:val="24"/>
        </w:rPr>
        <w:t>Artículo 19</w:t>
      </w:r>
      <w:r w:rsidR="007375D7" w:rsidRPr="007A3845">
        <w:rPr>
          <w:rFonts w:ascii="Arial" w:hAnsi="Arial" w:cs="Arial"/>
          <w:b/>
          <w:sz w:val="24"/>
          <w:szCs w:val="24"/>
        </w:rPr>
        <w:t xml:space="preserve">. </w:t>
      </w:r>
      <w:r w:rsidR="007375D7" w:rsidRPr="007A3845">
        <w:rPr>
          <w:rFonts w:ascii="Arial" w:eastAsia="Times New Roman" w:hAnsi="Arial" w:cs="Arial"/>
          <w:bCs/>
          <w:sz w:val="24"/>
          <w:szCs w:val="24"/>
          <w:lang w:eastAsia="es-ES"/>
        </w:rPr>
        <w:t>Modifíquese el inciso segundo del artículo 101 de la Ley 1448 de 2011, el cual quedará así:</w:t>
      </w:r>
    </w:p>
    <w:p w14:paraId="00B73B6E" w14:textId="77777777" w:rsidR="007375D7" w:rsidRPr="007A3845" w:rsidRDefault="007375D7" w:rsidP="007375D7">
      <w:pPr>
        <w:pStyle w:val="Textocomentario"/>
        <w:spacing w:after="0"/>
        <w:jc w:val="both"/>
        <w:rPr>
          <w:rFonts w:ascii="Arial" w:hAnsi="Arial" w:cs="Arial"/>
          <w:b/>
          <w:sz w:val="24"/>
          <w:szCs w:val="24"/>
          <w:u w:val="single"/>
        </w:rPr>
      </w:pPr>
    </w:p>
    <w:p w14:paraId="106FA050"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ARTÍCULO 101. PROTECCIÓN DE LA RESTITUCIÓN. </w:t>
      </w:r>
      <w:r w:rsidRPr="007A3845">
        <w:rPr>
          <w:rFonts w:ascii="Arial" w:eastAsia="Times New Roman" w:hAnsi="Arial" w:cs="Arial"/>
          <w:sz w:val="24"/>
          <w:szCs w:val="24"/>
          <w:shd w:val="clear" w:color="auto" w:fill="FFFFFF"/>
          <w:lang w:eastAsia="es-CO"/>
        </w:rPr>
        <w:t xml:space="preserve">Para proteger al restituido en su derecho y garantizar el interés social de la actuación estatal, el derecho a </w:t>
      </w:r>
      <w:r w:rsidRPr="007A3845">
        <w:rPr>
          <w:rFonts w:ascii="Arial" w:eastAsia="Times New Roman" w:hAnsi="Arial" w:cs="Arial"/>
          <w:sz w:val="24"/>
          <w:szCs w:val="24"/>
          <w:shd w:val="clear" w:color="auto" w:fill="FFFFFF"/>
          <w:lang w:eastAsia="es-CO"/>
        </w:rPr>
        <w:lastRenderedPageBreak/>
        <w:t>obtener la restitución no será transferible por acto entre vivos a ningún título durante los siguientes dos años contados a partir de la entrega del predio, salvo que se trate de un acto entre el despojado y el Estado.</w:t>
      </w:r>
    </w:p>
    <w:p w14:paraId="2565DD21"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4FE10594"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sz w:val="24"/>
          <w:szCs w:val="24"/>
          <w:shd w:val="clear" w:color="auto" w:fill="FFFFFF"/>
          <w:lang w:eastAsia="es-CO"/>
        </w:rPr>
        <w:t xml:space="preserve">Asimismo, una vez obtenida la restitución, cualquier </w:t>
      </w:r>
      <w:r w:rsidRPr="007A3845">
        <w:rPr>
          <w:rFonts w:ascii="Arial" w:hAnsi="Arial" w:cs="Arial"/>
          <w:sz w:val="24"/>
          <w:szCs w:val="24"/>
        </w:rPr>
        <w:t xml:space="preserve">negocio </w:t>
      </w:r>
      <w:r w:rsidRPr="007A3845">
        <w:rPr>
          <w:rFonts w:ascii="Arial" w:hAnsi="Arial" w:cs="Arial"/>
          <w:b/>
          <w:i/>
          <w:sz w:val="24"/>
          <w:szCs w:val="24"/>
        </w:rPr>
        <w:t>jurídico o contrato en que se ceda la libre disposición o se entregue bajo cualquier modalidad de tenencia las tierras restituidas</w:t>
      </w:r>
      <w:r w:rsidRPr="007A3845">
        <w:rPr>
          <w:rFonts w:ascii="Arial" w:eastAsia="Times New Roman" w:hAnsi="Arial" w:cs="Arial"/>
          <w:i/>
          <w:sz w:val="24"/>
          <w:szCs w:val="24"/>
          <w:shd w:val="clear" w:color="auto" w:fill="FFFFFF"/>
          <w:lang w:eastAsia="es-CO"/>
        </w:rPr>
        <w:t xml:space="preserve"> </w:t>
      </w:r>
      <w:r w:rsidRPr="007A3845">
        <w:rPr>
          <w:rFonts w:ascii="Arial" w:eastAsia="Times New Roman" w:hAnsi="Arial" w:cs="Arial"/>
          <w:sz w:val="24"/>
          <w:szCs w:val="24"/>
          <w:shd w:val="clear" w:color="auto" w:fill="FFFFFF"/>
          <w:lang w:eastAsia="es-CO"/>
        </w:rPr>
        <w:t>dentro de los dos (2) años siguientes a partir de la entrega del predio, la cual será ineficaz de pleno derecho, sin necesidad de declaración judicial, a menos que se obtenga la autorización previa, expresa y motivada del Juez o Tribunal que ordenó la restitución.</w:t>
      </w:r>
    </w:p>
    <w:p w14:paraId="069FE502"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3F213E9D"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r w:rsidRPr="007A3845">
        <w:rPr>
          <w:rFonts w:ascii="Arial" w:eastAsia="Times New Roman" w:hAnsi="Arial" w:cs="Arial"/>
          <w:b/>
          <w:bCs/>
          <w:sz w:val="24"/>
          <w:szCs w:val="24"/>
          <w:shd w:val="clear" w:color="auto" w:fill="FFFFFF"/>
          <w:lang w:eastAsia="es-CO"/>
        </w:rPr>
        <w:t>Parágrafo. </w:t>
      </w:r>
      <w:r w:rsidRPr="007A3845">
        <w:rPr>
          <w:rFonts w:ascii="Arial" w:eastAsia="Times New Roman" w:hAnsi="Arial" w:cs="Arial"/>
          <w:sz w:val="24"/>
          <w:szCs w:val="24"/>
          <w:shd w:val="clear" w:color="auto" w:fill="FFFFFF"/>
          <w:lang w:eastAsia="es-CO"/>
        </w:rPr>
        <w:t>La autorización de que trata el segundo inciso de este artículo no será necesaria cuando se trate de respaldar créditos a nombre del restituido otorgados por entidades vigiladas por la Superintendencia Financiera.</w:t>
      </w:r>
    </w:p>
    <w:p w14:paraId="796BF269" w14:textId="77777777" w:rsidR="007375D7" w:rsidRPr="007A3845" w:rsidRDefault="007375D7" w:rsidP="007375D7">
      <w:pPr>
        <w:spacing w:after="0" w:line="240" w:lineRule="auto"/>
        <w:jc w:val="both"/>
        <w:rPr>
          <w:rFonts w:ascii="Arial" w:eastAsia="Times New Roman" w:hAnsi="Arial" w:cs="Arial"/>
          <w:sz w:val="24"/>
          <w:szCs w:val="24"/>
          <w:shd w:val="clear" w:color="auto" w:fill="FFFFFF"/>
          <w:lang w:eastAsia="es-CO"/>
        </w:rPr>
      </w:pPr>
    </w:p>
    <w:p w14:paraId="2B1F7A92" w14:textId="77777777" w:rsidR="00DC2C9F" w:rsidRDefault="00DC2C9F" w:rsidP="007375D7">
      <w:pPr>
        <w:pStyle w:val="Textocomentario"/>
        <w:spacing w:after="0"/>
        <w:jc w:val="both"/>
        <w:rPr>
          <w:rFonts w:ascii="Arial" w:hAnsi="Arial" w:cs="Arial"/>
          <w:b/>
          <w:sz w:val="24"/>
          <w:szCs w:val="24"/>
        </w:rPr>
      </w:pPr>
    </w:p>
    <w:p w14:paraId="3D3F9D22" w14:textId="5FA46D24" w:rsidR="007375D7" w:rsidRPr="007A3845" w:rsidRDefault="003B51D7" w:rsidP="007375D7">
      <w:pPr>
        <w:pStyle w:val="Textocomentario"/>
        <w:spacing w:after="0"/>
        <w:jc w:val="both"/>
        <w:rPr>
          <w:rFonts w:ascii="Arial" w:hAnsi="Arial" w:cs="Arial"/>
          <w:b/>
          <w:sz w:val="24"/>
          <w:szCs w:val="24"/>
        </w:rPr>
      </w:pPr>
      <w:r>
        <w:rPr>
          <w:rFonts w:ascii="Arial" w:hAnsi="Arial" w:cs="Arial"/>
          <w:b/>
          <w:sz w:val="24"/>
          <w:szCs w:val="24"/>
        </w:rPr>
        <w:t>Artículo 20</w:t>
      </w:r>
      <w:r w:rsidR="007375D7" w:rsidRPr="007A3845">
        <w:rPr>
          <w:rFonts w:ascii="Arial" w:hAnsi="Arial" w:cs="Arial"/>
          <w:b/>
          <w:sz w:val="24"/>
          <w:szCs w:val="24"/>
        </w:rPr>
        <w:t xml:space="preserve">. </w:t>
      </w:r>
      <w:r w:rsidR="007375D7" w:rsidRPr="007A3845">
        <w:rPr>
          <w:rFonts w:ascii="Arial" w:eastAsia="Times New Roman" w:hAnsi="Arial" w:cs="Arial"/>
          <w:bCs/>
          <w:sz w:val="24"/>
          <w:szCs w:val="24"/>
          <w:lang w:eastAsia="es-ES"/>
        </w:rPr>
        <w:t>Modifíquese el  inciso primero del Artículo 102 de la Ley 1448 de 2011, el cual quedará así:</w:t>
      </w:r>
    </w:p>
    <w:p w14:paraId="4C7BE5E9" w14:textId="77777777" w:rsidR="007375D7" w:rsidRPr="007A3845" w:rsidRDefault="007375D7" w:rsidP="007375D7">
      <w:pPr>
        <w:pStyle w:val="Textocomentario"/>
        <w:spacing w:after="0"/>
        <w:ind w:left="708" w:hanging="708"/>
        <w:jc w:val="both"/>
        <w:rPr>
          <w:rFonts w:ascii="Arial" w:eastAsia="Times New Roman" w:hAnsi="Arial" w:cs="Arial"/>
          <w:bCs/>
          <w:sz w:val="24"/>
          <w:szCs w:val="24"/>
          <w:lang w:eastAsia="es-ES"/>
        </w:rPr>
      </w:pPr>
    </w:p>
    <w:p w14:paraId="482FFD33" w14:textId="77777777" w:rsidR="007375D7" w:rsidRPr="007A3845" w:rsidRDefault="007375D7" w:rsidP="007375D7">
      <w:pPr>
        <w:pStyle w:val="Textocomentario"/>
        <w:spacing w:after="0"/>
        <w:jc w:val="both"/>
        <w:rPr>
          <w:rFonts w:ascii="Arial" w:eastAsia="Times New Roman" w:hAnsi="Arial" w:cs="Arial"/>
          <w:bCs/>
          <w:sz w:val="24"/>
          <w:szCs w:val="24"/>
          <w:lang w:eastAsia="es-ES"/>
        </w:rPr>
      </w:pPr>
      <w:r w:rsidRPr="007A3845">
        <w:rPr>
          <w:rFonts w:ascii="Arial" w:eastAsia="Times New Roman" w:hAnsi="Arial" w:cs="Arial"/>
          <w:b/>
          <w:bCs/>
          <w:sz w:val="24"/>
          <w:szCs w:val="24"/>
          <w:lang w:eastAsia="es-ES"/>
        </w:rPr>
        <w:t>ARTÍCULO 102. MANTENIMIENTO DE COMPETENCIA DESPUÉS DEL FALLO</w:t>
      </w:r>
      <w:r w:rsidRPr="007A3845">
        <w:rPr>
          <w:rFonts w:ascii="Arial" w:eastAsia="Times New Roman" w:hAnsi="Arial" w:cs="Arial"/>
          <w:bCs/>
          <w:sz w:val="24"/>
          <w:szCs w:val="24"/>
          <w:lang w:eastAsia="es-ES"/>
        </w:rPr>
        <w:t xml:space="preserve">. Después de dictar sentencia, el Juez o Magistrado mantendrá su competencia sobre el proceso para dictar todas aquellas medidas que, según fuere el caso, </w:t>
      </w:r>
      <w:r w:rsidRPr="009C5ACD">
        <w:rPr>
          <w:rFonts w:ascii="Arial" w:eastAsia="Times New Roman" w:hAnsi="Arial" w:cs="Arial"/>
          <w:b/>
          <w:bCs/>
          <w:i/>
          <w:sz w:val="24"/>
          <w:szCs w:val="24"/>
          <w:lang w:eastAsia="es-ES"/>
        </w:rPr>
        <w:t>garanticen la protección de los derechos y garantías de los intervinientes, aplicando el concepto de la acción sin daño en el marco de la justicia transicional</w:t>
      </w:r>
      <w:r w:rsidRPr="009C5ACD">
        <w:rPr>
          <w:rFonts w:ascii="Arial" w:eastAsia="Times New Roman" w:hAnsi="Arial" w:cs="Arial"/>
          <w:bCs/>
          <w:i/>
          <w:sz w:val="24"/>
          <w:szCs w:val="24"/>
          <w:lang w:eastAsia="es-ES"/>
        </w:rPr>
        <w:t>,</w:t>
      </w:r>
      <w:r w:rsidRPr="007A3845">
        <w:rPr>
          <w:rFonts w:ascii="Arial" w:eastAsia="Times New Roman" w:hAnsi="Arial" w:cs="Arial"/>
          <w:bCs/>
          <w:sz w:val="24"/>
          <w:szCs w:val="24"/>
          <w:lang w:eastAsia="es-ES"/>
        </w:rPr>
        <w:t xml:space="preserve"> el uso, goce y disposición de los bienes por parte de los despojados a quienes les hayan sido restituidos o formalizados predios, y la seguridad para sus vidas, su integridad personal, y la de sus familias.</w:t>
      </w:r>
    </w:p>
    <w:p w14:paraId="74117A65" w14:textId="77777777" w:rsidR="007375D7" w:rsidRPr="007A3845" w:rsidRDefault="007375D7" w:rsidP="007375D7">
      <w:pPr>
        <w:spacing w:after="0" w:line="240" w:lineRule="auto"/>
        <w:jc w:val="both"/>
        <w:rPr>
          <w:rFonts w:ascii="Arial" w:eastAsia="Times New Roman" w:hAnsi="Arial" w:cs="Arial"/>
          <w:bCs/>
          <w:sz w:val="24"/>
          <w:szCs w:val="24"/>
          <w:shd w:val="clear" w:color="auto" w:fill="FFFFFF"/>
          <w:lang w:eastAsia="es-CO"/>
        </w:rPr>
      </w:pPr>
    </w:p>
    <w:p w14:paraId="71ADFF17" w14:textId="77777777" w:rsidR="00DC2C9F" w:rsidRDefault="00DC2C9F" w:rsidP="007375D7">
      <w:pPr>
        <w:spacing w:after="0" w:line="240" w:lineRule="auto"/>
        <w:jc w:val="both"/>
        <w:rPr>
          <w:rFonts w:ascii="Arial" w:hAnsi="Arial" w:cs="Arial"/>
          <w:b/>
          <w:sz w:val="24"/>
          <w:szCs w:val="24"/>
        </w:rPr>
      </w:pPr>
    </w:p>
    <w:p w14:paraId="5FAD7669" w14:textId="76045F20" w:rsidR="007375D7" w:rsidRPr="007A3845" w:rsidRDefault="003B51D7" w:rsidP="007375D7">
      <w:pPr>
        <w:spacing w:after="0" w:line="240" w:lineRule="auto"/>
        <w:jc w:val="both"/>
        <w:rPr>
          <w:rFonts w:ascii="Arial" w:eastAsiaTheme="minorHAnsi" w:hAnsi="Arial" w:cs="Arial"/>
          <w:sz w:val="24"/>
          <w:szCs w:val="24"/>
          <w:lang w:eastAsia="en-US"/>
        </w:rPr>
      </w:pPr>
      <w:r>
        <w:rPr>
          <w:rFonts w:ascii="Arial" w:hAnsi="Arial" w:cs="Arial"/>
          <w:b/>
          <w:sz w:val="24"/>
          <w:szCs w:val="24"/>
        </w:rPr>
        <w:t>Artículo 2</w:t>
      </w:r>
      <w:r w:rsidR="007375D7" w:rsidRPr="007A3845">
        <w:rPr>
          <w:rFonts w:ascii="Arial" w:hAnsi="Arial" w:cs="Arial"/>
          <w:b/>
          <w:sz w:val="24"/>
          <w:szCs w:val="24"/>
        </w:rPr>
        <w:t xml:space="preserve">1. VIGENCIA Y DEROGATORIAS. </w:t>
      </w:r>
      <w:r w:rsidR="007375D7" w:rsidRPr="007A3845">
        <w:rPr>
          <w:rFonts w:ascii="Arial" w:hAnsi="Arial" w:cs="Arial"/>
          <w:sz w:val="24"/>
          <w:szCs w:val="24"/>
        </w:rPr>
        <w:t xml:space="preserve">La presente Ley rige a partir de su promulgación, y deroga todas las normas que le sean contrarias.  </w:t>
      </w:r>
    </w:p>
    <w:p w14:paraId="1CA4945B" w14:textId="77777777" w:rsidR="007375D7" w:rsidRPr="007A3845" w:rsidRDefault="007375D7" w:rsidP="007375D7">
      <w:pPr>
        <w:spacing w:line="240" w:lineRule="auto"/>
        <w:rPr>
          <w:rFonts w:ascii="Arial" w:hAnsi="Arial" w:cs="Arial"/>
          <w:sz w:val="24"/>
          <w:szCs w:val="24"/>
        </w:rPr>
      </w:pPr>
    </w:p>
    <w:p w14:paraId="70DC2459" w14:textId="77777777" w:rsidR="007375D7" w:rsidRPr="007A3845" w:rsidRDefault="007375D7" w:rsidP="007375D7">
      <w:pPr>
        <w:spacing w:after="0" w:line="240" w:lineRule="auto"/>
        <w:jc w:val="both"/>
        <w:rPr>
          <w:rFonts w:ascii="Arial" w:eastAsia="Times New Roman" w:hAnsi="Arial" w:cs="Arial"/>
          <w:sz w:val="24"/>
          <w:szCs w:val="24"/>
        </w:rPr>
      </w:pPr>
      <w:r w:rsidRPr="007A3845">
        <w:rPr>
          <w:rFonts w:ascii="Arial" w:eastAsia="Times New Roman" w:hAnsi="Arial" w:cs="Arial"/>
          <w:sz w:val="24"/>
          <w:szCs w:val="24"/>
        </w:rPr>
        <w:t>De los señores congresistas,</w:t>
      </w:r>
    </w:p>
    <w:p w14:paraId="486B5A80" w14:textId="77777777" w:rsidR="007375D7" w:rsidRPr="007A3845" w:rsidRDefault="007375D7" w:rsidP="007375D7">
      <w:pPr>
        <w:spacing w:after="0" w:line="240" w:lineRule="auto"/>
        <w:rPr>
          <w:rFonts w:ascii="Arial" w:eastAsia="MS Mincho" w:hAnsi="Arial" w:cs="Arial"/>
          <w:b/>
          <w:sz w:val="24"/>
          <w:szCs w:val="24"/>
        </w:rPr>
      </w:pPr>
    </w:p>
    <w:p w14:paraId="597BB731" w14:textId="77777777" w:rsidR="007375D7" w:rsidRPr="007A3845" w:rsidRDefault="007375D7" w:rsidP="007375D7">
      <w:pPr>
        <w:spacing w:after="0" w:line="240" w:lineRule="auto"/>
        <w:rPr>
          <w:rFonts w:ascii="Arial" w:eastAsia="MS Mincho" w:hAnsi="Arial" w:cs="Arial"/>
          <w:b/>
          <w:sz w:val="24"/>
          <w:szCs w:val="24"/>
        </w:rPr>
      </w:pPr>
    </w:p>
    <w:p w14:paraId="7A2FB2B5" w14:textId="77777777" w:rsidR="007375D7" w:rsidRPr="007A3845" w:rsidRDefault="007375D7" w:rsidP="007375D7">
      <w:pPr>
        <w:spacing w:after="0" w:line="240" w:lineRule="auto"/>
        <w:rPr>
          <w:rFonts w:ascii="Arial" w:eastAsia="MS Mincho" w:hAnsi="Arial" w:cs="Arial"/>
          <w:b/>
          <w:sz w:val="24"/>
          <w:szCs w:val="24"/>
        </w:rPr>
      </w:pPr>
    </w:p>
    <w:p w14:paraId="12E7B6C7" w14:textId="77777777" w:rsidR="007375D7" w:rsidRPr="007A3845" w:rsidRDefault="007375D7" w:rsidP="007375D7">
      <w:pPr>
        <w:spacing w:after="0" w:line="240" w:lineRule="auto"/>
        <w:rPr>
          <w:rFonts w:ascii="Arial" w:eastAsia="MS Mincho" w:hAnsi="Arial" w:cs="Arial"/>
          <w:sz w:val="20"/>
          <w:szCs w:val="24"/>
        </w:rPr>
      </w:pPr>
    </w:p>
    <w:p w14:paraId="5E5BAEDB" w14:textId="77777777" w:rsidR="007375D7" w:rsidRPr="007A3845" w:rsidRDefault="007375D7" w:rsidP="007375D7">
      <w:pPr>
        <w:spacing w:after="0" w:line="240" w:lineRule="auto"/>
        <w:rPr>
          <w:rFonts w:ascii="Arial" w:eastAsia="MS Mincho" w:hAnsi="Arial" w:cs="Arial"/>
          <w:sz w:val="20"/>
          <w:szCs w:val="24"/>
        </w:rPr>
      </w:pPr>
    </w:p>
    <w:p w14:paraId="5D60CB5E" w14:textId="77777777" w:rsidR="007375D7" w:rsidRPr="007A3845" w:rsidRDefault="007375D7" w:rsidP="007375D7">
      <w:pPr>
        <w:spacing w:after="0" w:line="240" w:lineRule="auto"/>
        <w:rPr>
          <w:rFonts w:ascii="Arial" w:eastAsia="MS Mincho" w:hAnsi="Arial" w:cs="Arial"/>
          <w:b/>
          <w:sz w:val="24"/>
          <w:szCs w:val="24"/>
        </w:rPr>
      </w:pPr>
      <w:r w:rsidRPr="007A3845">
        <w:rPr>
          <w:rFonts w:ascii="Arial" w:eastAsia="MS Mincho" w:hAnsi="Arial" w:cs="Arial"/>
          <w:b/>
          <w:sz w:val="24"/>
          <w:szCs w:val="24"/>
        </w:rPr>
        <w:t xml:space="preserve">MARÍA FERNANDA CABAL MOLINA </w:t>
      </w:r>
    </w:p>
    <w:p w14:paraId="6566B488" w14:textId="77777777" w:rsidR="007375D7" w:rsidRPr="007A3845" w:rsidRDefault="007375D7" w:rsidP="007375D7">
      <w:pPr>
        <w:spacing w:after="0" w:line="240" w:lineRule="auto"/>
        <w:rPr>
          <w:rFonts w:ascii="Arial" w:eastAsia="MS Mincho" w:hAnsi="Arial" w:cs="Arial"/>
          <w:b/>
          <w:sz w:val="24"/>
          <w:szCs w:val="24"/>
        </w:rPr>
      </w:pPr>
      <w:r w:rsidRPr="007A3845">
        <w:rPr>
          <w:rFonts w:ascii="Arial" w:eastAsia="MS Mincho" w:hAnsi="Arial" w:cs="Arial"/>
          <w:b/>
          <w:sz w:val="24"/>
          <w:szCs w:val="24"/>
        </w:rPr>
        <w:t>Senadora de la República</w:t>
      </w:r>
    </w:p>
    <w:p w14:paraId="3028A803" w14:textId="77777777" w:rsidR="007375D7" w:rsidRPr="007A3845" w:rsidRDefault="007375D7" w:rsidP="007375D7">
      <w:pPr>
        <w:spacing w:after="0" w:line="240" w:lineRule="auto"/>
        <w:jc w:val="both"/>
        <w:rPr>
          <w:rFonts w:ascii="Arial" w:eastAsia="Times New Roman" w:hAnsi="Arial" w:cs="Arial"/>
          <w:b/>
          <w:sz w:val="24"/>
          <w:szCs w:val="24"/>
        </w:rPr>
      </w:pPr>
    </w:p>
    <w:p w14:paraId="11139A5B" w14:textId="77777777" w:rsidR="007375D7" w:rsidRDefault="007375D7" w:rsidP="00AD0B88">
      <w:pPr>
        <w:spacing w:after="0" w:line="240" w:lineRule="auto"/>
        <w:jc w:val="center"/>
        <w:rPr>
          <w:rFonts w:ascii="Arial" w:hAnsi="Arial" w:cs="Arial"/>
          <w:b/>
          <w:sz w:val="28"/>
          <w:szCs w:val="28"/>
          <w:lang w:val="es-MX"/>
        </w:rPr>
      </w:pPr>
    </w:p>
    <w:p w14:paraId="64DF90D0" w14:textId="77777777" w:rsidR="007C3F9D" w:rsidRPr="007A3845" w:rsidRDefault="007C3F9D" w:rsidP="006F6060">
      <w:pPr>
        <w:spacing w:after="0" w:line="240" w:lineRule="auto"/>
        <w:jc w:val="both"/>
        <w:rPr>
          <w:rFonts w:ascii="Arial" w:eastAsia="Times New Roman" w:hAnsi="Arial" w:cs="Arial"/>
          <w:b/>
          <w:sz w:val="24"/>
          <w:szCs w:val="24"/>
        </w:rPr>
      </w:pPr>
    </w:p>
    <w:sectPr w:rsidR="007C3F9D" w:rsidRPr="007A3845" w:rsidSect="00CD6CA5">
      <w:headerReference w:type="default" r:id="rId9"/>
      <w:footerReference w:type="default" r:id="rId10"/>
      <w:pgSz w:w="12240" w:h="15840" w:code="1"/>
      <w:pgMar w:top="1417" w:right="1701" w:bottom="1417"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66874B" w16cid:durableId="20DC8AF3"/>
  <w16cid:commentId w16cid:paraId="630EA277" w16cid:durableId="20DC8B17"/>
  <w16cid:commentId w16cid:paraId="5F7777EE" w16cid:durableId="20DC8B75"/>
  <w16cid:commentId w16cid:paraId="13C5C94A" w16cid:durableId="20DC8B8E"/>
  <w16cid:commentId w16cid:paraId="3E681DBD" w16cid:durableId="20DC8BA5"/>
  <w16cid:commentId w16cid:paraId="2FA08AD0" w16cid:durableId="20DC8D10"/>
  <w16cid:commentId w16cid:paraId="3FE2F535" w16cid:durableId="20DC8DE4"/>
  <w16cid:commentId w16cid:paraId="0925393F" w16cid:durableId="20DC8F60"/>
  <w16cid:commentId w16cid:paraId="20F923CC" w16cid:durableId="20DC9011"/>
  <w16cid:commentId w16cid:paraId="1B66719E" w16cid:durableId="20DC9067"/>
  <w16cid:commentId w16cid:paraId="3238FB4B" w16cid:durableId="20DC90BC"/>
  <w16cid:commentId w16cid:paraId="0C8E87EA" w16cid:durableId="20D1CA15"/>
  <w16cid:commentId w16cid:paraId="6FE93C98" w16cid:durableId="20D1CAE3"/>
  <w16cid:commentId w16cid:paraId="1775A859" w16cid:durableId="20D1CB93"/>
  <w16cid:commentId w16cid:paraId="405AEF09" w16cid:durableId="20D1CBB6"/>
  <w16cid:commentId w16cid:paraId="0EA9AB06" w16cid:durableId="20DC926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D1207" w14:textId="77777777" w:rsidR="001661A7" w:rsidRDefault="001661A7" w:rsidP="00613745">
      <w:pPr>
        <w:spacing w:after="0" w:line="240" w:lineRule="auto"/>
      </w:pPr>
      <w:r>
        <w:separator/>
      </w:r>
    </w:p>
  </w:endnote>
  <w:endnote w:type="continuationSeparator" w:id="0">
    <w:p w14:paraId="08D84913" w14:textId="77777777" w:rsidR="001661A7" w:rsidRDefault="001661A7" w:rsidP="00613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04973" w14:textId="77777777" w:rsidR="007375D7" w:rsidRDefault="007375D7" w:rsidP="0062631A">
    <w:pPr>
      <w:pStyle w:val="Piedepgina"/>
      <w:jc w:val="center"/>
    </w:pPr>
    <w:r>
      <w:rPr>
        <w:noProof/>
        <w:lang w:val="en-US" w:eastAsia="en-US"/>
      </w:rPr>
      <w:drawing>
        <wp:inline distT="0" distB="0" distL="0" distR="0" wp14:anchorId="0E4C079C" wp14:editId="15CCB58E">
          <wp:extent cx="1857375" cy="208079"/>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enado.jpg"/>
                  <pic:cNvPicPr/>
                </pic:nvPicPr>
                <pic:blipFill rotWithShape="1">
                  <a:blip r:embed="rId1">
                    <a:extLst>
                      <a:ext uri="{28A0092B-C50C-407E-A947-70E740481C1C}">
                        <a14:useLocalDpi xmlns:a14="http://schemas.microsoft.com/office/drawing/2010/main" val="0"/>
                      </a:ext>
                    </a:extLst>
                  </a:blip>
                  <a:srcRect t="75548" b="697"/>
                  <a:stretch/>
                </pic:blipFill>
                <pic:spPr bwMode="auto">
                  <a:xfrm>
                    <a:off x="0" y="0"/>
                    <a:ext cx="1884027" cy="211065"/>
                  </a:xfrm>
                  <a:prstGeom prst="rect">
                    <a:avLst/>
                  </a:prstGeom>
                  <a:ln>
                    <a:noFill/>
                  </a:ln>
                  <a:extLst>
                    <a:ext uri="{53640926-AAD7-44D8-BBD7-CCE9431645EC}">
                      <a14:shadowObscured xmlns:a14="http://schemas.microsoft.com/office/drawing/2010/main"/>
                    </a:ext>
                  </a:extLst>
                </pic:spPr>
              </pic:pic>
            </a:graphicData>
          </a:graphic>
        </wp:inline>
      </w:drawing>
    </w:r>
  </w:p>
  <w:p w14:paraId="1CCEB79E" w14:textId="77777777" w:rsidR="007375D7" w:rsidRDefault="007375D7" w:rsidP="00A639DE">
    <w:pPr>
      <w:pStyle w:val="Piedepgina"/>
      <w:jc w:val="center"/>
    </w:pPr>
    <w:r>
      <w:rPr>
        <w:noProof/>
        <w:lang w:val="en-US" w:eastAsia="en-US"/>
      </w:rPr>
      <mc:AlternateContent>
        <mc:Choice Requires="wps">
          <w:drawing>
            <wp:anchor distT="4294967295" distB="4294967295" distL="114300" distR="114300" simplePos="0" relativeHeight="251674624" behindDoc="0" locked="0" layoutInCell="1" allowOverlap="1" wp14:anchorId="695DBFCE" wp14:editId="4C943D05">
              <wp:simplePos x="0" y="0"/>
              <wp:positionH relativeFrom="column">
                <wp:posOffset>1167765</wp:posOffset>
              </wp:positionH>
              <wp:positionV relativeFrom="paragraph">
                <wp:posOffset>62864</wp:posOffset>
              </wp:positionV>
              <wp:extent cx="1562100" cy="0"/>
              <wp:effectExtent l="0" t="19050" r="19050" b="38100"/>
              <wp:wrapNone/>
              <wp:docPr id="17"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2100" cy="0"/>
                      </a:xfrm>
                      <a:prstGeom prst="line">
                        <a:avLst/>
                      </a:prstGeom>
                      <a:ln w="508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91049E" id="17 Conector recto"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1.95pt,4.95pt" to="214.9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" strokecolor="yellow" strokeweight="4pt">
              <o:lock v:ext="edit" shapetype="f"/>
            </v:line>
          </w:pict>
        </mc:Fallback>
      </mc:AlternateContent>
    </w:r>
    <w:r>
      <w:rPr>
        <w:noProof/>
        <w:lang w:val="en-US" w:eastAsia="en-US"/>
      </w:rPr>
      <mc:AlternateContent>
        <mc:Choice Requires="wps">
          <w:drawing>
            <wp:anchor distT="4294967295" distB="4294967295" distL="114300" distR="114300" simplePos="0" relativeHeight="251676672" behindDoc="0" locked="0" layoutInCell="1" allowOverlap="1" wp14:anchorId="6DF5B3F8" wp14:editId="0606120E">
              <wp:simplePos x="0" y="0"/>
              <wp:positionH relativeFrom="column">
                <wp:posOffset>2729865</wp:posOffset>
              </wp:positionH>
              <wp:positionV relativeFrom="paragraph">
                <wp:posOffset>62864</wp:posOffset>
              </wp:positionV>
              <wp:extent cx="802005" cy="0"/>
              <wp:effectExtent l="0" t="19050" r="17145" b="38100"/>
              <wp:wrapNone/>
              <wp:docPr id="18" name="1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2005" cy="0"/>
                      </a:xfrm>
                      <a:prstGeom prst="line">
                        <a:avLst/>
                      </a:prstGeom>
                      <a:ln w="508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48F593" id="18 Conector recto"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14.95pt,4.95pt" to="278.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" strokecolor="#0070c0" strokeweight="4pt">
              <o:lock v:ext="edit" shapetype="f"/>
            </v:line>
          </w:pict>
        </mc:Fallback>
      </mc:AlternateContent>
    </w:r>
    <w:r>
      <w:rPr>
        <w:noProof/>
        <w:lang w:val="en-US" w:eastAsia="en-US"/>
      </w:rPr>
      <mc:AlternateContent>
        <mc:Choice Requires="wps">
          <w:drawing>
            <wp:anchor distT="4294967295" distB="4294967295" distL="114300" distR="114300" simplePos="0" relativeHeight="251678720" behindDoc="0" locked="0" layoutInCell="1" allowOverlap="1" wp14:anchorId="31EF585C" wp14:editId="461DA0E1">
              <wp:simplePos x="0" y="0"/>
              <wp:positionH relativeFrom="column">
                <wp:posOffset>3520440</wp:posOffset>
              </wp:positionH>
              <wp:positionV relativeFrom="paragraph">
                <wp:posOffset>62864</wp:posOffset>
              </wp:positionV>
              <wp:extent cx="819150" cy="0"/>
              <wp:effectExtent l="0" t="19050" r="19050" b="38100"/>
              <wp:wrapNone/>
              <wp:docPr id="19"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150" cy="0"/>
                      </a:xfrm>
                      <a:prstGeom prst="line">
                        <a:avLst/>
                      </a:prstGeom>
                      <a:ln w="508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FA8263B" id="19 Conector recto"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77.2pt,4.95pt" to="341.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" strokecolor="red" strokeweight="4pt">
              <o:lock v:ext="edit" shapetype="f"/>
            </v:line>
          </w:pict>
        </mc:Fallback>
      </mc:AlternateContent>
    </w:r>
    <w:r>
      <w:rPr>
        <w:noProof/>
        <w:lang w:val="en-US" w:eastAsia="en-US"/>
      </w:rPr>
      <mc:AlternateContent>
        <mc:Choice Requires="wps">
          <w:drawing>
            <wp:anchor distT="4294967293" distB="4294967293" distL="114300" distR="114300" simplePos="0" relativeHeight="251673600" behindDoc="0" locked="0" layoutInCell="1" allowOverlap="1" wp14:anchorId="79B1C14F" wp14:editId="3351F148">
              <wp:simplePos x="0" y="0"/>
              <wp:positionH relativeFrom="column">
                <wp:posOffset>1899285</wp:posOffset>
              </wp:positionH>
              <wp:positionV relativeFrom="paragraph">
                <wp:posOffset>1757679</wp:posOffset>
              </wp:positionV>
              <wp:extent cx="1440180" cy="0"/>
              <wp:effectExtent l="0" t="19050" r="26670" b="38100"/>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D2C9AB" id="_x0000_t32" coordsize="21600,21600" o:spt="32" o:oned="t" path="m,l21600,21600e" filled="f">
              <v:path arrowok="t" fillok="f" o:connecttype="none"/>
              <o:lock v:ext="edit" shapetype="t"/>
            </v:shapetype>
            <v:shape id="AutoShape 5" o:spid="_x0000_s1026" type="#_x0000_t32" style="position:absolute;margin-left:149.55pt;margin-top:138.4pt;width:113.4pt;height:0;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" strokecolor="yellow" strokeweight="4.5pt"/>
          </w:pict>
        </mc:Fallback>
      </mc:AlternateContent>
    </w:r>
    <w:r>
      <w:rPr>
        <w:noProof/>
        <w:lang w:val="en-US" w:eastAsia="en-US"/>
      </w:rPr>
      <mc:AlternateContent>
        <mc:Choice Requires="wps">
          <w:drawing>
            <wp:anchor distT="4294967293" distB="4294967293" distL="114300" distR="114300" simplePos="0" relativeHeight="251671552" behindDoc="0" locked="0" layoutInCell="1" allowOverlap="1" wp14:anchorId="69A21B1D" wp14:editId="0AF71E13">
              <wp:simplePos x="0" y="0"/>
              <wp:positionH relativeFrom="column">
                <wp:posOffset>1746885</wp:posOffset>
              </wp:positionH>
              <wp:positionV relativeFrom="paragraph">
                <wp:posOffset>1605279</wp:posOffset>
              </wp:positionV>
              <wp:extent cx="1440180" cy="0"/>
              <wp:effectExtent l="0" t="19050" r="26670" b="38100"/>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4692D" id="AutoShape 5" o:spid="_x0000_s1026" type="#_x0000_t32" style="position:absolute;margin-left:137.55pt;margin-top:126.4pt;width:113.4pt;height:0;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" strokecolor="yellow" strokeweight="4.5pt"/>
          </w:pict>
        </mc:Fallback>
      </mc:AlternateContent>
    </w:r>
    <w:r>
      <w:rPr>
        <w:noProof/>
        <w:lang w:val="en-US" w:eastAsia="en-US"/>
      </w:rPr>
      <mc:AlternateContent>
        <mc:Choice Requires="wps">
          <w:drawing>
            <wp:anchor distT="4294967293" distB="4294967293" distL="114300" distR="114300" simplePos="0" relativeHeight="251667456" behindDoc="0" locked="0" layoutInCell="1" allowOverlap="1" wp14:anchorId="45498004" wp14:editId="2FC0ED60">
              <wp:simplePos x="0" y="0"/>
              <wp:positionH relativeFrom="column">
                <wp:posOffset>1746885</wp:posOffset>
              </wp:positionH>
              <wp:positionV relativeFrom="paragraph">
                <wp:posOffset>1775459</wp:posOffset>
              </wp:positionV>
              <wp:extent cx="1440180" cy="0"/>
              <wp:effectExtent l="0" t="19050" r="26670" b="38100"/>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44FFB" id="AutoShape 5" o:spid="_x0000_s1026" type="#_x0000_t32" style="position:absolute;margin-left:137.55pt;margin-top:139.8pt;width:113.4pt;height:0;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" strokecolor="yellow" strokeweight="4.5pt"/>
          </w:pict>
        </mc:Fallback>
      </mc:AlternateContent>
    </w:r>
    <w:r>
      <w:rPr>
        <w:noProof/>
        <w:lang w:val="en-US" w:eastAsia="en-US"/>
      </w:rPr>
      <mc:AlternateContent>
        <mc:Choice Requires="wps">
          <w:drawing>
            <wp:anchor distT="4294967293" distB="4294967293" distL="114300" distR="114300" simplePos="0" relativeHeight="251668480" behindDoc="0" locked="0" layoutInCell="1" allowOverlap="1" wp14:anchorId="175F4023" wp14:editId="3C2C4466">
              <wp:simplePos x="0" y="0"/>
              <wp:positionH relativeFrom="column">
                <wp:posOffset>3908425</wp:posOffset>
              </wp:positionH>
              <wp:positionV relativeFrom="paragraph">
                <wp:posOffset>1775459</wp:posOffset>
              </wp:positionV>
              <wp:extent cx="720090" cy="0"/>
              <wp:effectExtent l="0" t="19050" r="22860" b="3810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D83D1" id="AutoShape 3" o:spid="_x0000_s1026" type="#_x0000_t32" style="position:absolute;margin-left:307.75pt;margin-top:139.8pt;width:56.7pt;height:0;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" strokecolor="red" strokeweight="4.5pt"/>
          </w:pict>
        </mc:Fallback>
      </mc:AlternateContent>
    </w:r>
    <w:r>
      <w:rPr>
        <w:noProof/>
        <w:lang w:val="en-US" w:eastAsia="en-US"/>
      </w:rPr>
      <mc:AlternateContent>
        <mc:Choice Requires="wps">
          <w:drawing>
            <wp:anchor distT="4294967293" distB="4294967293" distL="114300" distR="114300" simplePos="0" relativeHeight="251669504" behindDoc="0" locked="0" layoutInCell="1" allowOverlap="1" wp14:anchorId="0948D40D" wp14:editId="49FBA5C7">
              <wp:simplePos x="0" y="0"/>
              <wp:positionH relativeFrom="column">
                <wp:posOffset>3189605</wp:posOffset>
              </wp:positionH>
              <wp:positionV relativeFrom="paragraph">
                <wp:posOffset>1774824</wp:posOffset>
              </wp:positionV>
              <wp:extent cx="720090" cy="0"/>
              <wp:effectExtent l="0" t="19050" r="22860" b="38100"/>
              <wp:wrapNone/>
              <wp:docPr id="1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ABEF2" id="AutoShape 4" o:spid="_x0000_s1026" type="#_x0000_t32" style="position:absolute;margin-left:251.15pt;margin-top:139.75pt;width:56.7pt;height:0;z-index:2516695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" strokecolor="#548dd4" strokeweight="4.5pt"/>
          </w:pict>
        </mc:Fallback>
      </mc:AlternateContent>
    </w:r>
    <w:r>
      <w:rPr>
        <w:noProof/>
        <w:lang w:val="en-US" w:eastAsia="en-US"/>
      </w:rPr>
      <mc:AlternateContent>
        <mc:Choice Requires="wps">
          <w:drawing>
            <wp:anchor distT="4294967293" distB="4294967293" distL="114300" distR="114300" simplePos="0" relativeHeight="251663360" behindDoc="0" locked="0" layoutInCell="1" allowOverlap="1" wp14:anchorId="56139FD4" wp14:editId="49E76E5E">
              <wp:simplePos x="0" y="0"/>
              <wp:positionH relativeFrom="column">
                <wp:posOffset>1746885</wp:posOffset>
              </wp:positionH>
              <wp:positionV relativeFrom="paragraph">
                <wp:posOffset>1871979</wp:posOffset>
              </wp:positionV>
              <wp:extent cx="1440180" cy="0"/>
              <wp:effectExtent l="0" t="19050" r="26670" b="3810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1E8CC3" id="AutoShape 5" o:spid="_x0000_s1026" type="#_x0000_t32" style="position:absolute;margin-left:137.55pt;margin-top:147.4pt;width:113.4pt;height:0;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qZIAIAADwEAAAOAAAAZHJzL2Uyb0RvYy54bWysU02P2yAQvVfqf0DcE9upk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" strokecolor="yellow" strokeweight="4.5pt"/>
          </w:pict>
        </mc:Fallback>
      </mc:AlternateContent>
    </w:r>
    <w:r>
      <w:rPr>
        <w:noProof/>
        <w:lang w:val="en-US" w:eastAsia="en-US"/>
      </w:rPr>
      <mc:AlternateContent>
        <mc:Choice Requires="wps">
          <w:drawing>
            <wp:anchor distT="4294967293" distB="4294967293" distL="114300" distR="114300" simplePos="0" relativeHeight="251664384" behindDoc="0" locked="0" layoutInCell="1" allowOverlap="1" wp14:anchorId="4E81EAA2" wp14:editId="69132490">
              <wp:simplePos x="0" y="0"/>
              <wp:positionH relativeFrom="column">
                <wp:posOffset>3908425</wp:posOffset>
              </wp:positionH>
              <wp:positionV relativeFrom="paragraph">
                <wp:posOffset>1871979</wp:posOffset>
              </wp:positionV>
              <wp:extent cx="720090" cy="0"/>
              <wp:effectExtent l="0" t="19050" r="22860" b="3810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3C333" id="AutoShape 3" o:spid="_x0000_s1026" type="#_x0000_t32" style="position:absolute;margin-left:307.75pt;margin-top:147.4pt;width:56.7pt;height:0;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" strokecolor="red" strokeweight="4.5pt"/>
          </w:pict>
        </mc:Fallback>
      </mc:AlternateContent>
    </w:r>
    <w:r>
      <w:rPr>
        <w:noProof/>
        <w:lang w:val="en-US" w:eastAsia="en-US"/>
      </w:rPr>
      <mc:AlternateContent>
        <mc:Choice Requires="wps">
          <w:drawing>
            <wp:anchor distT="4294967293" distB="4294967293" distL="114300" distR="114300" simplePos="0" relativeHeight="251665408" behindDoc="0" locked="0" layoutInCell="1" allowOverlap="1" wp14:anchorId="1E6E8EBE" wp14:editId="1266CE1E">
              <wp:simplePos x="0" y="0"/>
              <wp:positionH relativeFrom="column">
                <wp:posOffset>3189605</wp:posOffset>
              </wp:positionH>
              <wp:positionV relativeFrom="paragraph">
                <wp:posOffset>1871344</wp:posOffset>
              </wp:positionV>
              <wp:extent cx="720090" cy="0"/>
              <wp:effectExtent l="0" t="19050" r="22860" b="3810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800DE" id="AutoShape 4" o:spid="_x0000_s1026" type="#_x0000_t32" style="position:absolute;margin-left:251.15pt;margin-top:147.35pt;width:56.7pt;height:0;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" strokecolor="#548dd4" strokeweight="4.5pt"/>
          </w:pict>
        </mc:Fallback>
      </mc:AlternateContent>
    </w:r>
    <w:r>
      <w:rPr>
        <w:noProof/>
        <w:lang w:val="en-US" w:eastAsia="en-US"/>
      </w:rPr>
      <mc:AlternateContent>
        <mc:Choice Requires="wps">
          <w:drawing>
            <wp:anchor distT="4294967293" distB="4294967293" distL="114300" distR="114300" simplePos="0" relativeHeight="251659264" behindDoc="0" locked="0" layoutInCell="1" allowOverlap="1" wp14:anchorId="0CFE0621" wp14:editId="083DE06E">
              <wp:simplePos x="0" y="0"/>
              <wp:positionH relativeFrom="column">
                <wp:posOffset>1594485</wp:posOffset>
              </wp:positionH>
              <wp:positionV relativeFrom="paragraph">
                <wp:posOffset>1452879</wp:posOffset>
              </wp:positionV>
              <wp:extent cx="1440180" cy="0"/>
              <wp:effectExtent l="0" t="19050" r="26670" b="3810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61B69" id="AutoShape 5" o:spid="_x0000_s1026" type="#_x0000_t32" style="position:absolute;margin-left:125.55pt;margin-top:114.4pt;width:113.4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" strokecolor="yellow" strokeweight="4.5pt"/>
          </w:pict>
        </mc:Fallback>
      </mc:AlternateContent>
    </w:r>
    <w:r>
      <w:rPr>
        <w:noProof/>
        <w:lang w:val="en-US" w:eastAsia="en-US"/>
      </w:rPr>
      <mc:AlternateContent>
        <mc:Choice Requires="wps">
          <w:drawing>
            <wp:anchor distT="4294967293" distB="4294967293" distL="114300" distR="114300" simplePos="0" relativeHeight="251660288" behindDoc="0" locked="0" layoutInCell="1" allowOverlap="1" wp14:anchorId="48D79787" wp14:editId="11DCFF65">
              <wp:simplePos x="0" y="0"/>
              <wp:positionH relativeFrom="column">
                <wp:posOffset>3756025</wp:posOffset>
              </wp:positionH>
              <wp:positionV relativeFrom="paragraph">
                <wp:posOffset>1452879</wp:posOffset>
              </wp:positionV>
              <wp:extent cx="720090" cy="0"/>
              <wp:effectExtent l="0" t="19050" r="22860" b="3810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3F4DA6" id="AutoShape 3" o:spid="_x0000_s1026" type="#_x0000_t32" style="position:absolute;margin-left:295.75pt;margin-top:114.4pt;width:56.7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" strokecolor="red" strokeweight="4.5pt"/>
          </w:pict>
        </mc:Fallback>
      </mc:AlternateContent>
    </w:r>
    <w:r>
      <w:rPr>
        <w:noProof/>
        <w:lang w:val="en-US" w:eastAsia="en-US"/>
      </w:rPr>
      <mc:AlternateContent>
        <mc:Choice Requires="wps">
          <w:drawing>
            <wp:anchor distT="4294967293" distB="4294967293" distL="114300" distR="114300" simplePos="0" relativeHeight="251661312" behindDoc="0" locked="0" layoutInCell="1" allowOverlap="1" wp14:anchorId="663E8800" wp14:editId="07F45EB1">
              <wp:simplePos x="0" y="0"/>
              <wp:positionH relativeFrom="column">
                <wp:posOffset>3037205</wp:posOffset>
              </wp:positionH>
              <wp:positionV relativeFrom="paragraph">
                <wp:posOffset>1452244</wp:posOffset>
              </wp:positionV>
              <wp:extent cx="720090" cy="0"/>
              <wp:effectExtent l="0" t="19050" r="22860" b="3810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6681B" id="AutoShape 4" o:spid="_x0000_s1026" type="#_x0000_t32" style="position:absolute;margin-left:239.15pt;margin-top:114.35pt;width:56.7pt;height:0;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" strokecolor="#548dd4" strokeweight="4.5p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6F714" w14:textId="77777777" w:rsidR="001661A7" w:rsidRDefault="001661A7" w:rsidP="00613745">
      <w:pPr>
        <w:spacing w:after="0" w:line="240" w:lineRule="auto"/>
      </w:pPr>
      <w:r>
        <w:separator/>
      </w:r>
    </w:p>
  </w:footnote>
  <w:footnote w:type="continuationSeparator" w:id="0">
    <w:p w14:paraId="7AD24F93" w14:textId="77777777" w:rsidR="001661A7" w:rsidRDefault="001661A7" w:rsidP="00613745">
      <w:pPr>
        <w:spacing w:after="0" w:line="240" w:lineRule="auto"/>
      </w:pPr>
      <w:r>
        <w:continuationSeparator/>
      </w:r>
    </w:p>
  </w:footnote>
  <w:footnote w:id="1">
    <w:p w14:paraId="6AC5648C" w14:textId="77777777" w:rsidR="007375D7" w:rsidRDefault="007375D7" w:rsidP="007375D7">
      <w:pPr>
        <w:pStyle w:val="Textonotapie"/>
      </w:pPr>
      <w:r>
        <w:rPr>
          <w:rStyle w:val="Refdenotaalpie"/>
        </w:rPr>
        <w:footnoteRef/>
      </w:r>
      <w:r>
        <w:t xml:space="preserve"> </w:t>
      </w:r>
      <w:hyperlink r:id="rId1" w:history="1">
        <w:r>
          <w:rPr>
            <w:rStyle w:val="Hipervnculo"/>
          </w:rPr>
          <w:t>https://www.un.org/en/ga/search/view_doc.asp?symbol=A/RES/73/165&amp;Lang=S</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11748" w14:textId="77777777" w:rsidR="007375D7" w:rsidRDefault="007375D7" w:rsidP="00963EB8">
    <w:pPr>
      <w:pStyle w:val="Encabezado"/>
      <w:jc w:val="center"/>
    </w:pPr>
    <w:r>
      <w:rPr>
        <w:noProof/>
        <w:lang w:val="en-US" w:eastAsia="en-US"/>
      </w:rPr>
      <w:drawing>
        <wp:inline distT="0" distB="0" distL="0" distR="0" wp14:anchorId="2398EF29" wp14:editId="3D1BAF7E">
          <wp:extent cx="2247900" cy="665941"/>
          <wp:effectExtent l="0" t="0" r="0" b="1270"/>
          <wp:docPr id="3" name="Imagen 3" descr="C:\Users\lorenaangarita\Desktop\logo congr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renaangarita\Desktop\logo congres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8507" cy="666121"/>
                  </a:xfrm>
                  <a:prstGeom prst="rect">
                    <a:avLst/>
                  </a:prstGeom>
                  <a:noFill/>
                  <a:ln>
                    <a:noFill/>
                  </a:ln>
                </pic:spPr>
              </pic:pic>
            </a:graphicData>
          </a:graphic>
        </wp:inline>
      </w:drawing>
    </w:r>
    <w:r>
      <w:t xml:space="preserve">              </w:t>
    </w:r>
    <w:r>
      <w:rPr>
        <w:noProof/>
        <w:lang w:val="en-US" w:eastAsia="en-US"/>
      </w:rPr>
      <w:drawing>
        <wp:inline distT="0" distB="0" distL="0" distR="0" wp14:anchorId="6A284612" wp14:editId="2614FD74">
          <wp:extent cx="1581150" cy="688736"/>
          <wp:effectExtent l="0" t="0" r="0" b="0"/>
          <wp:docPr id="4" name="Imagen 4" descr="C:\Users\lorenaangarita\Desktop\logo-centro-democr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renaangarita\Desktop\logo-centro-democratic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2442" cy="689299"/>
                  </a:xfrm>
                  <a:prstGeom prst="rect">
                    <a:avLst/>
                  </a:prstGeom>
                  <a:noFill/>
                  <a:ln>
                    <a:noFill/>
                  </a:ln>
                </pic:spPr>
              </pic:pic>
            </a:graphicData>
          </a:graphic>
        </wp:inline>
      </w:drawing>
    </w:r>
  </w:p>
  <w:p w14:paraId="03448FB2" w14:textId="77777777" w:rsidR="007375D7" w:rsidRDefault="007375D7" w:rsidP="00963EB8">
    <w:pPr>
      <w:pStyle w:val="Encabezado"/>
      <w:jc w:val="center"/>
    </w:pPr>
  </w:p>
  <w:p w14:paraId="66F725CE" w14:textId="77777777" w:rsidR="007375D7" w:rsidRDefault="007375D7" w:rsidP="00E725D7">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EE7C8A"/>
    <w:multiLevelType w:val="hybridMultilevel"/>
    <w:tmpl w:val="5A3E7CB8"/>
    <w:lvl w:ilvl="0" w:tplc="03A091E0">
      <w:start w:val="1"/>
      <w:numFmt w:val="decimal"/>
      <w:lvlText w:val="%1."/>
      <w:lvlJc w:val="left"/>
      <w:pPr>
        <w:ind w:left="720" w:hanging="360"/>
      </w:pPr>
      <w:rPr>
        <w:rFonts w:hint="default"/>
        <w:b/>
        <w:color w:val="auto"/>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5A17458"/>
    <w:multiLevelType w:val="hybridMultilevel"/>
    <w:tmpl w:val="A04277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9B56057"/>
    <w:multiLevelType w:val="hybridMultilevel"/>
    <w:tmpl w:val="AC024498"/>
    <w:lvl w:ilvl="0" w:tplc="B42471F2">
      <w:start w:val="1"/>
      <w:numFmt w:val="decimal"/>
      <w:lvlText w:val="%1."/>
      <w:lvlJc w:val="left"/>
      <w:pPr>
        <w:ind w:left="1740" w:hanging="480"/>
      </w:pPr>
      <w:rPr>
        <w:rFonts w:hint="default"/>
      </w:rPr>
    </w:lvl>
    <w:lvl w:ilvl="1" w:tplc="240A0019" w:tentative="1">
      <w:start w:val="1"/>
      <w:numFmt w:val="lowerLetter"/>
      <w:lvlText w:val="%2."/>
      <w:lvlJc w:val="left"/>
      <w:pPr>
        <w:ind w:left="2340" w:hanging="360"/>
      </w:pPr>
    </w:lvl>
    <w:lvl w:ilvl="2" w:tplc="240A001B" w:tentative="1">
      <w:start w:val="1"/>
      <w:numFmt w:val="lowerRoman"/>
      <w:lvlText w:val="%3."/>
      <w:lvlJc w:val="right"/>
      <w:pPr>
        <w:ind w:left="3060" w:hanging="180"/>
      </w:pPr>
    </w:lvl>
    <w:lvl w:ilvl="3" w:tplc="240A000F" w:tentative="1">
      <w:start w:val="1"/>
      <w:numFmt w:val="decimal"/>
      <w:lvlText w:val="%4."/>
      <w:lvlJc w:val="left"/>
      <w:pPr>
        <w:ind w:left="3780" w:hanging="360"/>
      </w:pPr>
    </w:lvl>
    <w:lvl w:ilvl="4" w:tplc="240A0019" w:tentative="1">
      <w:start w:val="1"/>
      <w:numFmt w:val="lowerLetter"/>
      <w:lvlText w:val="%5."/>
      <w:lvlJc w:val="left"/>
      <w:pPr>
        <w:ind w:left="4500" w:hanging="360"/>
      </w:pPr>
    </w:lvl>
    <w:lvl w:ilvl="5" w:tplc="240A001B" w:tentative="1">
      <w:start w:val="1"/>
      <w:numFmt w:val="lowerRoman"/>
      <w:lvlText w:val="%6."/>
      <w:lvlJc w:val="right"/>
      <w:pPr>
        <w:ind w:left="5220" w:hanging="180"/>
      </w:pPr>
    </w:lvl>
    <w:lvl w:ilvl="6" w:tplc="240A000F" w:tentative="1">
      <w:start w:val="1"/>
      <w:numFmt w:val="decimal"/>
      <w:lvlText w:val="%7."/>
      <w:lvlJc w:val="left"/>
      <w:pPr>
        <w:ind w:left="5940" w:hanging="360"/>
      </w:pPr>
    </w:lvl>
    <w:lvl w:ilvl="7" w:tplc="240A0019" w:tentative="1">
      <w:start w:val="1"/>
      <w:numFmt w:val="lowerLetter"/>
      <w:lvlText w:val="%8."/>
      <w:lvlJc w:val="left"/>
      <w:pPr>
        <w:ind w:left="6660" w:hanging="360"/>
      </w:pPr>
    </w:lvl>
    <w:lvl w:ilvl="8" w:tplc="240A001B" w:tentative="1">
      <w:start w:val="1"/>
      <w:numFmt w:val="lowerRoman"/>
      <w:lvlText w:val="%9."/>
      <w:lvlJc w:val="right"/>
      <w:pPr>
        <w:ind w:left="7380" w:hanging="180"/>
      </w:pPr>
    </w:lvl>
  </w:abstractNum>
  <w:abstractNum w:abstractNumId="3" w15:restartNumberingAfterBreak="0">
    <w:nsid w:val="53C44C69"/>
    <w:multiLevelType w:val="hybridMultilevel"/>
    <w:tmpl w:val="9BD4AE4A"/>
    <w:lvl w:ilvl="0" w:tplc="17F8FDF0">
      <w:start w:val="3"/>
      <w:numFmt w:val="bullet"/>
      <w:lvlText w:val="-"/>
      <w:lvlJc w:val="left"/>
      <w:pPr>
        <w:ind w:left="720" w:hanging="360"/>
      </w:pPr>
      <w:rPr>
        <w:rFonts w:ascii="Agency FB" w:eastAsiaTheme="minorHAnsi" w:hAnsi="Agency FB"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D246A7A"/>
    <w:multiLevelType w:val="hybridMultilevel"/>
    <w:tmpl w:val="D398F3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0B378C6"/>
    <w:multiLevelType w:val="hybridMultilevel"/>
    <w:tmpl w:val="9C0E6B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3243704"/>
    <w:multiLevelType w:val="hybridMultilevel"/>
    <w:tmpl w:val="C338F8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E7F5969"/>
    <w:multiLevelType w:val="hybridMultilevel"/>
    <w:tmpl w:val="BECA05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473206B"/>
    <w:multiLevelType w:val="hybridMultilevel"/>
    <w:tmpl w:val="DB004A8C"/>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9" w15:restartNumberingAfterBreak="0">
    <w:nsid w:val="749E1682"/>
    <w:multiLevelType w:val="hybridMultilevel"/>
    <w:tmpl w:val="718EF254"/>
    <w:lvl w:ilvl="0" w:tplc="0366A9A4">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C4534B0"/>
    <w:multiLevelType w:val="hybridMultilevel"/>
    <w:tmpl w:val="48B48954"/>
    <w:lvl w:ilvl="0" w:tplc="1DF4A4A8">
      <w:start w:val="1"/>
      <w:numFmt w:val="lowerLetter"/>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9"/>
  </w:num>
  <w:num w:numId="2">
    <w:abstractNumId w:val="10"/>
  </w:num>
  <w:num w:numId="3">
    <w:abstractNumId w:val="4"/>
  </w:num>
  <w:num w:numId="4">
    <w:abstractNumId w:val="0"/>
  </w:num>
  <w:num w:numId="5">
    <w:abstractNumId w:val="8"/>
  </w:num>
  <w:num w:numId="6">
    <w:abstractNumId w:val="5"/>
  </w:num>
  <w:num w:numId="7">
    <w:abstractNumId w:val="7"/>
  </w:num>
  <w:num w:numId="8">
    <w:abstractNumId w:val="3"/>
  </w:num>
  <w:num w:numId="9">
    <w:abstractNumId w:val="2"/>
  </w:num>
  <w:num w:numId="10">
    <w:abstractNumId w:val="6"/>
  </w:num>
  <w:num w:numId="1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131078" w:nlCheck="1" w:checkStyle="0"/>
  <w:activeWritingStyle w:appName="MSWord" w:lang="es-MX" w:vendorID="64" w:dllVersion="131078" w:nlCheck="1" w:checkStyle="0"/>
  <w:activeWritingStyle w:appName="MSWord" w:lang="es-CO" w:vendorID="64" w:dllVersion="131078" w:nlCheck="1" w:checkStyle="1"/>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DE5"/>
    <w:rsid w:val="00001C58"/>
    <w:rsid w:val="0001050D"/>
    <w:rsid w:val="000178F8"/>
    <w:rsid w:val="00026E81"/>
    <w:rsid w:val="00033AF9"/>
    <w:rsid w:val="000417A4"/>
    <w:rsid w:val="000420A0"/>
    <w:rsid w:val="00044CDE"/>
    <w:rsid w:val="00046A92"/>
    <w:rsid w:val="000524C1"/>
    <w:rsid w:val="00052852"/>
    <w:rsid w:val="00052E11"/>
    <w:rsid w:val="00055049"/>
    <w:rsid w:val="00055D2B"/>
    <w:rsid w:val="00057FA9"/>
    <w:rsid w:val="00063754"/>
    <w:rsid w:val="0006462C"/>
    <w:rsid w:val="0006483C"/>
    <w:rsid w:val="00071ECA"/>
    <w:rsid w:val="00072E39"/>
    <w:rsid w:val="000736DC"/>
    <w:rsid w:val="000775E9"/>
    <w:rsid w:val="0008198B"/>
    <w:rsid w:val="0008436A"/>
    <w:rsid w:val="000844D5"/>
    <w:rsid w:val="00091329"/>
    <w:rsid w:val="000A1A06"/>
    <w:rsid w:val="000A2558"/>
    <w:rsid w:val="000A2DC9"/>
    <w:rsid w:val="000A5F6A"/>
    <w:rsid w:val="000A7019"/>
    <w:rsid w:val="000A71F8"/>
    <w:rsid w:val="000B0DEF"/>
    <w:rsid w:val="000B351B"/>
    <w:rsid w:val="000B4BDB"/>
    <w:rsid w:val="000C1E15"/>
    <w:rsid w:val="000C4916"/>
    <w:rsid w:val="000C5EC5"/>
    <w:rsid w:val="000D2858"/>
    <w:rsid w:val="000D3437"/>
    <w:rsid w:val="000E688F"/>
    <w:rsid w:val="000F627B"/>
    <w:rsid w:val="000F6C58"/>
    <w:rsid w:val="000F793F"/>
    <w:rsid w:val="00104801"/>
    <w:rsid w:val="001061B8"/>
    <w:rsid w:val="0010691F"/>
    <w:rsid w:val="001112F8"/>
    <w:rsid w:val="00120AB8"/>
    <w:rsid w:val="00122FD8"/>
    <w:rsid w:val="00124517"/>
    <w:rsid w:val="00133057"/>
    <w:rsid w:val="001358CA"/>
    <w:rsid w:val="00136A82"/>
    <w:rsid w:val="00136FC2"/>
    <w:rsid w:val="00144D48"/>
    <w:rsid w:val="00145B31"/>
    <w:rsid w:val="001504BE"/>
    <w:rsid w:val="001512D5"/>
    <w:rsid w:val="00154868"/>
    <w:rsid w:val="0015642D"/>
    <w:rsid w:val="001578BA"/>
    <w:rsid w:val="001661A7"/>
    <w:rsid w:val="0017052B"/>
    <w:rsid w:val="00174BC4"/>
    <w:rsid w:val="00175894"/>
    <w:rsid w:val="001765BF"/>
    <w:rsid w:val="00176D15"/>
    <w:rsid w:val="00180850"/>
    <w:rsid w:val="00185522"/>
    <w:rsid w:val="00187804"/>
    <w:rsid w:val="0019204C"/>
    <w:rsid w:val="0019403D"/>
    <w:rsid w:val="0019404E"/>
    <w:rsid w:val="001962C1"/>
    <w:rsid w:val="001A1B74"/>
    <w:rsid w:val="001A3553"/>
    <w:rsid w:val="001A412A"/>
    <w:rsid w:val="001A67FD"/>
    <w:rsid w:val="001B0B2E"/>
    <w:rsid w:val="001B1F6C"/>
    <w:rsid w:val="001C29BE"/>
    <w:rsid w:val="001C318F"/>
    <w:rsid w:val="001D2EEE"/>
    <w:rsid w:val="001D6318"/>
    <w:rsid w:val="001D657B"/>
    <w:rsid w:val="001E0462"/>
    <w:rsid w:val="001E239B"/>
    <w:rsid w:val="001E53BC"/>
    <w:rsid w:val="001E7491"/>
    <w:rsid w:val="001F3763"/>
    <w:rsid w:val="001F4574"/>
    <w:rsid w:val="001F5140"/>
    <w:rsid w:val="001F5FAC"/>
    <w:rsid w:val="001F6D66"/>
    <w:rsid w:val="001F706E"/>
    <w:rsid w:val="0020120A"/>
    <w:rsid w:val="00204440"/>
    <w:rsid w:val="00205C3E"/>
    <w:rsid w:val="00205C6A"/>
    <w:rsid w:val="002063F4"/>
    <w:rsid w:val="0021027D"/>
    <w:rsid w:val="0021221D"/>
    <w:rsid w:val="00213041"/>
    <w:rsid w:val="00214D90"/>
    <w:rsid w:val="00215577"/>
    <w:rsid w:val="00220722"/>
    <w:rsid w:val="00222555"/>
    <w:rsid w:val="00223221"/>
    <w:rsid w:val="0022378F"/>
    <w:rsid w:val="00223E70"/>
    <w:rsid w:val="00230A83"/>
    <w:rsid w:val="0023174F"/>
    <w:rsid w:val="0023246B"/>
    <w:rsid w:val="00232999"/>
    <w:rsid w:val="00237E82"/>
    <w:rsid w:val="00244E24"/>
    <w:rsid w:val="00244FD4"/>
    <w:rsid w:val="00247875"/>
    <w:rsid w:val="002513B7"/>
    <w:rsid w:val="00251D74"/>
    <w:rsid w:val="00252710"/>
    <w:rsid w:val="00256B11"/>
    <w:rsid w:val="00266F36"/>
    <w:rsid w:val="002742FA"/>
    <w:rsid w:val="00275C88"/>
    <w:rsid w:val="00280107"/>
    <w:rsid w:val="00280C87"/>
    <w:rsid w:val="0028176E"/>
    <w:rsid w:val="00282983"/>
    <w:rsid w:val="002830D4"/>
    <w:rsid w:val="002859B2"/>
    <w:rsid w:val="00285B24"/>
    <w:rsid w:val="0029082F"/>
    <w:rsid w:val="00292032"/>
    <w:rsid w:val="002A04BB"/>
    <w:rsid w:val="002A636E"/>
    <w:rsid w:val="002B166F"/>
    <w:rsid w:val="002B4EDF"/>
    <w:rsid w:val="002B78B3"/>
    <w:rsid w:val="002B7C36"/>
    <w:rsid w:val="002C45CA"/>
    <w:rsid w:val="002C51F6"/>
    <w:rsid w:val="002D5F54"/>
    <w:rsid w:val="002D6768"/>
    <w:rsid w:val="002E140B"/>
    <w:rsid w:val="002E4CBD"/>
    <w:rsid w:val="002E73AE"/>
    <w:rsid w:val="002F34D9"/>
    <w:rsid w:val="003054C7"/>
    <w:rsid w:val="00307424"/>
    <w:rsid w:val="00307DE7"/>
    <w:rsid w:val="00311D08"/>
    <w:rsid w:val="003125F1"/>
    <w:rsid w:val="00316A39"/>
    <w:rsid w:val="00317915"/>
    <w:rsid w:val="00321FC3"/>
    <w:rsid w:val="003225BC"/>
    <w:rsid w:val="003252F7"/>
    <w:rsid w:val="00327E22"/>
    <w:rsid w:val="003304FF"/>
    <w:rsid w:val="00330684"/>
    <w:rsid w:val="003362D3"/>
    <w:rsid w:val="003420CD"/>
    <w:rsid w:val="00342865"/>
    <w:rsid w:val="003443D7"/>
    <w:rsid w:val="00350263"/>
    <w:rsid w:val="003510A7"/>
    <w:rsid w:val="00351899"/>
    <w:rsid w:val="00352D0E"/>
    <w:rsid w:val="00352DCD"/>
    <w:rsid w:val="00354670"/>
    <w:rsid w:val="003550BE"/>
    <w:rsid w:val="00356061"/>
    <w:rsid w:val="003578F1"/>
    <w:rsid w:val="003621A6"/>
    <w:rsid w:val="003625A1"/>
    <w:rsid w:val="003637F0"/>
    <w:rsid w:val="003661EE"/>
    <w:rsid w:val="003672E2"/>
    <w:rsid w:val="0037235E"/>
    <w:rsid w:val="00373DE5"/>
    <w:rsid w:val="00382A49"/>
    <w:rsid w:val="00390B81"/>
    <w:rsid w:val="0039326F"/>
    <w:rsid w:val="0039398A"/>
    <w:rsid w:val="003953D9"/>
    <w:rsid w:val="003A00CC"/>
    <w:rsid w:val="003A3A0B"/>
    <w:rsid w:val="003A73E5"/>
    <w:rsid w:val="003B3F75"/>
    <w:rsid w:val="003B430E"/>
    <w:rsid w:val="003B51D7"/>
    <w:rsid w:val="003B76D4"/>
    <w:rsid w:val="003C08E9"/>
    <w:rsid w:val="003C3667"/>
    <w:rsid w:val="003C481B"/>
    <w:rsid w:val="003C6539"/>
    <w:rsid w:val="003D6F82"/>
    <w:rsid w:val="003E15E7"/>
    <w:rsid w:val="003E46A2"/>
    <w:rsid w:val="003E47AD"/>
    <w:rsid w:val="003E7425"/>
    <w:rsid w:val="003F06A9"/>
    <w:rsid w:val="003F0768"/>
    <w:rsid w:val="003F2901"/>
    <w:rsid w:val="003F2924"/>
    <w:rsid w:val="003F4DF3"/>
    <w:rsid w:val="003F5DD1"/>
    <w:rsid w:val="003F6786"/>
    <w:rsid w:val="003F78AA"/>
    <w:rsid w:val="003F7E76"/>
    <w:rsid w:val="0040370C"/>
    <w:rsid w:val="00403A61"/>
    <w:rsid w:val="00403EED"/>
    <w:rsid w:val="004119F2"/>
    <w:rsid w:val="004128D1"/>
    <w:rsid w:val="00414B9C"/>
    <w:rsid w:val="00420934"/>
    <w:rsid w:val="00423205"/>
    <w:rsid w:val="00423B52"/>
    <w:rsid w:val="004243E6"/>
    <w:rsid w:val="004257E5"/>
    <w:rsid w:val="00425C32"/>
    <w:rsid w:val="004269D5"/>
    <w:rsid w:val="00435BF7"/>
    <w:rsid w:val="00435F37"/>
    <w:rsid w:val="004403FD"/>
    <w:rsid w:val="004407BB"/>
    <w:rsid w:val="004453D8"/>
    <w:rsid w:val="004478D2"/>
    <w:rsid w:val="00453A51"/>
    <w:rsid w:val="00455AAB"/>
    <w:rsid w:val="004639E0"/>
    <w:rsid w:val="004642A6"/>
    <w:rsid w:val="00466437"/>
    <w:rsid w:val="004772BE"/>
    <w:rsid w:val="004772D4"/>
    <w:rsid w:val="00480296"/>
    <w:rsid w:val="00482F0A"/>
    <w:rsid w:val="00491437"/>
    <w:rsid w:val="00492917"/>
    <w:rsid w:val="00492D1C"/>
    <w:rsid w:val="004A1C0B"/>
    <w:rsid w:val="004A356B"/>
    <w:rsid w:val="004A4736"/>
    <w:rsid w:val="004A5F73"/>
    <w:rsid w:val="004A6495"/>
    <w:rsid w:val="004B3D14"/>
    <w:rsid w:val="004B6B8A"/>
    <w:rsid w:val="004C1043"/>
    <w:rsid w:val="004C63CB"/>
    <w:rsid w:val="004C73F8"/>
    <w:rsid w:val="004D0559"/>
    <w:rsid w:val="004D492A"/>
    <w:rsid w:val="004D6A05"/>
    <w:rsid w:val="004E1DED"/>
    <w:rsid w:val="004E2325"/>
    <w:rsid w:val="004E5520"/>
    <w:rsid w:val="004E5EB4"/>
    <w:rsid w:val="004E7111"/>
    <w:rsid w:val="004F16E8"/>
    <w:rsid w:val="004F66B8"/>
    <w:rsid w:val="004F726B"/>
    <w:rsid w:val="004F7E95"/>
    <w:rsid w:val="00502754"/>
    <w:rsid w:val="005039E6"/>
    <w:rsid w:val="00504FAA"/>
    <w:rsid w:val="00505045"/>
    <w:rsid w:val="005070B7"/>
    <w:rsid w:val="00511306"/>
    <w:rsid w:val="005136AC"/>
    <w:rsid w:val="00514022"/>
    <w:rsid w:val="00514813"/>
    <w:rsid w:val="005151FB"/>
    <w:rsid w:val="00517114"/>
    <w:rsid w:val="00523B84"/>
    <w:rsid w:val="0052498A"/>
    <w:rsid w:val="00533160"/>
    <w:rsid w:val="00534C76"/>
    <w:rsid w:val="00535401"/>
    <w:rsid w:val="00544724"/>
    <w:rsid w:val="00546A9F"/>
    <w:rsid w:val="005470DB"/>
    <w:rsid w:val="00551206"/>
    <w:rsid w:val="005535A9"/>
    <w:rsid w:val="00557ADD"/>
    <w:rsid w:val="005621FD"/>
    <w:rsid w:val="005755E4"/>
    <w:rsid w:val="00577DE5"/>
    <w:rsid w:val="005853BA"/>
    <w:rsid w:val="00590FA1"/>
    <w:rsid w:val="00592DFE"/>
    <w:rsid w:val="00595687"/>
    <w:rsid w:val="005A017D"/>
    <w:rsid w:val="005A1358"/>
    <w:rsid w:val="005A3005"/>
    <w:rsid w:val="005A7FD9"/>
    <w:rsid w:val="005B248C"/>
    <w:rsid w:val="005B57A0"/>
    <w:rsid w:val="005B6517"/>
    <w:rsid w:val="005C2DA2"/>
    <w:rsid w:val="005C3298"/>
    <w:rsid w:val="005C66AE"/>
    <w:rsid w:val="005C67CD"/>
    <w:rsid w:val="005D0D72"/>
    <w:rsid w:val="005D4595"/>
    <w:rsid w:val="005D791D"/>
    <w:rsid w:val="005E135F"/>
    <w:rsid w:val="005E748B"/>
    <w:rsid w:val="005E7BEF"/>
    <w:rsid w:val="005F05FC"/>
    <w:rsid w:val="005F6DBD"/>
    <w:rsid w:val="006001D5"/>
    <w:rsid w:val="0060129E"/>
    <w:rsid w:val="00601B98"/>
    <w:rsid w:val="006050F8"/>
    <w:rsid w:val="0060553E"/>
    <w:rsid w:val="00605822"/>
    <w:rsid w:val="00605A5A"/>
    <w:rsid w:val="00611996"/>
    <w:rsid w:val="0061348F"/>
    <w:rsid w:val="00613745"/>
    <w:rsid w:val="0062082A"/>
    <w:rsid w:val="00622A00"/>
    <w:rsid w:val="00623201"/>
    <w:rsid w:val="00625BE4"/>
    <w:rsid w:val="0062631A"/>
    <w:rsid w:val="006268FD"/>
    <w:rsid w:val="00630528"/>
    <w:rsid w:val="00631898"/>
    <w:rsid w:val="00634F3D"/>
    <w:rsid w:val="00636810"/>
    <w:rsid w:val="0064470E"/>
    <w:rsid w:val="00645AE0"/>
    <w:rsid w:val="0065252D"/>
    <w:rsid w:val="006528B3"/>
    <w:rsid w:val="00654055"/>
    <w:rsid w:val="006556BC"/>
    <w:rsid w:val="00656736"/>
    <w:rsid w:val="00663189"/>
    <w:rsid w:val="00664141"/>
    <w:rsid w:val="00671A95"/>
    <w:rsid w:val="00674FF8"/>
    <w:rsid w:val="00675A76"/>
    <w:rsid w:val="00675D6C"/>
    <w:rsid w:val="00676412"/>
    <w:rsid w:val="006818AE"/>
    <w:rsid w:val="0068236B"/>
    <w:rsid w:val="00682F1E"/>
    <w:rsid w:val="00683D16"/>
    <w:rsid w:val="00684F75"/>
    <w:rsid w:val="00690AEF"/>
    <w:rsid w:val="006930C8"/>
    <w:rsid w:val="006967C7"/>
    <w:rsid w:val="006A2A45"/>
    <w:rsid w:val="006A364E"/>
    <w:rsid w:val="006A523C"/>
    <w:rsid w:val="006B1D23"/>
    <w:rsid w:val="006B207F"/>
    <w:rsid w:val="006B21A9"/>
    <w:rsid w:val="006B6A85"/>
    <w:rsid w:val="006C3292"/>
    <w:rsid w:val="006C39FF"/>
    <w:rsid w:val="006C465A"/>
    <w:rsid w:val="006C5214"/>
    <w:rsid w:val="006C6E7E"/>
    <w:rsid w:val="006C78C1"/>
    <w:rsid w:val="006D164D"/>
    <w:rsid w:val="006D5217"/>
    <w:rsid w:val="006D6375"/>
    <w:rsid w:val="006D7534"/>
    <w:rsid w:val="006E0AE7"/>
    <w:rsid w:val="006E2D4E"/>
    <w:rsid w:val="006E7028"/>
    <w:rsid w:val="006E766E"/>
    <w:rsid w:val="006E7B61"/>
    <w:rsid w:val="006F1B34"/>
    <w:rsid w:val="006F5077"/>
    <w:rsid w:val="006F6060"/>
    <w:rsid w:val="00700872"/>
    <w:rsid w:val="00703441"/>
    <w:rsid w:val="00704180"/>
    <w:rsid w:val="007045EB"/>
    <w:rsid w:val="00706AE4"/>
    <w:rsid w:val="0071440E"/>
    <w:rsid w:val="00716D4D"/>
    <w:rsid w:val="00717BF0"/>
    <w:rsid w:val="007206F0"/>
    <w:rsid w:val="00720DE3"/>
    <w:rsid w:val="00730304"/>
    <w:rsid w:val="00736D97"/>
    <w:rsid w:val="007375D7"/>
    <w:rsid w:val="00737BB8"/>
    <w:rsid w:val="00742983"/>
    <w:rsid w:val="00743A23"/>
    <w:rsid w:val="00743CAA"/>
    <w:rsid w:val="00743E7A"/>
    <w:rsid w:val="00744F6E"/>
    <w:rsid w:val="007533DF"/>
    <w:rsid w:val="00755F1A"/>
    <w:rsid w:val="00755F51"/>
    <w:rsid w:val="007578BB"/>
    <w:rsid w:val="007626B1"/>
    <w:rsid w:val="0076300C"/>
    <w:rsid w:val="0076327E"/>
    <w:rsid w:val="00765565"/>
    <w:rsid w:val="007671B7"/>
    <w:rsid w:val="00767D83"/>
    <w:rsid w:val="007719DC"/>
    <w:rsid w:val="00772039"/>
    <w:rsid w:val="00772FBF"/>
    <w:rsid w:val="007764CB"/>
    <w:rsid w:val="00782911"/>
    <w:rsid w:val="00790010"/>
    <w:rsid w:val="00790387"/>
    <w:rsid w:val="007910BF"/>
    <w:rsid w:val="0079455C"/>
    <w:rsid w:val="00795E58"/>
    <w:rsid w:val="00796D5E"/>
    <w:rsid w:val="00797BED"/>
    <w:rsid w:val="007A298B"/>
    <w:rsid w:val="007A3845"/>
    <w:rsid w:val="007A78FE"/>
    <w:rsid w:val="007B2D63"/>
    <w:rsid w:val="007B3889"/>
    <w:rsid w:val="007C3F9D"/>
    <w:rsid w:val="007D0376"/>
    <w:rsid w:val="007D085C"/>
    <w:rsid w:val="007D2635"/>
    <w:rsid w:val="007E0117"/>
    <w:rsid w:val="007E401D"/>
    <w:rsid w:val="007E4B34"/>
    <w:rsid w:val="007F1F45"/>
    <w:rsid w:val="007F6777"/>
    <w:rsid w:val="007F6A40"/>
    <w:rsid w:val="00800885"/>
    <w:rsid w:val="00801AD9"/>
    <w:rsid w:val="0080355B"/>
    <w:rsid w:val="00807819"/>
    <w:rsid w:val="00813CB4"/>
    <w:rsid w:val="0081403B"/>
    <w:rsid w:val="008159D8"/>
    <w:rsid w:val="00817331"/>
    <w:rsid w:val="00820DA1"/>
    <w:rsid w:val="008213FE"/>
    <w:rsid w:val="00823442"/>
    <w:rsid w:val="008241B7"/>
    <w:rsid w:val="00824AC5"/>
    <w:rsid w:val="0082506D"/>
    <w:rsid w:val="008320AF"/>
    <w:rsid w:val="00833E83"/>
    <w:rsid w:val="00834F1F"/>
    <w:rsid w:val="00837399"/>
    <w:rsid w:val="00837B31"/>
    <w:rsid w:val="00840610"/>
    <w:rsid w:val="008500ED"/>
    <w:rsid w:val="00851CB0"/>
    <w:rsid w:val="00854820"/>
    <w:rsid w:val="0085591B"/>
    <w:rsid w:val="00855A5C"/>
    <w:rsid w:val="0086012F"/>
    <w:rsid w:val="008614B3"/>
    <w:rsid w:val="00865407"/>
    <w:rsid w:val="00873F9F"/>
    <w:rsid w:val="008770BA"/>
    <w:rsid w:val="00877E61"/>
    <w:rsid w:val="00877FE5"/>
    <w:rsid w:val="0088291F"/>
    <w:rsid w:val="00883611"/>
    <w:rsid w:val="008843D5"/>
    <w:rsid w:val="008845E1"/>
    <w:rsid w:val="00887024"/>
    <w:rsid w:val="00887226"/>
    <w:rsid w:val="008878A8"/>
    <w:rsid w:val="0089199B"/>
    <w:rsid w:val="0089418E"/>
    <w:rsid w:val="00895234"/>
    <w:rsid w:val="00896723"/>
    <w:rsid w:val="008B10BD"/>
    <w:rsid w:val="008B561D"/>
    <w:rsid w:val="008C01B8"/>
    <w:rsid w:val="008C23EB"/>
    <w:rsid w:val="008C3FE4"/>
    <w:rsid w:val="008C5065"/>
    <w:rsid w:val="008C6297"/>
    <w:rsid w:val="008D4ED2"/>
    <w:rsid w:val="008E3C2B"/>
    <w:rsid w:val="008F3B60"/>
    <w:rsid w:val="008F6889"/>
    <w:rsid w:val="009104A2"/>
    <w:rsid w:val="00910924"/>
    <w:rsid w:val="0091735B"/>
    <w:rsid w:val="00920A4D"/>
    <w:rsid w:val="00921E04"/>
    <w:rsid w:val="00927447"/>
    <w:rsid w:val="00932199"/>
    <w:rsid w:val="0093278F"/>
    <w:rsid w:val="00936692"/>
    <w:rsid w:val="009419C6"/>
    <w:rsid w:val="00942148"/>
    <w:rsid w:val="009439EF"/>
    <w:rsid w:val="00943ACE"/>
    <w:rsid w:val="0094400C"/>
    <w:rsid w:val="00944E68"/>
    <w:rsid w:val="009537A2"/>
    <w:rsid w:val="009563AD"/>
    <w:rsid w:val="009565B6"/>
    <w:rsid w:val="00960A82"/>
    <w:rsid w:val="00963EB8"/>
    <w:rsid w:val="00965EC3"/>
    <w:rsid w:val="00967F7B"/>
    <w:rsid w:val="009711F1"/>
    <w:rsid w:val="00976D1B"/>
    <w:rsid w:val="00983F37"/>
    <w:rsid w:val="00987444"/>
    <w:rsid w:val="009922FB"/>
    <w:rsid w:val="00995F1F"/>
    <w:rsid w:val="009A0B14"/>
    <w:rsid w:val="009A2A4B"/>
    <w:rsid w:val="009A2C63"/>
    <w:rsid w:val="009A361F"/>
    <w:rsid w:val="009B0E4F"/>
    <w:rsid w:val="009C2B84"/>
    <w:rsid w:val="009C32EF"/>
    <w:rsid w:val="009C3620"/>
    <w:rsid w:val="009C3647"/>
    <w:rsid w:val="009C5ACD"/>
    <w:rsid w:val="009C6A6A"/>
    <w:rsid w:val="009C7BFA"/>
    <w:rsid w:val="009D0C32"/>
    <w:rsid w:val="009D1F8A"/>
    <w:rsid w:val="009D3C31"/>
    <w:rsid w:val="009D655A"/>
    <w:rsid w:val="009E3B72"/>
    <w:rsid w:val="009E5B89"/>
    <w:rsid w:val="009E6927"/>
    <w:rsid w:val="009F504C"/>
    <w:rsid w:val="009F63E6"/>
    <w:rsid w:val="009F72F6"/>
    <w:rsid w:val="00A004CB"/>
    <w:rsid w:val="00A0145D"/>
    <w:rsid w:val="00A1211B"/>
    <w:rsid w:val="00A143D2"/>
    <w:rsid w:val="00A15C0B"/>
    <w:rsid w:val="00A222B8"/>
    <w:rsid w:val="00A22AA4"/>
    <w:rsid w:val="00A26160"/>
    <w:rsid w:val="00A35375"/>
    <w:rsid w:val="00A45865"/>
    <w:rsid w:val="00A56C78"/>
    <w:rsid w:val="00A639DE"/>
    <w:rsid w:val="00A65446"/>
    <w:rsid w:val="00A67E47"/>
    <w:rsid w:val="00A7011D"/>
    <w:rsid w:val="00A763BB"/>
    <w:rsid w:val="00A83CA9"/>
    <w:rsid w:val="00A86C5A"/>
    <w:rsid w:val="00A86DCA"/>
    <w:rsid w:val="00A87A64"/>
    <w:rsid w:val="00A87CCA"/>
    <w:rsid w:val="00A905CF"/>
    <w:rsid w:val="00A928FC"/>
    <w:rsid w:val="00A92CBE"/>
    <w:rsid w:val="00A97470"/>
    <w:rsid w:val="00A97583"/>
    <w:rsid w:val="00A977A8"/>
    <w:rsid w:val="00AB2429"/>
    <w:rsid w:val="00AC1414"/>
    <w:rsid w:val="00AC705C"/>
    <w:rsid w:val="00AD0B88"/>
    <w:rsid w:val="00AD214B"/>
    <w:rsid w:val="00AE23F7"/>
    <w:rsid w:val="00AE4895"/>
    <w:rsid w:val="00AE7B26"/>
    <w:rsid w:val="00AF1FF3"/>
    <w:rsid w:val="00AF4C28"/>
    <w:rsid w:val="00AF53F9"/>
    <w:rsid w:val="00B050A5"/>
    <w:rsid w:val="00B05E85"/>
    <w:rsid w:val="00B07116"/>
    <w:rsid w:val="00B12B83"/>
    <w:rsid w:val="00B20BBF"/>
    <w:rsid w:val="00B215B9"/>
    <w:rsid w:val="00B22C7D"/>
    <w:rsid w:val="00B24717"/>
    <w:rsid w:val="00B26B41"/>
    <w:rsid w:val="00B26C34"/>
    <w:rsid w:val="00B26E48"/>
    <w:rsid w:val="00B308E0"/>
    <w:rsid w:val="00B30A6D"/>
    <w:rsid w:val="00B35BA2"/>
    <w:rsid w:val="00B42AED"/>
    <w:rsid w:val="00B45CB7"/>
    <w:rsid w:val="00B54DE1"/>
    <w:rsid w:val="00B5644C"/>
    <w:rsid w:val="00B63B26"/>
    <w:rsid w:val="00B664FD"/>
    <w:rsid w:val="00B71CF8"/>
    <w:rsid w:val="00B74530"/>
    <w:rsid w:val="00B7499C"/>
    <w:rsid w:val="00B80EC8"/>
    <w:rsid w:val="00B84939"/>
    <w:rsid w:val="00B90AFA"/>
    <w:rsid w:val="00B9324B"/>
    <w:rsid w:val="00BA5863"/>
    <w:rsid w:val="00BA5DD7"/>
    <w:rsid w:val="00BC3166"/>
    <w:rsid w:val="00BC4E7F"/>
    <w:rsid w:val="00BD002C"/>
    <w:rsid w:val="00BD1119"/>
    <w:rsid w:val="00BD5CA4"/>
    <w:rsid w:val="00BD778C"/>
    <w:rsid w:val="00BE0133"/>
    <w:rsid w:val="00BE070D"/>
    <w:rsid w:val="00BE2521"/>
    <w:rsid w:val="00BF3EE1"/>
    <w:rsid w:val="00BF3F8B"/>
    <w:rsid w:val="00BF5F4D"/>
    <w:rsid w:val="00BF6587"/>
    <w:rsid w:val="00BF7033"/>
    <w:rsid w:val="00BF7FAB"/>
    <w:rsid w:val="00C01DC6"/>
    <w:rsid w:val="00C026A8"/>
    <w:rsid w:val="00C11B5E"/>
    <w:rsid w:val="00C2039A"/>
    <w:rsid w:val="00C21B56"/>
    <w:rsid w:val="00C23AC5"/>
    <w:rsid w:val="00C24187"/>
    <w:rsid w:val="00C2454D"/>
    <w:rsid w:val="00C266D0"/>
    <w:rsid w:val="00C312E6"/>
    <w:rsid w:val="00C31BF0"/>
    <w:rsid w:val="00C36AA9"/>
    <w:rsid w:val="00C42EAC"/>
    <w:rsid w:val="00C477FF"/>
    <w:rsid w:val="00C52EDF"/>
    <w:rsid w:val="00C53B26"/>
    <w:rsid w:val="00C54B31"/>
    <w:rsid w:val="00C564CA"/>
    <w:rsid w:val="00C57CD1"/>
    <w:rsid w:val="00C615DF"/>
    <w:rsid w:val="00C61B4A"/>
    <w:rsid w:val="00C6208F"/>
    <w:rsid w:val="00C62520"/>
    <w:rsid w:val="00C64A6F"/>
    <w:rsid w:val="00C70B45"/>
    <w:rsid w:val="00C737AE"/>
    <w:rsid w:val="00C74849"/>
    <w:rsid w:val="00C75E35"/>
    <w:rsid w:val="00C8177D"/>
    <w:rsid w:val="00C81F6D"/>
    <w:rsid w:val="00C833D2"/>
    <w:rsid w:val="00C855DE"/>
    <w:rsid w:val="00C9134D"/>
    <w:rsid w:val="00C95C44"/>
    <w:rsid w:val="00C96A36"/>
    <w:rsid w:val="00C96A71"/>
    <w:rsid w:val="00CA0AC6"/>
    <w:rsid w:val="00CA2CCB"/>
    <w:rsid w:val="00CA5645"/>
    <w:rsid w:val="00CA5CE7"/>
    <w:rsid w:val="00CA5F01"/>
    <w:rsid w:val="00CB0F0D"/>
    <w:rsid w:val="00CB1A23"/>
    <w:rsid w:val="00CB44C3"/>
    <w:rsid w:val="00CB4773"/>
    <w:rsid w:val="00CB68A9"/>
    <w:rsid w:val="00CC5CAE"/>
    <w:rsid w:val="00CD5B33"/>
    <w:rsid w:val="00CD6CA5"/>
    <w:rsid w:val="00CE019E"/>
    <w:rsid w:val="00CE127F"/>
    <w:rsid w:val="00CE3E7C"/>
    <w:rsid w:val="00CE6515"/>
    <w:rsid w:val="00CF231A"/>
    <w:rsid w:val="00D00616"/>
    <w:rsid w:val="00D01CEC"/>
    <w:rsid w:val="00D03AFB"/>
    <w:rsid w:val="00D058E4"/>
    <w:rsid w:val="00D06811"/>
    <w:rsid w:val="00D06F8C"/>
    <w:rsid w:val="00D102F7"/>
    <w:rsid w:val="00D10F5A"/>
    <w:rsid w:val="00D1223F"/>
    <w:rsid w:val="00D13BF8"/>
    <w:rsid w:val="00D1604E"/>
    <w:rsid w:val="00D17BE3"/>
    <w:rsid w:val="00D21235"/>
    <w:rsid w:val="00D215A6"/>
    <w:rsid w:val="00D21AAA"/>
    <w:rsid w:val="00D23BC9"/>
    <w:rsid w:val="00D2533D"/>
    <w:rsid w:val="00D271A2"/>
    <w:rsid w:val="00D37048"/>
    <w:rsid w:val="00D412D8"/>
    <w:rsid w:val="00D41ABE"/>
    <w:rsid w:val="00D4529C"/>
    <w:rsid w:val="00D458FE"/>
    <w:rsid w:val="00D45B14"/>
    <w:rsid w:val="00D52586"/>
    <w:rsid w:val="00D52F38"/>
    <w:rsid w:val="00D52FFB"/>
    <w:rsid w:val="00D5402A"/>
    <w:rsid w:val="00D60DF6"/>
    <w:rsid w:val="00D627DC"/>
    <w:rsid w:val="00D62F19"/>
    <w:rsid w:val="00D63D96"/>
    <w:rsid w:val="00D66166"/>
    <w:rsid w:val="00D663E4"/>
    <w:rsid w:val="00D74E0A"/>
    <w:rsid w:val="00D803D2"/>
    <w:rsid w:val="00D83B22"/>
    <w:rsid w:val="00D84FA1"/>
    <w:rsid w:val="00D856EF"/>
    <w:rsid w:val="00D86F16"/>
    <w:rsid w:val="00D91843"/>
    <w:rsid w:val="00D91C90"/>
    <w:rsid w:val="00D9507E"/>
    <w:rsid w:val="00D96A2E"/>
    <w:rsid w:val="00DA77EC"/>
    <w:rsid w:val="00DB3B16"/>
    <w:rsid w:val="00DB4C34"/>
    <w:rsid w:val="00DC2C9F"/>
    <w:rsid w:val="00DC66B5"/>
    <w:rsid w:val="00DD0E80"/>
    <w:rsid w:val="00DD4582"/>
    <w:rsid w:val="00DD578E"/>
    <w:rsid w:val="00DD7448"/>
    <w:rsid w:val="00DD7F55"/>
    <w:rsid w:val="00DE0FBA"/>
    <w:rsid w:val="00DE1175"/>
    <w:rsid w:val="00DE1F95"/>
    <w:rsid w:val="00DE4577"/>
    <w:rsid w:val="00DE66B1"/>
    <w:rsid w:val="00DE7724"/>
    <w:rsid w:val="00DF029D"/>
    <w:rsid w:val="00DF1661"/>
    <w:rsid w:val="00DF3218"/>
    <w:rsid w:val="00DF3692"/>
    <w:rsid w:val="00DF7F19"/>
    <w:rsid w:val="00E01737"/>
    <w:rsid w:val="00E03056"/>
    <w:rsid w:val="00E04E2A"/>
    <w:rsid w:val="00E04FDD"/>
    <w:rsid w:val="00E06A26"/>
    <w:rsid w:val="00E07EBF"/>
    <w:rsid w:val="00E1021D"/>
    <w:rsid w:val="00E253E0"/>
    <w:rsid w:val="00E2666F"/>
    <w:rsid w:val="00E2795E"/>
    <w:rsid w:val="00E3295A"/>
    <w:rsid w:val="00E33FA2"/>
    <w:rsid w:val="00E3491B"/>
    <w:rsid w:val="00E36012"/>
    <w:rsid w:val="00E3659C"/>
    <w:rsid w:val="00E3724E"/>
    <w:rsid w:val="00E4456E"/>
    <w:rsid w:val="00E46AE6"/>
    <w:rsid w:val="00E52C51"/>
    <w:rsid w:val="00E5742E"/>
    <w:rsid w:val="00E5761B"/>
    <w:rsid w:val="00E6264C"/>
    <w:rsid w:val="00E63A7F"/>
    <w:rsid w:val="00E71116"/>
    <w:rsid w:val="00E71224"/>
    <w:rsid w:val="00E725D7"/>
    <w:rsid w:val="00E73337"/>
    <w:rsid w:val="00E73D10"/>
    <w:rsid w:val="00E74B25"/>
    <w:rsid w:val="00E7727D"/>
    <w:rsid w:val="00E830A8"/>
    <w:rsid w:val="00E84C3F"/>
    <w:rsid w:val="00E93458"/>
    <w:rsid w:val="00E96276"/>
    <w:rsid w:val="00E97C02"/>
    <w:rsid w:val="00EA1097"/>
    <w:rsid w:val="00EA4E93"/>
    <w:rsid w:val="00EB0D99"/>
    <w:rsid w:val="00EB220D"/>
    <w:rsid w:val="00EB2AAE"/>
    <w:rsid w:val="00EB5CCF"/>
    <w:rsid w:val="00EC0630"/>
    <w:rsid w:val="00EC108D"/>
    <w:rsid w:val="00EC430E"/>
    <w:rsid w:val="00EC5555"/>
    <w:rsid w:val="00EC6FB2"/>
    <w:rsid w:val="00EC709C"/>
    <w:rsid w:val="00EC71D9"/>
    <w:rsid w:val="00EC71E3"/>
    <w:rsid w:val="00EC79A1"/>
    <w:rsid w:val="00ED1D67"/>
    <w:rsid w:val="00ED434B"/>
    <w:rsid w:val="00ED71E5"/>
    <w:rsid w:val="00EE2CAB"/>
    <w:rsid w:val="00EE72C8"/>
    <w:rsid w:val="00EE72EB"/>
    <w:rsid w:val="00EF54C1"/>
    <w:rsid w:val="00EF73BC"/>
    <w:rsid w:val="00F13C04"/>
    <w:rsid w:val="00F14344"/>
    <w:rsid w:val="00F145A5"/>
    <w:rsid w:val="00F14B01"/>
    <w:rsid w:val="00F15351"/>
    <w:rsid w:val="00F157DE"/>
    <w:rsid w:val="00F15AD5"/>
    <w:rsid w:val="00F21563"/>
    <w:rsid w:val="00F25E11"/>
    <w:rsid w:val="00F31782"/>
    <w:rsid w:val="00F417E7"/>
    <w:rsid w:val="00F434CB"/>
    <w:rsid w:val="00F506ED"/>
    <w:rsid w:val="00F555C5"/>
    <w:rsid w:val="00F562C8"/>
    <w:rsid w:val="00F60336"/>
    <w:rsid w:val="00F63A52"/>
    <w:rsid w:val="00F701F5"/>
    <w:rsid w:val="00F72E91"/>
    <w:rsid w:val="00F74D10"/>
    <w:rsid w:val="00F75B11"/>
    <w:rsid w:val="00F77A64"/>
    <w:rsid w:val="00F80219"/>
    <w:rsid w:val="00F84265"/>
    <w:rsid w:val="00F8532A"/>
    <w:rsid w:val="00F868A0"/>
    <w:rsid w:val="00F93D0F"/>
    <w:rsid w:val="00F95E83"/>
    <w:rsid w:val="00F9680C"/>
    <w:rsid w:val="00F96847"/>
    <w:rsid w:val="00F97034"/>
    <w:rsid w:val="00F9713A"/>
    <w:rsid w:val="00FA0255"/>
    <w:rsid w:val="00FA0F97"/>
    <w:rsid w:val="00FA51EC"/>
    <w:rsid w:val="00FA5F70"/>
    <w:rsid w:val="00FB2140"/>
    <w:rsid w:val="00FB2633"/>
    <w:rsid w:val="00FB3A2D"/>
    <w:rsid w:val="00FC38D4"/>
    <w:rsid w:val="00FC5A22"/>
    <w:rsid w:val="00FC6895"/>
    <w:rsid w:val="00FD0A91"/>
    <w:rsid w:val="00FD3257"/>
    <w:rsid w:val="00FD505E"/>
    <w:rsid w:val="00FD6241"/>
    <w:rsid w:val="00FD624C"/>
    <w:rsid w:val="00FE39EC"/>
    <w:rsid w:val="00FE60AF"/>
    <w:rsid w:val="00FF0E30"/>
    <w:rsid w:val="00FF3ED0"/>
    <w:rsid w:val="00FF4925"/>
    <w:rsid w:val="00FF61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63997"/>
  <w15:docId w15:val="{5C64733E-F85C-4FF9-B481-E0CF61B14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r Char Char Car Car Car,Footnote Text Char Char Char Car,texto de nota al p"/>
    <w:basedOn w:val="Normal"/>
    <w:link w:val="TextonotapieCar"/>
    <w:uiPriority w:val="99"/>
    <w:semiHidden/>
    <w:unhideWhenUsed/>
    <w:rsid w:val="00613745"/>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1,Footnote Text Char Char Char Car Car Car Car,Footnote Text Char Char Char Car Car"/>
    <w:basedOn w:val="Fuentedeprrafopredeter"/>
    <w:link w:val="Textonotapie"/>
    <w:uiPriority w:val="99"/>
    <w:rsid w:val="00613745"/>
    <w:rPr>
      <w:sz w:val="20"/>
      <w:szCs w:val="20"/>
    </w:rPr>
  </w:style>
  <w:style w:type="character" w:styleId="Refdenotaalpie">
    <w:name w:val="footnote reference"/>
    <w:aliases w:val="Texto de nota al pie,Ref,de nota al pie,FC,referencia nota al pie,Ref. de nota al pie 2,Appel note de bas de page,Footnotes refss,Footnote number,BVI fnr,Fago Fußnotenzeichen,4_G,16 Point,Superscript 6 Point,Footnote symbol,Footnote"/>
    <w:basedOn w:val="Fuentedeprrafopredeter"/>
    <w:uiPriority w:val="99"/>
    <w:unhideWhenUsed/>
    <w:qFormat/>
    <w:rsid w:val="00613745"/>
    <w:rPr>
      <w:vertAlign w:val="superscript"/>
    </w:rPr>
  </w:style>
  <w:style w:type="paragraph" w:styleId="Prrafodelista">
    <w:name w:val="List Paragraph"/>
    <w:basedOn w:val="Normal"/>
    <w:uiPriority w:val="34"/>
    <w:qFormat/>
    <w:rsid w:val="00535401"/>
    <w:pPr>
      <w:ind w:left="720"/>
      <w:contextualSpacing/>
    </w:pPr>
  </w:style>
  <w:style w:type="character" w:styleId="Hipervnculo">
    <w:name w:val="Hyperlink"/>
    <w:basedOn w:val="Fuentedeprrafopredeter"/>
    <w:uiPriority w:val="99"/>
    <w:unhideWhenUsed/>
    <w:rsid w:val="00EC709C"/>
    <w:rPr>
      <w:color w:val="0000FF" w:themeColor="hyperlink"/>
      <w:u w:val="single"/>
    </w:rPr>
  </w:style>
  <w:style w:type="paragraph" w:styleId="Encabezado">
    <w:name w:val="header"/>
    <w:basedOn w:val="Normal"/>
    <w:link w:val="EncabezadoCar"/>
    <w:uiPriority w:val="99"/>
    <w:unhideWhenUsed/>
    <w:rsid w:val="00E725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5D7"/>
  </w:style>
  <w:style w:type="paragraph" w:styleId="Piedepgina">
    <w:name w:val="footer"/>
    <w:basedOn w:val="Normal"/>
    <w:link w:val="PiedepginaCar"/>
    <w:uiPriority w:val="99"/>
    <w:unhideWhenUsed/>
    <w:rsid w:val="00E725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5D7"/>
  </w:style>
  <w:style w:type="paragraph" w:styleId="Textodeglobo">
    <w:name w:val="Balloon Text"/>
    <w:basedOn w:val="Normal"/>
    <w:link w:val="TextodegloboCar"/>
    <w:uiPriority w:val="99"/>
    <w:semiHidden/>
    <w:unhideWhenUsed/>
    <w:rsid w:val="001F457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4574"/>
    <w:rPr>
      <w:rFonts w:ascii="Tahoma" w:hAnsi="Tahoma" w:cs="Tahoma"/>
      <w:sz w:val="16"/>
      <w:szCs w:val="16"/>
    </w:rPr>
  </w:style>
  <w:style w:type="paragraph" w:styleId="Textocomentario">
    <w:name w:val="annotation text"/>
    <w:basedOn w:val="Normal"/>
    <w:link w:val="TextocomentarioCar"/>
    <w:uiPriority w:val="99"/>
    <w:unhideWhenUsed/>
    <w:rsid w:val="00605822"/>
    <w:pPr>
      <w:spacing w:line="240" w:lineRule="auto"/>
    </w:pPr>
    <w:rPr>
      <w:rFonts w:eastAsiaTheme="minorHAnsi"/>
      <w:sz w:val="20"/>
      <w:szCs w:val="20"/>
      <w:lang w:val="es-CO" w:eastAsia="en-US"/>
    </w:rPr>
  </w:style>
  <w:style w:type="character" w:customStyle="1" w:styleId="TextocomentarioCar">
    <w:name w:val="Texto comentario Car"/>
    <w:basedOn w:val="Fuentedeprrafopredeter"/>
    <w:link w:val="Textocomentario"/>
    <w:uiPriority w:val="99"/>
    <w:rsid w:val="00605822"/>
    <w:rPr>
      <w:rFonts w:eastAsiaTheme="minorHAnsi"/>
      <w:sz w:val="20"/>
      <w:szCs w:val="20"/>
      <w:lang w:val="es-CO" w:eastAsia="en-US"/>
    </w:rPr>
  </w:style>
  <w:style w:type="character" w:styleId="Refdecomentario">
    <w:name w:val="annotation reference"/>
    <w:basedOn w:val="Fuentedeprrafopredeter"/>
    <w:uiPriority w:val="99"/>
    <w:semiHidden/>
    <w:unhideWhenUsed/>
    <w:rsid w:val="00FD624C"/>
    <w:rPr>
      <w:sz w:val="16"/>
      <w:szCs w:val="16"/>
    </w:rPr>
  </w:style>
  <w:style w:type="paragraph" w:styleId="Asuntodelcomentario">
    <w:name w:val="annotation subject"/>
    <w:basedOn w:val="Textocomentario"/>
    <w:next w:val="Textocomentario"/>
    <w:link w:val="AsuntodelcomentarioCar"/>
    <w:uiPriority w:val="99"/>
    <w:semiHidden/>
    <w:unhideWhenUsed/>
    <w:rsid w:val="00FD624C"/>
    <w:rPr>
      <w:rFonts w:eastAsiaTheme="minorEastAsia"/>
      <w:b/>
      <w:bCs/>
      <w:lang w:val="es-ES" w:eastAsia="es-ES"/>
    </w:rPr>
  </w:style>
  <w:style w:type="character" w:customStyle="1" w:styleId="AsuntodelcomentarioCar">
    <w:name w:val="Asunto del comentario Car"/>
    <w:basedOn w:val="TextocomentarioCar"/>
    <w:link w:val="Asuntodelcomentario"/>
    <w:uiPriority w:val="99"/>
    <w:semiHidden/>
    <w:rsid w:val="00FD624C"/>
    <w:rPr>
      <w:rFonts w:eastAsiaTheme="minorHAnsi"/>
      <w:b/>
      <w:bCs/>
      <w:sz w:val="20"/>
      <w:szCs w:val="20"/>
      <w:lang w:val="es-CO" w:eastAsia="en-US"/>
    </w:rPr>
  </w:style>
  <w:style w:type="paragraph" w:styleId="NormalWeb">
    <w:name w:val="Normal (Web)"/>
    <w:basedOn w:val="Normal"/>
    <w:uiPriority w:val="99"/>
    <w:unhideWhenUsed/>
    <w:rsid w:val="00BA58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835860371129592173msocommenttext">
    <w:name w:val="m_2835860371129592173msocommenttext"/>
    <w:basedOn w:val="Normal"/>
    <w:rsid w:val="003A3A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23">
    <w:name w:val="_ H_2/3"/>
    <w:basedOn w:val="Normal"/>
    <w:next w:val="Normal"/>
    <w:qFormat/>
    <w:rsid w:val="00514022"/>
    <w:pPr>
      <w:keepNext/>
      <w:keepLines/>
      <w:suppressAutoHyphens/>
      <w:spacing w:after="0" w:line="240" w:lineRule="exact"/>
      <w:outlineLvl w:val="1"/>
    </w:pPr>
    <w:rPr>
      <w:rFonts w:ascii="Times New Roman" w:eastAsiaTheme="minorHAnsi" w:hAnsi="Times New Roman" w:cs="Times New Roman"/>
      <w:b/>
      <w:spacing w:val="2"/>
      <w:w w:val="103"/>
      <w:kern w:val="14"/>
      <w:sz w:val="20"/>
      <w:lang w:eastAsia="en-US"/>
    </w:rPr>
  </w:style>
  <w:style w:type="paragraph" w:customStyle="1" w:styleId="SingleTxt">
    <w:name w:val="__Single Txt"/>
    <w:basedOn w:val="Normal"/>
    <w:qFormat/>
    <w:rsid w:val="00514022"/>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heme="minorHAnsi" w:hAnsi="Times New Roman" w:cs="Times New Roman"/>
      <w:spacing w:val="4"/>
      <w:w w:val="103"/>
      <w:kern w:val="14"/>
      <w:sz w:val="20"/>
      <w:lang w:eastAsia="en-US"/>
    </w:rPr>
  </w:style>
  <w:style w:type="character" w:customStyle="1" w:styleId="iaj">
    <w:name w:val="i_aj"/>
    <w:basedOn w:val="Fuentedeprrafopredeter"/>
    <w:rsid w:val="00154868"/>
  </w:style>
  <w:style w:type="paragraph" w:customStyle="1" w:styleId="Cuerpo">
    <w:name w:val="Cuerpo"/>
    <w:rsid w:val="00DC2C9F"/>
    <w:pPr>
      <w:pBdr>
        <w:top w:val="nil"/>
        <w:left w:val="nil"/>
        <w:bottom w:val="nil"/>
        <w:right w:val="nil"/>
        <w:between w:val="nil"/>
        <w:bar w:val="nil"/>
      </w:pBdr>
    </w:pPr>
    <w:rPr>
      <w:rFonts w:ascii="Calibri" w:eastAsia="Calibri" w:hAnsi="Calibri" w:cs="Calibri"/>
      <w:color w:val="000000"/>
      <w:u w:color="000000"/>
      <w:bdr w:val="nil"/>
      <w:lang w:val="es-ES_tradnl" w:eastAsia="en-US"/>
    </w:rPr>
  </w:style>
  <w:style w:type="character" w:customStyle="1" w:styleId="Ninguno">
    <w:name w:val="Ninguno"/>
    <w:rsid w:val="00DC2C9F"/>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74348">
      <w:bodyDiv w:val="1"/>
      <w:marLeft w:val="0"/>
      <w:marRight w:val="0"/>
      <w:marTop w:val="0"/>
      <w:marBottom w:val="0"/>
      <w:divBdr>
        <w:top w:val="none" w:sz="0" w:space="0" w:color="auto"/>
        <w:left w:val="none" w:sz="0" w:space="0" w:color="auto"/>
        <w:bottom w:val="none" w:sz="0" w:space="0" w:color="auto"/>
        <w:right w:val="none" w:sz="0" w:space="0" w:color="auto"/>
      </w:divBdr>
      <w:divsChild>
        <w:div w:id="1699550093">
          <w:marLeft w:val="0"/>
          <w:marRight w:val="0"/>
          <w:marTop w:val="0"/>
          <w:marBottom w:val="0"/>
          <w:divBdr>
            <w:top w:val="none" w:sz="0" w:space="0" w:color="auto"/>
            <w:left w:val="none" w:sz="0" w:space="0" w:color="auto"/>
            <w:bottom w:val="none" w:sz="0" w:space="0" w:color="auto"/>
            <w:right w:val="none" w:sz="0" w:space="0" w:color="auto"/>
          </w:divBdr>
        </w:div>
        <w:div w:id="629745250">
          <w:marLeft w:val="0"/>
          <w:marRight w:val="0"/>
          <w:marTop w:val="0"/>
          <w:marBottom w:val="0"/>
          <w:divBdr>
            <w:top w:val="none" w:sz="0" w:space="0" w:color="auto"/>
            <w:left w:val="none" w:sz="0" w:space="0" w:color="auto"/>
            <w:bottom w:val="none" w:sz="0" w:space="0" w:color="auto"/>
            <w:right w:val="none" w:sz="0" w:space="0" w:color="auto"/>
          </w:divBdr>
        </w:div>
        <w:div w:id="205407755">
          <w:marLeft w:val="0"/>
          <w:marRight w:val="0"/>
          <w:marTop w:val="0"/>
          <w:marBottom w:val="0"/>
          <w:divBdr>
            <w:top w:val="none" w:sz="0" w:space="0" w:color="auto"/>
            <w:left w:val="none" w:sz="0" w:space="0" w:color="auto"/>
            <w:bottom w:val="none" w:sz="0" w:space="0" w:color="auto"/>
            <w:right w:val="none" w:sz="0" w:space="0" w:color="auto"/>
          </w:divBdr>
        </w:div>
        <w:div w:id="724258096">
          <w:marLeft w:val="0"/>
          <w:marRight w:val="0"/>
          <w:marTop w:val="0"/>
          <w:marBottom w:val="0"/>
          <w:divBdr>
            <w:top w:val="none" w:sz="0" w:space="0" w:color="auto"/>
            <w:left w:val="none" w:sz="0" w:space="0" w:color="auto"/>
            <w:bottom w:val="none" w:sz="0" w:space="0" w:color="auto"/>
            <w:right w:val="none" w:sz="0" w:space="0" w:color="auto"/>
          </w:divBdr>
        </w:div>
        <w:div w:id="1016662104">
          <w:marLeft w:val="0"/>
          <w:marRight w:val="0"/>
          <w:marTop w:val="0"/>
          <w:marBottom w:val="0"/>
          <w:divBdr>
            <w:top w:val="none" w:sz="0" w:space="0" w:color="auto"/>
            <w:left w:val="none" w:sz="0" w:space="0" w:color="auto"/>
            <w:bottom w:val="none" w:sz="0" w:space="0" w:color="auto"/>
            <w:right w:val="none" w:sz="0" w:space="0" w:color="auto"/>
          </w:divBdr>
        </w:div>
        <w:div w:id="310060541">
          <w:marLeft w:val="0"/>
          <w:marRight w:val="0"/>
          <w:marTop w:val="0"/>
          <w:marBottom w:val="0"/>
          <w:divBdr>
            <w:top w:val="none" w:sz="0" w:space="0" w:color="auto"/>
            <w:left w:val="none" w:sz="0" w:space="0" w:color="auto"/>
            <w:bottom w:val="none" w:sz="0" w:space="0" w:color="auto"/>
            <w:right w:val="none" w:sz="0" w:space="0" w:color="auto"/>
          </w:divBdr>
        </w:div>
        <w:div w:id="1710378643">
          <w:marLeft w:val="0"/>
          <w:marRight w:val="0"/>
          <w:marTop w:val="0"/>
          <w:marBottom w:val="0"/>
          <w:divBdr>
            <w:top w:val="none" w:sz="0" w:space="0" w:color="auto"/>
            <w:left w:val="none" w:sz="0" w:space="0" w:color="auto"/>
            <w:bottom w:val="none" w:sz="0" w:space="0" w:color="auto"/>
            <w:right w:val="none" w:sz="0" w:space="0" w:color="auto"/>
          </w:divBdr>
        </w:div>
      </w:divsChild>
    </w:div>
    <w:div w:id="557057940">
      <w:bodyDiv w:val="1"/>
      <w:marLeft w:val="0"/>
      <w:marRight w:val="0"/>
      <w:marTop w:val="0"/>
      <w:marBottom w:val="0"/>
      <w:divBdr>
        <w:top w:val="none" w:sz="0" w:space="0" w:color="auto"/>
        <w:left w:val="none" w:sz="0" w:space="0" w:color="auto"/>
        <w:bottom w:val="none" w:sz="0" w:space="0" w:color="auto"/>
        <w:right w:val="none" w:sz="0" w:space="0" w:color="auto"/>
      </w:divBdr>
    </w:div>
    <w:div w:id="848834797">
      <w:bodyDiv w:val="1"/>
      <w:marLeft w:val="0"/>
      <w:marRight w:val="0"/>
      <w:marTop w:val="0"/>
      <w:marBottom w:val="0"/>
      <w:divBdr>
        <w:top w:val="none" w:sz="0" w:space="0" w:color="auto"/>
        <w:left w:val="none" w:sz="0" w:space="0" w:color="auto"/>
        <w:bottom w:val="none" w:sz="0" w:space="0" w:color="auto"/>
        <w:right w:val="none" w:sz="0" w:space="0" w:color="auto"/>
      </w:divBdr>
      <w:divsChild>
        <w:div w:id="139812187">
          <w:marLeft w:val="-115"/>
          <w:marRight w:val="0"/>
          <w:marTop w:val="0"/>
          <w:marBottom w:val="0"/>
          <w:divBdr>
            <w:top w:val="none" w:sz="0" w:space="0" w:color="auto"/>
            <w:left w:val="none" w:sz="0" w:space="0" w:color="auto"/>
            <w:bottom w:val="none" w:sz="0" w:space="0" w:color="auto"/>
            <w:right w:val="none" w:sz="0" w:space="0" w:color="auto"/>
          </w:divBdr>
        </w:div>
      </w:divsChild>
    </w:div>
    <w:div w:id="859589894">
      <w:bodyDiv w:val="1"/>
      <w:marLeft w:val="0"/>
      <w:marRight w:val="0"/>
      <w:marTop w:val="0"/>
      <w:marBottom w:val="0"/>
      <w:divBdr>
        <w:top w:val="none" w:sz="0" w:space="0" w:color="auto"/>
        <w:left w:val="none" w:sz="0" w:space="0" w:color="auto"/>
        <w:bottom w:val="none" w:sz="0" w:space="0" w:color="auto"/>
        <w:right w:val="none" w:sz="0" w:space="0" w:color="auto"/>
      </w:divBdr>
    </w:div>
    <w:div w:id="922880759">
      <w:bodyDiv w:val="1"/>
      <w:marLeft w:val="0"/>
      <w:marRight w:val="0"/>
      <w:marTop w:val="0"/>
      <w:marBottom w:val="0"/>
      <w:divBdr>
        <w:top w:val="none" w:sz="0" w:space="0" w:color="auto"/>
        <w:left w:val="none" w:sz="0" w:space="0" w:color="auto"/>
        <w:bottom w:val="none" w:sz="0" w:space="0" w:color="auto"/>
        <w:right w:val="none" w:sz="0" w:space="0" w:color="auto"/>
      </w:divBdr>
    </w:div>
    <w:div w:id="167013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1448_201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www.un.org/en/ga/search/view_doc.asp?symbol=A/RES/73/165&amp;Lang=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97CCA-C26C-4138-A04D-F9A411B98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6367</Words>
  <Characters>36297</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EDWAR FERNANDO PIZA MERCHAN</cp:lastModifiedBy>
  <cp:revision>2</cp:revision>
  <cp:lastPrinted>2019-07-23T14:53:00Z</cp:lastPrinted>
  <dcterms:created xsi:type="dcterms:W3CDTF">2019-07-23T14:58:00Z</dcterms:created>
  <dcterms:modified xsi:type="dcterms:W3CDTF">2019-07-23T14:58:00Z</dcterms:modified>
</cp:coreProperties>
</file>