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charts/chart1.xml" ContentType="application/vnd.openxmlformats-officedocument.drawingml.chart+xml"/>
  <Override PartName="/word/theme/themeOverride1.xml" ContentType="application/vnd.openxmlformats-officedocument.themeOverrid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352CD" w:rsidRDefault="009352CD" w:rsidP="007E526A">
      <w:pPr>
        <w:jc w:val="both"/>
        <w:rPr>
          <w:rFonts w:ascii="Arial" w:hAnsi="Arial" w:cs="Arial"/>
          <w:sz w:val="24"/>
          <w:szCs w:val="24"/>
        </w:rPr>
      </w:pPr>
      <w:bookmarkStart w:id="0" w:name="_GoBack"/>
      <w:bookmarkEnd w:id="0"/>
    </w:p>
    <w:p w:rsidR="007E526A" w:rsidRPr="00C4684C" w:rsidRDefault="007E526A" w:rsidP="007E526A">
      <w:pPr>
        <w:jc w:val="both"/>
        <w:rPr>
          <w:rFonts w:ascii="Arial" w:hAnsi="Arial" w:cs="Arial"/>
          <w:sz w:val="24"/>
          <w:szCs w:val="24"/>
        </w:rPr>
      </w:pPr>
      <w:r w:rsidRPr="00C4684C">
        <w:rPr>
          <w:rFonts w:ascii="Arial" w:hAnsi="Arial" w:cs="Arial"/>
          <w:sz w:val="24"/>
          <w:szCs w:val="24"/>
        </w:rPr>
        <w:t>Bogotá D.C., Agosto</w:t>
      </w:r>
      <w:r w:rsidR="00D24CB1">
        <w:rPr>
          <w:rFonts w:ascii="Arial" w:hAnsi="Arial" w:cs="Arial"/>
          <w:sz w:val="24"/>
          <w:szCs w:val="24"/>
        </w:rPr>
        <w:t xml:space="preserve"> </w:t>
      </w:r>
      <w:r w:rsidRPr="00C4684C">
        <w:rPr>
          <w:rFonts w:ascii="Arial" w:hAnsi="Arial" w:cs="Arial"/>
          <w:sz w:val="24"/>
          <w:szCs w:val="24"/>
        </w:rPr>
        <w:t xml:space="preserve"> de 2016</w:t>
      </w:r>
    </w:p>
    <w:p w:rsidR="007E526A" w:rsidRDefault="007E526A" w:rsidP="007E526A">
      <w:pPr>
        <w:jc w:val="both"/>
        <w:rPr>
          <w:rFonts w:ascii="Arial" w:hAnsi="Arial" w:cs="Arial"/>
          <w:sz w:val="24"/>
          <w:szCs w:val="24"/>
        </w:rPr>
      </w:pPr>
    </w:p>
    <w:p w:rsidR="00CE3AA6" w:rsidRPr="00C4684C" w:rsidRDefault="00CE3AA6" w:rsidP="007E526A">
      <w:pPr>
        <w:jc w:val="both"/>
        <w:rPr>
          <w:rFonts w:ascii="Arial" w:hAnsi="Arial" w:cs="Arial"/>
          <w:sz w:val="24"/>
          <w:szCs w:val="24"/>
        </w:rPr>
      </w:pPr>
    </w:p>
    <w:p w:rsidR="007E526A" w:rsidRPr="00C4684C" w:rsidRDefault="007E526A" w:rsidP="007E526A">
      <w:pPr>
        <w:spacing w:after="0" w:line="240" w:lineRule="auto"/>
        <w:rPr>
          <w:rFonts w:ascii="Arial" w:hAnsi="Arial" w:cs="Arial"/>
          <w:sz w:val="24"/>
          <w:szCs w:val="24"/>
        </w:rPr>
      </w:pPr>
      <w:r w:rsidRPr="00C4684C">
        <w:rPr>
          <w:rFonts w:ascii="Arial" w:hAnsi="Arial" w:cs="Arial"/>
          <w:sz w:val="24"/>
          <w:szCs w:val="24"/>
        </w:rPr>
        <w:t>Doctor</w:t>
      </w:r>
    </w:p>
    <w:p w:rsidR="007E526A" w:rsidRPr="00C4684C" w:rsidRDefault="007E526A" w:rsidP="007E526A">
      <w:pPr>
        <w:tabs>
          <w:tab w:val="left" w:pos="4536"/>
          <w:tab w:val="left" w:pos="4820"/>
        </w:tabs>
        <w:spacing w:after="0" w:line="240" w:lineRule="auto"/>
        <w:rPr>
          <w:rFonts w:ascii="Arial" w:hAnsi="Arial" w:cs="Arial"/>
          <w:b/>
          <w:sz w:val="24"/>
          <w:szCs w:val="24"/>
        </w:rPr>
      </w:pPr>
      <w:r w:rsidRPr="00C4684C">
        <w:rPr>
          <w:rFonts w:ascii="Arial" w:hAnsi="Arial" w:cs="Arial"/>
          <w:b/>
          <w:sz w:val="24"/>
          <w:szCs w:val="24"/>
        </w:rPr>
        <w:t>GREGORIO ELJACH PACHECO</w:t>
      </w:r>
    </w:p>
    <w:p w:rsidR="007E526A" w:rsidRPr="00C4684C" w:rsidRDefault="007E526A" w:rsidP="007E526A">
      <w:pPr>
        <w:spacing w:after="0" w:line="240" w:lineRule="auto"/>
        <w:rPr>
          <w:rFonts w:ascii="Arial" w:hAnsi="Arial" w:cs="Arial"/>
          <w:sz w:val="24"/>
          <w:szCs w:val="24"/>
        </w:rPr>
      </w:pPr>
      <w:r w:rsidRPr="00C4684C">
        <w:rPr>
          <w:rFonts w:ascii="Arial" w:hAnsi="Arial" w:cs="Arial"/>
          <w:sz w:val="24"/>
          <w:szCs w:val="24"/>
        </w:rPr>
        <w:t>Secretario General</w:t>
      </w:r>
    </w:p>
    <w:p w:rsidR="007E526A" w:rsidRPr="00C4684C" w:rsidRDefault="007E526A" w:rsidP="007E526A">
      <w:pPr>
        <w:spacing w:after="0" w:line="240" w:lineRule="auto"/>
        <w:rPr>
          <w:rFonts w:ascii="Arial" w:hAnsi="Arial" w:cs="Arial"/>
          <w:sz w:val="24"/>
          <w:szCs w:val="24"/>
        </w:rPr>
      </w:pPr>
      <w:r w:rsidRPr="00C4684C">
        <w:rPr>
          <w:rFonts w:ascii="Arial" w:hAnsi="Arial" w:cs="Arial"/>
          <w:sz w:val="24"/>
          <w:szCs w:val="24"/>
        </w:rPr>
        <w:t>Senado de la República</w:t>
      </w:r>
    </w:p>
    <w:p w:rsidR="007E526A" w:rsidRPr="00C4684C" w:rsidRDefault="007E526A" w:rsidP="007E526A">
      <w:pPr>
        <w:spacing w:after="0" w:line="240" w:lineRule="auto"/>
        <w:rPr>
          <w:rFonts w:ascii="Arial" w:hAnsi="Arial" w:cs="Arial"/>
          <w:sz w:val="24"/>
          <w:szCs w:val="24"/>
        </w:rPr>
      </w:pPr>
      <w:r w:rsidRPr="00C4684C">
        <w:rPr>
          <w:rFonts w:ascii="Arial" w:hAnsi="Arial" w:cs="Arial"/>
          <w:sz w:val="24"/>
          <w:szCs w:val="24"/>
        </w:rPr>
        <w:t>Ciudad</w:t>
      </w:r>
    </w:p>
    <w:p w:rsidR="007E526A" w:rsidRPr="00C4684C" w:rsidRDefault="007E526A" w:rsidP="007E526A">
      <w:pPr>
        <w:tabs>
          <w:tab w:val="left" w:pos="4253"/>
        </w:tabs>
        <w:spacing w:after="0" w:line="240" w:lineRule="auto"/>
        <w:rPr>
          <w:rFonts w:ascii="Arial" w:hAnsi="Arial" w:cs="Arial"/>
          <w:sz w:val="24"/>
          <w:szCs w:val="24"/>
        </w:rPr>
      </w:pPr>
      <w:r w:rsidRPr="00C4684C">
        <w:rPr>
          <w:rFonts w:ascii="Arial" w:hAnsi="Arial" w:cs="Arial"/>
          <w:sz w:val="24"/>
          <w:szCs w:val="24"/>
        </w:rPr>
        <w:t xml:space="preserve">                                            </w:t>
      </w:r>
    </w:p>
    <w:p w:rsidR="007E526A" w:rsidRPr="00C4684C" w:rsidRDefault="007E526A" w:rsidP="007E526A">
      <w:pPr>
        <w:spacing w:after="0" w:line="240" w:lineRule="atLeast"/>
        <w:jc w:val="both"/>
        <w:rPr>
          <w:rFonts w:ascii="Arial" w:hAnsi="Arial" w:cs="Arial"/>
          <w:sz w:val="24"/>
          <w:szCs w:val="24"/>
        </w:rPr>
      </w:pPr>
    </w:p>
    <w:p w:rsidR="007E526A" w:rsidRPr="00C4684C" w:rsidRDefault="007E526A" w:rsidP="007E526A">
      <w:pPr>
        <w:spacing w:after="0" w:line="240" w:lineRule="atLeast"/>
        <w:jc w:val="both"/>
        <w:rPr>
          <w:rFonts w:ascii="Arial" w:hAnsi="Arial" w:cs="Arial"/>
          <w:sz w:val="24"/>
          <w:szCs w:val="24"/>
        </w:rPr>
      </w:pPr>
    </w:p>
    <w:p w:rsidR="007E526A" w:rsidRPr="007E526A" w:rsidRDefault="007E526A" w:rsidP="007E526A">
      <w:pPr>
        <w:rPr>
          <w:rFonts w:cstheme="minorHAnsi"/>
          <w:b/>
          <w:sz w:val="24"/>
          <w:szCs w:val="24"/>
        </w:rPr>
      </w:pPr>
      <w:r w:rsidRPr="00C4684C">
        <w:rPr>
          <w:rFonts w:ascii="Arial" w:hAnsi="Arial" w:cs="Arial"/>
          <w:sz w:val="24"/>
          <w:szCs w:val="24"/>
        </w:rPr>
        <w:t>Asunto:</w:t>
      </w:r>
      <w:r w:rsidRPr="00C4684C">
        <w:rPr>
          <w:rFonts w:cstheme="minorHAnsi"/>
          <w:b/>
          <w:sz w:val="24"/>
          <w:szCs w:val="24"/>
        </w:rPr>
        <w:t xml:space="preserve"> </w:t>
      </w:r>
      <w:r w:rsidRPr="007E526A">
        <w:rPr>
          <w:rFonts w:cstheme="minorHAnsi"/>
          <w:b/>
          <w:sz w:val="24"/>
          <w:szCs w:val="24"/>
        </w:rPr>
        <w:t>Proyecto de Ley No             “Por medio de la cual se modifica la Ley 426 de 1.998”</w:t>
      </w:r>
    </w:p>
    <w:p w:rsidR="007E526A" w:rsidRPr="00C4684C" w:rsidRDefault="007E526A" w:rsidP="007E526A">
      <w:pPr>
        <w:spacing w:after="0" w:line="240" w:lineRule="auto"/>
        <w:jc w:val="right"/>
        <w:rPr>
          <w:rFonts w:ascii="Arial" w:hAnsi="Arial" w:cs="Arial"/>
          <w:sz w:val="24"/>
          <w:szCs w:val="24"/>
        </w:rPr>
      </w:pPr>
      <w:r w:rsidRPr="00C4684C">
        <w:rPr>
          <w:rFonts w:ascii="Arial" w:eastAsia="Times New Roman" w:hAnsi="Arial" w:cs="Arial"/>
          <w:sz w:val="24"/>
          <w:szCs w:val="24"/>
          <w:lang w:eastAsia="es-CO"/>
        </w:rPr>
        <w:t xml:space="preserve">     </w:t>
      </w:r>
    </w:p>
    <w:p w:rsidR="007E526A" w:rsidRPr="00C4684C" w:rsidRDefault="007E526A" w:rsidP="007E526A">
      <w:pPr>
        <w:tabs>
          <w:tab w:val="left" w:pos="5835"/>
        </w:tabs>
        <w:spacing w:after="0" w:line="240" w:lineRule="auto"/>
        <w:rPr>
          <w:rFonts w:ascii="Arial" w:hAnsi="Arial" w:cs="Arial"/>
          <w:sz w:val="24"/>
          <w:szCs w:val="24"/>
        </w:rPr>
      </w:pPr>
      <w:r w:rsidRPr="00C4684C">
        <w:rPr>
          <w:rFonts w:ascii="Arial" w:hAnsi="Arial" w:cs="Arial"/>
          <w:sz w:val="24"/>
          <w:szCs w:val="24"/>
        </w:rPr>
        <w:tab/>
      </w:r>
    </w:p>
    <w:p w:rsidR="007E526A" w:rsidRPr="00C4684C" w:rsidRDefault="007E526A" w:rsidP="007E526A">
      <w:pPr>
        <w:spacing w:after="0" w:line="240" w:lineRule="auto"/>
        <w:rPr>
          <w:rFonts w:ascii="Arial" w:hAnsi="Arial" w:cs="Arial"/>
          <w:sz w:val="24"/>
          <w:szCs w:val="24"/>
        </w:rPr>
      </w:pPr>
      <w:r w:rsidRPr="00C4684C">
        <w:rPr>
          <w:rFonts w:ascii="Arial" w:hAnsi="Arial" w:cs="Arial"/>
          <w:sz w:val="24"/>
          <w:szCs w:val="24"/>
        </w:rPr>
        <w:t>Respetado Secretario:</w:t>
      </w:r>
    </w:p>
    <w:p w:rsidR="007E526A" w:rsidRPr="00C4684C" w:rsidRDefault="007E526A" w:rsidP="007E526A">
      <w:pPr>
        <w:spacing w:after="0" w:line="240" w:lineRule="auto"/>
        <w:rPr>
          <w:rFonts w:ascii="Arial" w:hAnsi="Arial" w:cs="Arial"/>
          <w:sz w:val="24"/>
          <w:szCs w:val="24"/>
        </w:rPr>
      </w:pPr>
    </w:p>
    <w:p w:rsidR="007E526A" w:rsidRPr="00C4684C" w:rsidRDefault="007E526A" w:rsidP="007E526A">
      <w:pPr>
        <w:spacing w:after="0" w:line="240" w:lineRule="auto"/>
        <w:rPr>
          <w:rFonts w:ascii="Arial" w:hAnsi="Arial" w:cs="Arial"/>
          <w:sz w:val="24"/>
          <w:szCs w:val="24"/>
        </w:rPr>
      </w:pPr>
    </w:p>
    <w:p w:rsidR="007E526A" w:rsidRPr="00C4684C" w:rsidRDefault="009F53A1" w:rsidP="007E526A">
      <w:pPr>
        <w:spacing w:after="0" w:line="240" w:lineRule="auto"/>
        <w:jc w:val="both"/>
        <w:rPr>
          <w:rFonts w:ascii="Arial" w:hAnsi="Arial" w:cs="Arial"/>
          <w:sz w:val="24"/>
          <w:szCs w:val="24"/>
        </w:rPr>
      </w:pPr>
      <w:r>
        <w:rPr>
          <w:rFonts w:ascii="Arial" w:hAnsi="Arial" w:cs="Arial"/>
          <w:sz w:val="24"/>
          <w:szCs w:val="24"/>
        </w:rPr>
        <w:t>En uso de nuestras</w:t>
      </w:r>
      <w:r w:rsidR="007E526A" w:rsidRPr="00C4684C">
        <w:rPr>
          <w:rFonts w:ascii="Arial" w:hAnsi="Arial" w:cs="Arial"/>
          <w:sz w:val="24"/>
          <w:szCs w:val="24"/>
        </w:rPr>
        <w:t xml:space="preserve"> facultades como senador</w:t>
      </w:r>
      <w:r>
        <w:rPr>
          <w:rFonts w:ascii="Arial" w:hAnsi="Arial" w:cs="Arial"/>
          <w:sz w:val="24"/>
          <w:szCs w:val="24"/>
        </w:rPr>
        <w:t>es nos</w:t>
      </w:r>
      <w:r w:rsidR="007E526A" w:rsidRPr="00C4684C">
        <w:rPr>
          <w:rFonts w:ascii="Arial" w:hAnsi="Arial" w:cs="Arial"/>
          <w:sz w:val="24"/>
          <w:szCs w:val="24"/>
        </w:rPr>
        <w:t xml:space="preserve"> </w:t>
      </w:r>
      <w:r>
        <w:rPr>
          <w:rFonts w:ascii="Arial" w:hAnsi="Arial" w:cs="Arial"/>
          <w:sz w:val="24"/>
          <w:szCs w:val="24"/>
        </w:rPr>
        <w:t>permitimos</w:t>
      </w:r>
      <w:r w:rsidR="007E526A" w:rsidRPr="00C4684C">
        <w:rPr>
          <w:rFonts w:ascii="Arial" w:hAnsi="Arial" w:cs="Arial"/>
          <w:sz w:val="24"/>
          <w:szCs w:val="24"/>
        </w:rPr>
        <w:t xml:space="preserve"> presentar al Congreso de la República el </w:t>
      </w:r>
      <w:r w:rsidR="00FD2D5B" w:rsidRPr="007E526A">
        <w:rPr>
          <w:rFonts w:cstheme="minorHAnsi"/>
          <w:b/>
          <w:sz w:val="24"/>
          <w:szCs w:val="24"/>
        </w:rPr>
        <w:t>Proyecto de Ley No             “Por medio de la cual se modifica la Ley 426 de 1.998”</w:t>
      </w:r>
    </w:p>
    <w:p w:rsidR="00FD2D5B" w:rsidRDefault="00FD2D5B" w:rsidP="007E526A">
      <w:pPr>
        <w:spacing w:after="0" w:line="240" w:lineRule="auto"/>
        <w:jc w:val="both"/>
        <w:rPr>
          <w:rFonts w:ascii="Arial" w:hAnsi="Arial" w:cs="Arial"/>
          <w:sz w:val="24"/>
          <w:szCs w:val="24"/>
        </w:rPr>
      </w:pPr>
    </w:p>
    <w:p w:rsidR="007E526A" w:rsidRPr="00C4684C" w:rsidRDefault="007E526A" w:rsidP="007E526A">
      <w:pPr>
        <w:spacing w:after="0" w:line="240" w:lineRule="auto"/>
        <w:jc w:val="both"/>
        <w:rPr>
          <w:rFonts w:ascii="Arial" w:hAnsi="Arial" w:cs="Arial"/>
          <w:sz w:val="24"/>
          <w:szCs w:val="24"/>
        </w:rPr>
      </w:pPr>
      <w:r w:rsidRPr="00C4684C">
        <w:rPr>
          <w:rFonts w:ascii="Arial" w:hAnsi="Arial" w:cs="Arial"/>
          <w:sz w:val="24"/>
          <w:szCs w:val="24"/>
        </w:rPr>
        <w:t>Cordialmente,</w:t>
      </w:r>
    </w:p>
    <w:p w:rsidR="007E526A" w:rsidRDefault="007E526A" w:rsidP="007E526A">
      <w:pPr>
        <w:spacing w:after="0" w:line="240" w:lineRule="auto"/>
        <w:jc w:val="both"/>
        <w:rPr>
          <w:rFonts w:ascii="Arial" w:hAnsi="Arial" w:cs="Arial"/>
          <w:sz w:val="24"/>
          <w:szCs w:val="24"/>
        </w:rPr>
      </w:pPr>
    </w:p>
    <w:p w:rsidR="00CE3AA6" w:rsidRDefault="00CE3AA6" w:rsidP="007E526A">
      <w:pPr>
        <w:spacing w:after="0" w:line="240" w:lineRule="auto"/>
        <w:jc w:val="both"/>
        <w:rPr>
          <w:rFonts w:ascii="Arial" w:hAnsi="Arial" w:cs="Arial"/>
          <w:sz w:val="24"/>
          <w:szCs w:val="24"/>
        </w:rPr>
      </w:pPr>
    </w:p>
    <w:p w:rsidR="009352CD" w:rsidRDefault="009352CD" w:rsidP="007E526A">
      <w:pPr>
        <w:spacing w:after="0" w:line="240" w:lineRule="auto"/>
        <w:jc w:val="both"/>
        <w:rPr>
          <w:rFonts w:ascii="Arial" w:hAnsi="Arial" w:cs="Arial"/>
          <w:sz w:val="24"/>
          <w:szCs w:val="24"/>
        </w:rPr>
      </w:pPr>
    </w:p>
    <w:p w:rsidR="009352CD" w:rsidRDefault="009352CD" w:rsidP="007E526A">
      <w:pPr>
        <w:spacing w:after="0" w:line="240" w:lineRule="auto"/>
        <w:jc w:val="both"/>
        <w:rPr>
          <w:rFonts w:ascii="Arial" w:hAnsi="Arial" w:cs="Arial"/>
          <w:sz w:val="24"/>
          <w:szCs w:val="24"/>
        </w:rPr>
      </w:pPr>
    </w:p>
    <w:p w:rsidR="00CE3AA6" w:rsidRDefault="00CE3AA6" w:rsidP="007E526A">
      <w:pPr>
        <w:spacing w:after="0" w:line="240" w:lineRule="auto"/>
        <w:jc w:val="both"/>
        <w:rPr>
          <w:rFonts w:ascii="Arial" w:hAnsi="Arial" w:cs="Arial"/>
          <w:sz w:val="24"/>
          <w:szCs w:val="24"/>
        </w:rPr>
      </w:pPr>
    </w:p>
    <w:p w:rsidR="00C269C2" w:rsidRPr="00C4684C" w:rsidRDefault="00C269C2" w:rsidP="007E526A">
      <w:pPr>
        <w:spacing w:after="0" w:line="240" w:lineRule="auto"/>
        <w:jc w:val="both"/>
        <w:rPr>
          <w:rFonts w:ascii="Arial" w:hAnsi="Arial" w:cs="Arial"/>
          <w:sz w:val="24"/>
          <w:szCs w:val="24"/>
        </w:rPr>
      </w:pPr>
    </w:p>
    <w:p w:rsidR="00C269C2" w:rsidRPr="007E526A" w:rsidRDefault="00C269C2" w:rsidP="00C269C2">
      <w:pPr>
        <w:spacing w:after="0" w:line="240" w:lineRule="auto"/>
        <w:jc w:val="both"/>
        <w:rPr>
          <w:rFonts w:cstheme="minorHAnsi"/>
          <w:b/>
          <w:sz w:val="24"/>
          <w:szCs w:val="24"/>
        </w:rPr>
      </w:pPr>
      <w:r w:rsidRPr="007E526A">
        <w:rPr>
          <w:rFonts w:cstheme="minorHAnsi"/>
          <w:b/>
          <w:sz w:val="24"/>
          <w:szCs w:val="24"/>
        </w:rPr>
        <w:t xml:space="preserve">CARLOS FELIPE MEJIA </w:t>
      </w:r>
      <w:proofErr w:type="spellStart"/>
      <w:r w:rsidRPr="007E526A">
        <w:rPr>
          <w:rFonts w:cstheme="minorHAnsi"/>
          <w:b/>
          <w:sz w:val="24"/>
          <w:szCs w:val="24"/>
        </w:rPr>
        <w:t>MEJIA</w:t>
      </w:r>
      <w:proofErr w:type="spellEnd"/>
      <w:r w:rsidRPr="009F53A1">
        <w:rPr>
          <w:rFonts w:cstheme="minorHAnsi"/>
          <w:b/>
          <w:sz w:val="24"/>
          <w:szCs w:val="24"/>
        </w:rPr>
        <w:t xml:space="preserve">          </w:t>
      </w:r>
      <w:r w:rsidRPr="007E526A">
        <w:rPr>
          <w:rFonts w:cstheme="minorHAnsi"/>
          <w:b/>
          <w:sz w:val="24"/>
          <w:szCs w:val="24"/>
        </w:rPr>
        <w:t>MAURICIO LIZCANO ARANGO</w:t>
      </w:r>
      <w:r w:rsidR="009F53A1">
        <w:rPr>
          <w:rFonts w:cstheme="minorHAnsi"/>
          <w:b/>
          <w:sz w:val="24"/>
          <w:szCs w:val="24"/>
        </w:rPr>
        <w:t xml:space="preserve">   </w:t>
      </w:r>
      <w:r w:rsidRPr="009F53A1">
        <w:rPr>
          <w:rFonts w:cstheme="minorHAnsi"/>
          <w:b/>
          <w:sz w:val="24"/>
          <w:szCs w:val="24"/>
        </w:rPr>
        <w:t xml:space="preserve">   </w:t>
      </w:r>
      <w:r w:rsidRPr="007E526A">
        <w:rPr>
          <w:rFonts w:cstheme="minorHAnsi"/>
          <w:b/>
          <w:sz w:val="24"/>
          <w:szCs w:val="24"/>
        </w:rPr>
        <w:t>LUIS EMILIO SIERRA GRAJALES</w:t>
      </w:r>
    </w:p>
    <w:p w:rsidR="00C269C2" w:rsidRPr="007E526A" w:rsidRDefault="00C269C2" w:rsidP="00C269C2">
      <w:pPr>
        <w:spacing w:after="0" w:line="240" w:lineRule="auto"/>
        <w:jc w:val="both"/>
        <w:rPr>
          <w:rFonts w:cstheme="minorHAnsi"/>
          <w:sz w:val="24"/>
          <w:szCs w:val="24"/>
        </w:rPr>
      </w:pPr>
      <w:r>
        <w:rPr>
          <w:rFonts w:cstheme="minorHAnsi"/>
          <w:sz w:val="24"/>
          <w:szCs w:val="24"/>
        </w:rPr>
        <w:t xml:space="preserve">  </w:t>
      </w:r>
      <w:r w:rsidRPr="007E526A">
        <w:rPr>
          <w:rFonts w:cstheme="minorHAnsi"/>
          <w:sz w:val="24"/>
          <w:szCs w:val="24"/>
        </w:rPr>
        <w:t>Senador de la República</w:t>
      </w:r>
      <w:r>
        <w:rPr>
          <w:rFonts w:cstheme="minorHAnsi"/>
          <w:sz w:val="24"/>
          <w:szCs w:val="24"/>
        </w:rPr>
        <w:t xml:space="preserve">                    </w:t>
      </w:r>
      <w:r w:rsidRPr="007E526A">
        <w:rPr>
          <w:rFonts w:cstheme="minorHAnsi"/>
          <w:sz w:val="24"/>
          <w:szCs w:val="24"/>
        </w:rPr>
        <w:t>Senador de la República</w:t>
      </w:r>
      <w:r>
        <w:rPr>
          <w:rFonts w:cstheme="minorHAnsi"/>
          <w:sz w:val="24"/>
          <w:szCs w:val="24"/>
        </w:rPr>
        <w:t xml:space="preserve">                     </w:t>
      </w:r>
      <w:r w:rsidRPr="007E526A">
        <w:rPr>
          <w:rFonts w:cstheme="minorHAnsi"/>
          <w:sz w:val="24"/>
          <w:szCs w:val="24"/>
        </w:rPr>
        <w:t>Senador de la República</w:t>
      </w:r>
    </w:p>
    <w:p w:rsidR="00C269C2" w:rsidRDefault="00C269C2" w:rsidP="00C269C2">
      <w:pPr>
        <w:spacing w:after="0" w:line="240" w:lineRule="auto"/>
        <w:jc w:val="both"/>
        <w:rPr>
          <w:rFonts w:cstheme="minorHAnsi"/>
          <w:sz w:val="24"/>
          <w:szCs w:val="24"/>
        </w:rPr>
      </w:pPr>
    </w:p>
    <w:p w:rsidR="009352CD" w:rsidRDefault="009352CD" w:rsidP="00C269C2">
      <w:pPr>
        <w:spacing w:after="0" w:line="240" w:lineRule="auto"/>
        <w:jc w:val="both"/>
        <w:rPr>
          <w:rFonts w:cstheme="minorHAnsi"/>
          <w:sz w:val="24"/>
          <w:szCs w:val="24"/>
        </w:rPr>
      </w:pPr>
    </w:p>
    <w:p w:rsidR="009352CD" w:rsidRDefault="009352CD" w:rsidP="00C269C2">
      <w:pPr>
        <w:spacing w:after="0" w:line="240" w:lineRule="auto"/>
        <w:jc w:val="both"/>
        <w:rPr>
          <w:rFonts w:cstheme="minorHAnsi"/>
          <w:sz w:val="24"/>
          <w:szCs w:val="24"/>
        </w:rPr>
      </w:pPr>
    </w:p>
    <w:p w:rsidR="009352CD" w:rsidRDefault="009352CD" w:rsidP="00C269C2">
      <w:pPr>
        <w:spacing w:after="0" w:line="240" w:lineRule="auto"/>
        <w:jc w:val="both"/>
        <w:rPr>
          <w:rFonts w:cstheme="minorHAnsi"/>
          <w:sz w:val="24"/>
          <w:szCs w:val="24"/>
        </w:rPr>
      </w:pPr>
    </w:p>
    <w:p w:rsidR="009352CD" w:rsidRDefault="009352CD" w:rsidP="00C269C2">
      <w:pPr>
        <w:spacing w:after="0" w:line="240" w:lineRule="auto"/>
        <w:jc w:val="both"/>
        <w:rPr>
          <w:rFonts w:cstheme="minorHAnsi"/>
          <w:sz w:val="24"/>
          <w:szCs w:val="24"/>
        </w:rPr>
      </w:pPr>
    </w:p>
    <w:p w:rsidR="009352CD" w:rsidRDefault="009352CD" w:rsidP="00C269C2">
      <w:pPr>
        <w:spacing w:after="0" w:line="240" w:lineRule="auto"/>
        <w:jc w:val="both"/>
        <w:rPr>
          <w:rFonts w:cstheme="minorHAnsi"/>
          <w:sz w:val="24"/>
          <w:szCs w:val="24"/>
        </w:rPr>
      </w:pPr>
    </w:p>
    <w:p w:rsidR="009352CD" w:rsidRPr="007E526A" w:rsidRDefault="009352CD" w:rsidP="00C269C2">
      <w:pPr>
        <w:spacing w:after="0" w:line="240" w:lineRule="auto"/>
        <w:jc w:val="both"/>
        <w:rPr>
          <w:rFonts w:cstheme="minorHAnsi"/>
          <w:sz w:val="24"/>
          <w:szCs w:val="24"/>
        </w:rPr>
      </w:pPr>
    </w:p>
    <w:p w:rsidR="009352CD" w:rsidRDefault="009352CD" w:rsidP="009352CD">
      <w:pPr>
        <w:spacing w:after="0" w:line="240" w:lineRule="auto"/>
        <w:jc w:val="both"/>
        <w:rPr>
          <w:rFonts w:cs="Arial"/>
          <w:b/>
          <w:sz w:val="24"/>
          <w:szCs w:val="24"/>
        </w:rPr>
      </w:pPr>
      <w:r w:rsidRPr="009352CD">
        <w:rPr>
          <w:rFonts w:cs="Arial"/>
          <w:b/>
          <w:sz w:val="24"/>
          <w:szCs w:val="24"/>
        </w:rPr>
        <w:t>LUIS FERNANDO DUQUE GARCIA</w:t>
      </w:r>
      <w:r>
        <w:rPr>
          <w:rFonts w:cs="Arial"/>
          <w:b/>
          <w:sz w:val="24"/>
          <w:szCs w:val="24"/>
        </w:rPr>
        <w:t xml:space="preserve">                          JUAN CARLOS RESTREPO ESCOBAR </w:t>
      </w:r>
    </w:p>
    <w:p w:rsidR="009352CD" w:rsidRPr="007E526A" w:rsidRDefault="009352CD" w:rsidP="009352CD">
      <w:pPr>
        <w:spacing w:after="0" w:line="240" w:lineRule="auto"/>
        <w:jc w:val="both"/>
        <w:rPr>
          <w:rFonts w:cstheme="minorHAnsi"/>
          <w:sz w:val="24"/>
          <w:szCs w:val="24"/>
        </w:rPr>
      </w:pPr>
      <w:r>
        <w:rPr>
          <w:rFonts w:cstheme="minorHAnsi"/>
          <w:sz w:val="24"/>
          <w:szCs w:val="24"/>
        </w:rPr>
        <w:t xml:space="preserve">  </w:t>
      </w:r>
      <w:r w:rsidRPr="007E526A">
        <w:rPr>
          <w:rFonts w:cstheme="minorHAnsi"/>
          <w:sz w:val="24"/>
          <w:szCs w:val="24"/>
        </w:rPr>
        <w:t>Senador de la República</w:t>
      </w:r>
      <w:r>
        <w:rPr>
          <w:rFonts w:cstheme="minorHAnsi"/>
          <w:sz w:val="24"/>
          <w:szCs w:val="24"/>
        </w:rPr>
        <w:t xml:space="preserve">                                                </w:t>
      </w:r>
      <w:r w:rsidRPr="007E526A">
        <w:rPr>
          <w:rFonts w:cstheme="minorHAnsi"/>
          <w:sz w:val="24"/>
          <w:szCs w:val="24"/>
        </w:rPr>
        <w:t>Senador de la República</w:t>
      </w:r>
      <w:r>
        <w:rPr>
          <w:rFonts w:cstheme="minorHAnsi"/>
          <w:sz w:val="24"/>
          <w:szCs w:val="24"/>
        </w:rPr>
        <w:t xml:space="preserve">                     </w:t>
      </w:r>
    </w:p>
    <w:p w:rsidR="009352CD" w:rsidRDefault="009352CD" w:rsidP="007E526A">
      <w:pPr>
        <w:jc w:val="both"/>
        <w:rPr>
          <w:rFonts w:cs="Arial"/>
          <w:b/>
          <w:sz w:val="24"/>
          <w:szCs w:val="24"/>
        </w:rPr>
      </w:pPr>
    </w:p>
    <w:p w:rsidR="009352CD" w:rsidRDefault="009352CD" w:rsidP="007E526A">
      <w:pPr>
        <w:jc w:val="both"/>
        <w:rPr>
          <w:rFonts w:cs="Arial"/>
          <w:b/>
          <w:sz w:val="24"/>
          <w:szCs w:val="24"/>
        </w:rPr>
      </w:pPr>
    </w:p>
    <w:p w:rsidR="009352CD" w:rsidRDefault="009352CD" w:rsidP="007E526A">
      <w:pPr>
        <w:jc w:val="both"/>
        <w:rPr>
          <w:rFonts w:cs="Arial"/>
          <w:b/>
          <w:sz w:val="24"/>
          <w:szCs w:val="24"/>
        </w:rPr>
      </w:pPr>
    </w:p>
    <w:p w:rsidR="009352CD" w:rsidRDefault="009352CD" w:rsidP="009352CD">
      <w:pPr>
        <w:spacing w:after="0" w:line="240" w:lineRule="auto"/>
        <w:jc w:val="both"/>
        <w:rPr>
          <w:rFonts w:cs="Arial"/>
          <w:b/>
          <w:sz w:val="24"/>
          <w:szCs w:val="24"/>
        </w:rPr>
      </w:pPr>
      <w:r>
        <w:rPr>
          <w:rFonts w:cs="Arial"/>
          <w:b/>
          <w:sz w:val="24"/>
          <w:szCs w:val="24"/>
        </w:rPr>
        <w:t xml:space="preserve">CARLOS ENRIQUE SOTO JARAMILLO                    JUAN SAMY MERHEG MARUN      </w:t>
      </w:r>
    </w:p>
    <w:p w:rsidR="009352CD" w:rsidRPr="007E526A" w:rsidRDefault="009352CD" w:rsidP="009352CD">
      <w:pPr>
        <w:spacing w:after="0" w:line="240" w:lineRule="auto"/>
        <w:jc w:val="both"/>
        <w:rPr>
          <w:rFonts w:cstheme="minorHAnsi"/>
          <w:sz w:val="24"/>
          <w:szCs w:val="24"/>
        </w:rPr>
      </w:pPr>
      <w:r>
        <w:rPr>
          <w:rFonts w:cstheme="minorHAnsi"/>
          <w:sz w:val="24"/>
          <w:szCs w:val="24"/>
        </w:rPr>
        <w:t xml:space="preserve">       </w:t>
      </w:r>
      <w:r w:rsidRPr="007E526A">
        <w:rPr>
          <w:rFonts w:cstheme="minorHAnsi"/>
          <w:sz w:val="24"/>
          <w:szCs w:val="24"/>
        </w:rPr>
        <w:t>Senador de la República</w:t>
      </w:r>
      <w:r>
        <w:rPr>
          <w:rFonts w:cstheme="minorHAnsi"/>
          <w:sz w:val="24"/>
          <w:szCs w:val="24"/>
        </w:rPr>
        <w:t xml:space="preserve">                                         Senador de la República                                             </w:t>
      </w:r>
    </w:p>
    <w:p w:rsidR="009352CD" w:rsidRDefault="009352CD" w:rsidP="009352CD">
      <w:pPr>
        <w:spacing w:after="0" w:line="240" w:lineRule="auto"/>
        <w:jc w:val="both"/>
        <w:rPr>
          <w:rFonts w:cstheme="minorHAnsi"/>
          <w:sz w:val="24"/>
          <w:szCs w:val="24"/>
        </w:rPr>
      </w:pPr>
    </w:p>
    <w:p w:rsidR="009352CD" w:rsidRDefault="009352CD" w:rsidP="009352CD">
      <w:pPr>
        <w:jc w:val="both"/>
        <w:rPr>
          <w:rFonts w:cs="Arial"/>
          <w:b/>
          <w:sz w:val="24"/>
          <w:szCs w:val="24"/>
        </w:rPr>
      </w:pPr>
    </w:p>
    <w:p w:rsidR="00FD2D5B" w:rsidRPr="009352CD" w:rsidRDefault="009352CD" w:rsidP="009352CD">
      <w:pPr>
        <w:jc w:val="both"/>
        <w:rPr>
          <w:rFonts w:cs="Arial"/>
          <w:b/>
          <w:sz w:val="24"/>
          <w:szCs w:val="24"/>
        </w:rPr>
      </w:pPr>
      <w:r>
        <w:rPr>
          <w:rFonts w:cs="Arial"/>
          <w:b/>
          <w:sz w:val="24"/>
          <w:szCs w:val="24"/>
        </w:rPr>
        <w:t xml:space="preserve"> </w:t>
      </w:r>
    </w:p>
    <w:p w:rsidR="009352CD" w:rsidRDefault="009352CD" w:rsidP="007E526A">
      <w:pPr>
        <w:jc w:val="both"/>
        <w:rPr>
          <w:rFonts w:ascii="Arial" w:hAnsi="Arial" w:cs="Arial"/>
          <w:sz w:val="24"/>
          <w:szCs w:val="24"/>
        </w:rPr>
      </w:pPr>
    </w:p>
    <w:p w:rsidR="007E526A" w:rsidRPr="00C4684C" w:rsidRDefault="00502FDE" w:rsidP="007E526A">
      <w:pPr>
        <w:jc w:val="both"/>
        <w:rPr>
          <w:rFonts w:ascii="Arial" w:hAnsi="Arial" w:cs="Arial"/>
          <w:sz w:val="24"/>
          <w:szCs w:val="24"/>
        </w:rPr>
      </w:pPr>
      <w:r>
        <w:rPr>
          <w:rFonts w:ascii="Arial" w:hAnsi="Arial" w:cs="Arial"/>
          <w:sz w:val="24"/>
          <w:szCs w:val="24"/>
        </w:rPr>
        <w:t>Adjuntamos</w:t>
      </w:r>
      <w:r w:rsidR="007E526A" w:rsidRPr="00C4684C">
        <w:rPr>
          <w:rFonts w:ascii="Arial" w:hAnsi="Arial" w:cs="Arial"/>
          <w:sz w:val="24"/>
          <w:szCs w:val="24"/>
        </w:rPr>
        <w:t>: Original, tres copias y archivo digital</w:t>
      </w:r>
    </w:p>
    <w:p w:rsidR="007E526A" w:rsidRPr="00C4684C" w:rsidRDefault="007E526A" w:rsidP="007E526A">
      <w:pPr>
        <w:jc w:val="center"/>
        <w:rPr>
          <w:rFonts w:cstheme="minorHAnsi"/>
          <w:b/>
          <w:sz w:val="24"/>
          <w:szCs w:val="24"/>
        </w:rPr>
      </w:pPr>
    </w:p>
    <w:p w:rsidR="007E526A" w:rsidRPr="00C4684C" w:rsidRDefault="007E526A" w:rsidP="007E526A">
      <w:pPr>
        <w:jc w:val="center"/>
        <w:rPr>
          <w:rFonts w:cstheme="minorHAnsi"/>
          <w:b/>
          <w:sz w:val="24"/>
          <w:szCs w:val="24"/>
        </w:rPr>
      </w:pPr>
    </w:p>
    <w:p w:rsidR="009352CD" w:rsidRDefault="009352CD" w:rsidP="007E526A">
      <w:pPr>
        <w:jc w:val="center"/>
        <w:rPr>
          <w:rFonts w:cstheme="minorHAnsi"/>
          <w:b/>
          <w:sz w:val="24"/>
          <w:szCs w:val="24"/>
        </w:rPr>
      </w:pPr>
    </w:p>
    <w:p w:rsidR="009352CD" w:rsidRDefault="009352CD" w:rsidP="007E526A">
      <w:pPr>
        <w:jc w:val="center"/>
        <w:rPr>
          <w:rFonts w:cstheme="minorHAnsi"/>
          <w:b/>
          <w:sz w:val="24"/>
          <w:szCs w:val="24"/>
        </w:rPr>
      </w:pPr>
    </w:p>
    <w:p w:rsidR="009352CD" w:rsidRDefault="009352CD" w:rsidP="007E526A">
      <w:pPr>
        <w:jc w:val="center"/>
        <w:rPr>
          <w:rFonts w:cstheme="minorHAnsi"/>
          <w:b/>
          <w:sz w:val="24"/>
          <w:szCs w:val="24"/>
        </w:rPr>
      </w:pPr>
    </w:p>
    <w:p w:rsidR="009352CD" w:rsidRDefault="009352CD" w:rsidP="007E526A">
      <w:pPr>
        <w:jc w:val="center"/>
        <w:rPr>
          <w:rFonts w:cstheme="minorHAnsi"/>
          <w:b/>
          <w:sz w:val="24"/>
          <w:szCs w:val="24"/>
        </w:rPr>
      </w:pPr>
    </w:p>
    <w:p w:rsidR="009352CD" w:rsidRDefault="009352CD" w:rsidP="007E526A">
      <w:pPr>
        <w:jc w:val="center"/>
        <w:rPr>
          <w:rFonts w:cstheme="minorHAnsi"/>
          <w:b/>
          <w:sz w:val="24"/>
          <w:szCs w:val="24"/>
        </w:rPr>
      </w:pPr>
    </w:p>
    <w:p w:rsidR="009352CD" w:rsidRDefault="009352CD" w:rsidP="007E526A">
      <w:pPr>
        <w:jc w:val="center"/>
        <w:rPr>
          <w:rFonts w:cstheme="minorHAnsi"/>
          <w:b/>
          <w:sz w:val="24"/>
          <w:szCs w:val="24"/>
        </w:rPr>
      </w:pPr>
    </w:p>
    <w:p w:rsidR="009352CD" w:rsidRDefault="009352CD" w:rsidP="009352CD">
      <w:pPr>
        <w:rPr>
          <w:rFonts w:cstheme="minorHAnsi"/>
          <w:b/>
          <w:sz w:val="24"/>
          <w:szCs w:val="24"/>
        </w:rPr>
      </w:pPr>
    </w:p>
    <w:p w:rsidR="007E526A" w:rsidRPr="007E526A" w:rsidRDefault="007E526A" w:rsidP="009352CD">
      <w:pPr>
        <w:jc w:val="center"/>
        <w:rPr>
          <w:rFonts w:cstheme="minorHAnsi"/>
          <w:b/>
          <w:sz w:val="24"/>
          <w:szCs w:val="24"/>
        </w:rPr>
      </w:pPr>
      <w:r w:rsidRPr="007E526A">
        <w:rPr>
          <w:rFonts w:cstheme="minorHAnsi"/>
          <w:b/>
          <w:sz w:val="24"/>
          <w:szCs w:val="24"/>
        </w:rPr>
        <w:lastRenderedPageBreak/>
        <w:t>Proyecto de Ley No             “Por medio de la cual se modifica la Ley 426 de 1.998”</w:t>
      </w:r>
    </w:p>
    <w:p w:rsidR="007E526A" w:rsidRPr="007E526A" w:rsidRDefault="007E526A" w:rsidP="007E526A">
      <w:pPr>
        <w:ind w:left="2124" w:firstLine="708"/>
        <w:rPr>
          <w:rFonts w:cstheme="minorHAnsi"/>
          <w:b/>
          <w:sz w:val="24"/>
          <w:szCs w:val="24"/>
        </w:rPr>
      </w:pPr>
      <w:r w:rsidRPr="007E526A">
        <w:rPr>
          <w:rFonts w:cstheme="minorHAnsi"/>
          <w:b/>
          <w:sz w:val="24"/>
          <w:szCs w:val="24"/>
        </w:rPr>
        <w:t>EL CONGRESO DE COLOMBIA</w:t>
      </w:r>
    </w:p>
    <w:p w:rsidR="007E526A" w:rsidRPr="007E526A" w:rsidRDefault="007E526A" w:rsidP="007E526A">
      <w:pPr>
        <w:ind w:left="2832" w:firstLine="708"/>
        <w:rPr>
          <w:rFonts w:cstheme="minorHAnsi"/>
          <w:b/>
          <w:sz w:val="24"/>
          <w:szCs w:val="24"/>
        </w:rPr>
      </w:pPr>
      <w:r w:rsidRPr="007E526A">
        <w:rPr>
          <w:rFonts w:cstheme="minorHAnsi"/>
          <w:b/>
          <w:sz w:val="24"/>
          <w:szCs w:val="24"/>
        </w:rPr>
        <w:t>DECRETA:</w:t>
      </w:r>
    </w:p>
    <w:p w:rsidR="007E526A" w:rsidRPr="007E526A" w:rsidRDefault="007E526A" w:rsidP="007E526A">
      <w:pPr>
        <w:jc w:val="both"/>
        <w:rPr>
          <w:rFonts w:cstheme="minorHAnsi"/>
          <w:sz w:val="24"/>
          <w:szCs w:val="24"/>
        </w:rPr>
      </w:pPr>
      <w:r w:rsidRPr="007E526A">
        <w:rPr>
          <w:rFonts w:cstheme="minorHAnsi"/>
          <w:b/>
          <w:sz w:val="24"/>
          <w:szCs w:val="24"/>
        </w:rPr>
        <w:t xml:space="preserve">Artículo 1°: </w:t>
      </w:r>
      <w:r w:rsidRPr="007E526A">
        <w:rPr>
          <w:rFonts w:cstheme="minorHAnsi"/>
          <w:sz w:val="24"/>
          <w:szCs w:val="24"/>
        </w:rPr>
        <w:t>Modificar el artículo 6° de la Ley 426 de 1998 el cual quedarás así:</w:t>
      </w:r>
    </w:p>
    <w:p w:rsidR="007E526A" w:rsidRPr="007E526A" w:rsidRDefault="007E526A" w:rsidP="007E526A">
      <w:pPr>
        <w:ind w:left="567"/>
        <w:jc w:val="both"/>
        <w:rPr>
          <w:rFonts w:cstheme="minorHAnsi"/>
          <w:sz w:val="24"/>
          <w:szCs w:val="24"/>
        </w:rPr>
      </w:pPr>
      <w:r w:rsidRPr="007E526A">
        <w:rPr>
          <w:rFonts w:cstheme="minorHAnsi"/>
          <w:sz w:val="24"/>
          <w:szCs w:val="24"/>
        </w:rPr>
        <w:t>“</w:t>
      </w:r>
      <w:r w:rsidRPr="007E526A">
        <w:rPr>
          <w:rFonts w:cstheme="minorHAnsi"/>
          <w:b/>
          <w:sz w:val="24"/>
          <w:szCs w:val="24"/>
        </w:rPr>
        <w:t>Artículo 6°:</w:t>
      </w:r>
      <w:r w:rsidRPr="007E526A">
        <w:rPr>
          <w:rFonts w:cstheme="minorHAnsi"/>
          <w:sz w:val="24"/>
          <w:szCs w:val="24"/>
        </w:rPr>
        <w:t xml:space="preserve"> La emisión de la estampilla cuya creación se autoriza, será hasta por la suma de trecientos mil millones de pesos ($300.000.000.000).</w:t>
      </w:r>
    </w:p>
    <w:p w:rsidR="007E526A" w:rsidRPr="007E526A" w:rsidRDefault="007E526A" w:rsidP="007E526A">
      <w:pPr>
        <w:ind w:left="567"/>
        <w:jc w:val="both"/>
        <w:rPr>
          <w:rFonts w:cstheme="minorHAnsi"/>
          <w:sz w:val="24"/>
          <w:szCs w:val="24"/>
        </w:rPr>
      </w:pPr>
      <w:r w:rsidRPr="007E526A">
        <w:rPr>
          <w:rFonts w:cstheme="minorHAnsi"/>
          <w:b/>
          <w:sz w:val="24"/>
          <w:szCs w:val="24"/>
        </w:rPr>
        <w:t>PARÁGRAFO:</w:t>
      </w:r>
      <w:r w:rsidRPr="007E526A">
        <w:rPr>
          <w:rFonts w:cstheme="minorHAnsi"/>
          <w:sz w:val="24"/>
          <w:szCs w:val="24"/>
        </w:rPr>
        <w:t xml:space="preserve"> Cumplido el monto establecido en el artículo 1°., expirará </w:t>
      </w:r>
      <w:r w:rsidR="00C269C2">
        <w:rPr>
          <w:rFonts w:cstheme="minorHAnsi"/>
          <w:sz w:val="24"/>
          <w:szCs w:val="24"/>
        </w:rPr>
        <w:t>la finalidad de la presente ley</w:t>
      </w:r>
      <w:r w:rsidRPr="007E526A">
        <w:rPr>
          <w:rFonts w:cstheme="minorHAnsi"/>
          <w:sz w:val="24"/>
          <w:szCs w:val="24"/>
        </w:rPr>
        <w:t>.</w:t>
      </w:r>
    </w:p>
    <w:p w:rsidR="007E526A" w:rsidRPr="007E526A" w:rsidRDefault="007E526A" w:rsidP="007E526A">
      <w:pPr>
        <w:jc w:val="both"/>
        <w:rPr>
          <w:rFonts w:cstheme="minorHAnsi"/>
          <w:sz w:val="24"/>
          <w:szCs w:val="24"/>
        </w:rPr>
      </w:pPr>
      <w:r w:rsidRPr="007E526A">
        <w:rPr>
          <w:rFonts w:cstheme="minorHAnsi"/>
          <w:b/>
          <w:sz w:val="24"/>
          <w:szCs w:val="24"/>
        </w:rPr>
        <w:t xml:space="preserve">Artículo 2°: </w:t>
      </w:r>
      <w:r w:rsidRPr="007E526A">
        <w:rPr>
          <w:rFonts w:cstheme="minorHAnsi"/>
          <w:sz w:val="24"/>
          <w:szCs w:val="24"/>
        </w:rPr>
        <w:t>La presente ley rige a partir de la fecha de su promulgación y deroga las disposiciones que le sean contrarias.</w:t>
      </w:r>
    </w:p>
    <w:p w:rsidR="007E526A" w:rsidRDefault="007E526A" w:rsidP="007E526A">
      <w:pPr>
        <w:jc w:val="both"/>
        <w:rPr>
          <w:rFonts w:cstheme="minorHAnsi"/>
          <w:sz w:val="24"/>
          <w:szCs w:val="24"/>
        </w:rPr>
      </w:pPr>
    </w:p>
    <w:p w:rsidR="00502FDE" w:rsidRPr="007E526A" w:rsidRDefault="00502FDE" w:rsidP="007E526A">
      <w:pPr>
        <w:jc w:val="both"/>
        <w:rPr>
          <w:rFonts w:cstheme="minorHAnsi"/>
          <w:sz w:val="24"/>
          <w:szCs w:val="24"/>
        </w:rPr>
      </w:pPr>
    </w:p>
    <w:p w:rsidR="00C269C2" w:rsidRPr="007E526A" w:rsidRDefault="00C269C2" w:rsidP="00C269C2">
      <w:pPr>
        <w:spacing w:after="0" w:line="240" w:lineRule="auto"/>
        <w:jc w:val="both"/>
        <w:rPr>
          <w:rFonts w:cstheme="minorHAnsi"/>
          <w:b/>
          <w:sz w:val="24"/>
          <w:szCs w:val="24"/>
        </w:rPr>
      </w:pPr>
      <w:r w:rsidRPr="007E526A">
        <w:rPr>
          <w:rFonts w:cstheme="minorHAnsi"/>
          <w:b/>
          <w:sz w:val="24"/>
          <w:szCs w:val="24"/>
        </w:rPr>
        <w:t xml:space="preserve">CARLOS FELIPE MEJIA </w:t>
      </w:r>
      <w:proofErr w:type="spellStart"/>
      <w:r w:rsidRPr="007E526A">
        <w:rPr>
          <w:rFonts w:cstheme="minorHAnsi"/>
          <w:b/>
          <w:sz w:val="24"/>
          <w:szCs w:val="24"/>
        </w:rPr>
        <w:t>MEJIA</w:t>
      </w:r>
      <w:proofErr w:type="spellEnd"/>
      <w:r w:rsidRPr="00FD2D5B">
        <w:rPr>
          <w:rFonts w:cstheme="minorHAnsi"/>
          <w:b/>
          <w:sz w:val="24"/>
          <w:szCs w:val="24"/>
        </w:rPr>
        <w:t xml:space="preserve">          </w:t>
      </w:r>
      <w:r w:rsidRPr="007E526A">
        <w:rPr>
          <w:rFonts w:cstheme="minorHAnsi"/>
          <w:b/>
          <w:sz w:val="24"/>
          <w:szCs w:val="24"/>
        </w:rPr>
        <w:t>MAURICIO LIZCANO ARANGO</w:t>
      </w:r>
      <w:r w:rsidR="00FD2D5B">
        <w:rPr>
          <w:rFonts w:cstheme="minorHAnsi"/>
          <w:b/>
          <w:sz w:val="24"/>
          <w:szCs w:val="24"/>
        </w:rPr>
        <w:t xml:space="preserve">  </w:t>
      </w:r>
      <w:r w:rsidRPr="00FD2D5B">
        <w:rPr>
          <w:rFonts w:cstheme="minorHAnsi"/>
          <w:b/>
          <w:sz w:val="24"/>
          <w:szCs w:val="24"/>
        </w:rPr>
        <w:t xml:space="preserve">   </w:t>
      </w:r>
      <w:r w:rsidRPr="007E526A">
        <w:rPr>
          <w:rFonts w:cstheme="minorHAnsi"/>
          <w:b/>
          <w:sz w:val="24"/>
          <w:szCs w:val="24"/>
        </w:rPr>
        <w:t>LUIS EMILIO SIERRA GRAJALES</w:t>
      </w:r>
    </w:p>
    <w:p w:rsidR="00C269C2" w:rsidRPr="007E526A" w:rsidRDefault="00C269C2" w:rsidP="00C269C2">
      <w:pPr>
        <w:spacing w:after="0" w:line="240" w:lineRule="auto"/>
        <w:jc w:val="both"/>
        <w:rPr>
          <w:rFonts w:cstheme="minorHAnsi"/>
          <w:sz w:val="24"/>
          <w:szCs w:val="24"/>
        </w:rPr>
      </w:pPr>
      <w:r>
        <w:rPr>
          <w:rFonts w:cstheme="minorHAnsi"/>
          <w:sz w:val="24"/>
          <w:szCs w:val="24"/>
        </w:rPr>
        <w:t xml:space="preserve">  </w:t>
      </w:r>
      <w:r w:rsidRPr="007E526A">
        <w:rPr>
          <w:rFonts w:cstheme="minorHAnsi"/>
          <w:sz w:val="24"/>
          <w:szCs w:val="24"/>
        </w:rPr>
        <w:t>Senador de la República</w:t>
      </w:r>
      <w:r>
        <w:rPr>
          <w:rFonts w:cstheme="minorHAnsi"/>
          <w:sz w:val="24"/>
          <w:szCs w:val="24"/>
        </w:rPr>
        <w:t xml:space="preserve">                    </w:t>
      </w:r>
      <w:r w:rsidRPr="007E526A">
        <w:rPr>
          <w:rFonts w:cstheme="minorHAnsi"/>
          <w:sz w:val="24"/>
          <w:szCs w:val="24"/>
        </w:rPr>
        <w:t>Senador de la República</w:t>
      </w:r>
      <w:r>
        <w:rPr>
          <w:rFonts w:cstheme="minorHAnsi"/>
          <w:sz w:val="24"/>
          <w:szCs w:val="24"/>
        </w:rPr>
        <w:t xml:space="preserve">                     </w:t>
      </w:r>
      <w:r w:rsidRPr="007E526A">
        <w:rPr>
          <w:rFonts w:cstheme="minorHAnsi"/>
          <w:sz w:val="24"/>
          <w:szCs w:val="24"/>
        </w:rPr>
        <w:t>Senador de la República</w:t>
      </w:r>
    </w:p>
    <w:p w:rsidR="00C269C2" w:rsidRPr="007E526A" w:rsidRDefault="00C269C2" w:rsidP="00C269C2">
      <w:pPr>
        <w:spacing w:after="0" w:line="240" w:lineRule="auto"/>
        <w:jc w:val="both"/>
        <w:rPr>
          <w:rFonts w:cstheme="minorHAnsi"/>
          <w:sz w:val="24"/>
          <w:szCs w:val="24"/>
        </w:rPr>
      </w:pPr>
    </w:p>
    <w:p w:rsidR="007E526A" w:rsidRPr="007E526A" w:rsidRDefault="007E526A" w:rsidP="007E526A">
      <w:pPr>
        <w:spacing w:after="0" w:line="240" w:lineRule="auto"/>
        <w:jc w:val="both"/>
        <w:rPr>
          <w:rFonts w:cstheme="minorHAnsi"/>
          <w:b/>
          <w:sz w:val="24"/>
          <w:szCs w:val="24"/>
        </w:rPr>
      </w:pPr>
    </w:p>
    <w:p w:rsidR="007E526A" w:rsidRDefault="007E526A" w:rsidP="007E526A">
      <w:pPr>
        <w:spacing w:after="0" w:line="240" w:lineRule="auto"/>
        <w:jc w:val="both"/>
        <w:rPr>
          <w:rFonts w:cstheme="minorHAnsi"/>
          <w:sz w:val="24"/>
          <w:szCs w:val="24"/>
        </w:rPr>
      </w:pPr>
    </w:p>
    <w:p w:rsidR="00502FDE" w:rsidRPr="007E526A" w:rsidRDefault="00502FDE" w:rsidP="007E526A">
      <w:pPr>
        <w:spacing w:after="0" w:line="240" w:lineRule="auto"/>
        <w:jc w:val="both"/>
        <w:rPr>
          <w:rFonts w:cstheme="minorHAnsi"/>
          <w:sz w:val="24"/>
          <w:szCs w:val="24"/>
        </w:rPr>
      </w:pPr>
    </w:p>
    <w:p w:rsidR="007E526A" w:rsidRPr="007E526A" w:rsidRDefault="007E526A" w:rsidP="007E526A">
      <w:pPr>
        <w:spacing w:after="0" w:line="240" w:lineRule="auto"/>
        <w:jc w:val="both"/>
        <w:rPr>
          <w:rFonts w:cstheme="minorHAnsi"/>
          <w:sz w:val="24"/>
          <w:szCs w:val="24"/>
        </w:rPr>
      </w:pPr>
    </w:p>
    <w:p w:rsidR="009352CD" w:rsidRDefault="009352CD" w:rsidP="009352CD">
      <w:pPr>
        <w:spacing w:after="0" w:line="240" w:lineRule="auto"/>
        <w:jc w:val="both"/>
        <w:rPr>
          <w:rFonts w:cs="Arial"/>
          <w:b/>
          <w:sz w:val="24"/>
          <w:szCs w:val="24"/>
        </w:rPr>
      </w:pPr>
      <w:r w:rsidRPr="009352CD">
        <w:rPr>
          <w:rFonts w:cs="Arial"/>
          <w:b/>
          <w:sz w:val="24"/>
          <w:szCs w:val="24"/>
        </w:rPr>
        <w:t>LUIS FERNANDO DUQUE GARCIA</w:t>
      </w:r>
      <w:r>
        <w:rPr>
          <w:rFonts w:cs="Arial"/>
          <w:b/>
          <w:sz w:val="24"/>
          <w:szCs w:val="24"/>
        </w:rPr>
        <w:t xml:space="preserve">                                                       JUAN CARLOS RESTREPO ESCOBAR </w:t>
      </w:r>
    </w:p>
    <w:p w:rsidR="009352CD" w:rsidRPr="007E526A" w:rsidRDefault="009352CD" w:rsidP="009352CD">
      <w:pPr>
        <w:spacing w:after="0" w:line="240" w:lineRule="auto"/>
        <w:jc w:val="both"/>
        <w:rPr>
          <w:rFonts w:cstheme="minorHAnsi"/>
          <w:sz w:val="24"/>
          <w:szCs w:val="24"/>
        </w:rPr>
      </w:pPr>
      <w:r>
        <w:rPr>
          <w:rFonts w:cstheme="minorHAnsi"/>
          <w:sz w:val="24"/>
          <w:szCs w:val="24"/>
        </w:rPr>
        <w:t xml:space="preserve">  </w:t>
      </w:r>
      <w:r w:rsidRPr="007E526A">
        <w:rPr>
          <w:rFonts w:cstheme="minorHAnsi"/>
          <w:sz w:val="24"/>
          <w:szCs w:val="24"/>
        </w:rPr>
        <w:t>Senador de la República</w:t>
      </w:r>
      <w:r>
        <w:rPr>
          <w:rFonts w:cstheme="minorHAnsi"/>
          <w:sz w:val="24"/>
          <w:szCs w:val="24"/>
        </w:rPr>
        <w:t xml:space="preserve">                                                                             </w:t>
      </w:r>
      <w:r w:rsidRPr="007E526A">
        <w:rPr>
          <w:rFonts w:cstheme="minorHAnsi"/>
          <w:sz w:val="24"/>
          <w:szCs w:val="24"/>
        </w:rPr>
        <w:t>Senador de la República</w:t>
      </w:r>
      <w:r>
        <w:rPr>
          <w:rFonts w:cstheme="minorHAnsi"/>
          <w:sz w:val="24"/>
          <w:szCs w:val="24"/>
        </w:rPr>
        <w:t xml:space="preserve">                     </w:t>
      </w:r>
    </w:p>
    <w:p w:rsidR="009352CD" w:rsidRDefault="009352CD" w:rsidP="0003632B">
      <w:pPr>
        <w:spacing w:after="0" w:line="240" w:lineRule="auto"/>
        <w:jc w:val="both"/>
        <w:rPr>
          <w:rFonts w:cstheme="minorHAnsi"/>
          <w:sz w:val="24"/>
          <w:szCs w:val="24"/>
        </w:rPr>
      </w:pPr>
    </w:p>
    <w:p w:rsidR="00502FDE" w:rsidRDefault="00502FDE" w:rsidP="0003632B">
      <w:pPr>
        <w:spacing w:after="0" w:line="240" w:lineRule="auto"/>
        <w:jc w:val="both"/>
        <w:rPr>
          <w:rFonts w:cstheme="minorHAnsi"/>
          <w:sz w:val="24"/>
          <w:szCs w:val="24"/>
        </w:rPr>
      </w:pPr>
    </w:p>
    <w:p w:rsidR="00502FDE" w:rsidRDefault="00502FDE" w:rsidP="0003632B">
      <w:pPr>
        <w:spacing w:after="0" w:line="240" w:lineRule="auto"/>
        <w:jc w:val="both"/>
        <w:rPr>
          <w:rFonts w:cstheme="minorHAnsi"/>
          <w:sz w:val="24"/>
          <w:szCs w:val="24"/>
        </w:rPr>
      </w:pPr>
    </w:p>
    <w:p w:rsidR="00502FDE" w:rsidRDefault="00502FDE" w:rsidP="0003632B">
      <w:pPr>
        <w:spacing w:after="0" w:line="240" w:lineRule="auto"/>
        <w:jc w:val="both"/>
        <w:rPr>
          <w:rFonts w:cstheme="minorHAnsi"/>
          <w:sz w:val="24"/>
          <w:szCs w:val="24"/>
        </w:rPr>
      </w:pPr>
    </w:p>
    <w:p w:rsidR="009352CD" w:rsidRDefault="009352CD" w:rsidP="0003632B">
      <w:pPr>
        <w:spacing w:after="0" w:line="240" w:lineRule="auto"/>
        <w:jc w:val="both"/>
        <w:rPr>
          <w:rFonts w:cstheme="minorHAnsi"/>
          <w:sz w:val="24"/>
          <w:szCs w:val="24"/>
        </w:rPr>
      </w:pPr>
    </w:p>
    <w:p w:rsidR="009352CD" w:rsidRDefault="009352CD" w:rsidP="009352CD">
      <w:pPr>
        <w:spacing w:after="0" w:line="240" w:lineRule="auto"/>
        <w:jc w:val="both"/>
        <w:rPr>
          <w:rFonts w:cs="Arial"/>
          <w:b/>
          <w:sz w:val="24"/>
          <w:szCs w:val="24"/>
        </w:rPr>
      </w:pPr>
      <w:r>
        <w:rPr>
          <w:rFonts w:cs="Arial"/>
          <w:b/>
          <w:sz w:val="24"/>
          <w:szCs w:val="24"/>
        </w:rPr>
        <w:t xml:space="preserve">CARLOS ENRIQUE SOTO JARAMILLO                                                         JUAN SAMY MERHEG MARUN      </w:t>
      </w:r>
    </w:p>
    <w:p w:rsidR="009352CD" w:rsidRDefault="009352CD" w:rsidP="009352CD">
      <w:pPr>
        <w:spacing w:after="0" w:line="240" w:lineRule="auto"/>
        <w:jc w:val="both"/>
        <w:rPr>
          <w:rFonts w:cstheme="minorHAnsi"/>
          <w:sz w:val="24"/>
          <w:szCs w:val="24"/>
        </w:rPr>
      </w:pPr>
      <w:r>
        <w:rPr>
          <w:rFonts w:cstheme="minorHAnsi"/>
          <w:sz w:val="24"/>
          <w:szCs w:val="24"/>
        </w:rPr>
        <w:t xml:space="preserve">       </w:t>
      </w:r>
      <w:r w:rsidRPr="007E526A">
        <w:rPr>
          <w:rFonts w:cstheme="minorHAnsi"/>
          <w:sz w:val="24"/>
          <w:szCs w:val="24"/>
        </w:rPr>
        <w:t>Senador de la República</w:t>
      </w:r>
      <w:r>
        <w:rPr>
          <w:rFonts w:cstheme="minorHAnsi"/>
          <w:sz w:val="24"/>
          <w:szCs w:val="24"/>
        </w:rPr>
        <w:t xml:space="preserve">                                      </w:t>
      </w:r>
      <w:r w:rsidR="00502FDE">
        <w:rPr>
          <w:rFonts w:cstheme="minorHAnsi"/>
          <w:sz w:val="24"/>
          <w:szCs w:val="24"/>
        </w:rPr>
        <w:t xml:space="preserve">                                         </w:t>
      </w:r>
      <w:r>
        <w:rPr>
          <w:rFonts w:cstheme="minorHAnsi"/>
          <w:sz w:val="24"/>
          <w:szCs w:val="24"/>
        </w:rPr>
        <w:t xml:space="preserve">Senador de la República                                             </w:t>
      </w:r>
    </w:p>
    <w:p w:rsidR="009352CD" w:rsidRDefault="009352CD" w:rsidP="0003632B">
      <w:pPr>
        <w:spacing w:after="0" w:line="240" w:lineRule="auto"/>
        <w:jc w:val="both"/>
        <w:rPr>
          <w:rFonts w:cstheme="minorHAnsi"/>
          <w:sz w:val="24"/>
          <w:szCs w:val="24"/>
        </w:rPr>
      </w:pPr>
    </w:p>
    <w:p w:rsidR="009352CD" w:rsidRPr="00C4684C" w:rsidRDefault="009352CD" w:rsidP="0003632B">
      <w:pPr>
        <w:spacing w:after="0" w:line="240" w:lineRule="auto"/>
        <w:jc w:val="both"/>
        <w:rPr>
          <w:rFonts w:cstheme="minorHAnsi"/>
          <w:b/>
          <w:sz w:val="24"/>
          <w:szCs w:val="24"/>
        </w:rPr>
      </w:pPr>
    </w:p>
    <w:p w:rsidR="007E526A" w:rsidRPr="00C4684C" w:rsidRDefault="007E526A" w:rsidP="007E526A">
      <w:pPr>
        <w:spacing w:after="0" w:line="240" w:lineRule="auto"/>
        <w:ind w:left="2124" w:firstLine="708"/>
        <w:jc w:val="both"/>
        <w:rPr>
          <w:rFonts w:cstheme="minorHAnsi"/>
          <w:b/>
          <w:sz w:val="24"/>
          <w:szCs w:val="24"/>
        </w:rPr>
      </w:pPr>
    </w:p>
    <w:p w:rsidR="0003632B" w:rsidRDefault="007E526A" w:rsidP="007D4B23">
      <w:pPr>
        <w:spacing w:after="0" w:line="240" w:lineRule="auto"/>
        <w:ind w:left="2124" w:firstLine="708"/>
        <w:rPr>
          <w:rFonts w:cstheme="minorHAnsi"/>
          <w:b/>
          <w:sz w:val="24"/>
          <w:szCs w:val="24"/>
        </w:rPr>
      </w:pPr>
      <w:r w:rsidRPr="007E526A">
        <w:rPr>
          <w:rFonts w:cstheme="minorHAnsi"/>
          <w:b/>
          <w:sz w:val="24"/>
          <w:szCs w:val="24"/>
        </w:rPr>
        <w:t>EXPOSICION DE MOTIVOS</w:t>
      </w:r>
    </w:p>
    <w:p w:rsidR="007D4B23" w:rsidRDefault="007D4B23" w:rsidP="007D4B23">
      <w:pPr>
        <w:spacing w:after="0" w:line="240" w:lineRule="auto"/>
        <w:ind w:left="2124" w:firstLine="708"/>
        <w:rPr>
          <w:rFonts w:cstheme="minorHAnsi"/>
          <w:b/>
          <w:sz w:val="24"/>
          <w:szCs w:val="24"/>
        </w:rPr>
      </w:pPr>
    </w:p>
    <w:p w:rsidR="007E526A" w:rsidRPr="007E526A" w:rsidRDefault="0003632B" w:rsidP="0003632B">
      <w:pPr>
        <w:jc w:val="center"/>
        <w:rPr>
          <w:rFonts w:cstheme="minorHAnsi"/>
          <w:b/>
          <w:sz w:val="24"/>
          <w:szCs w:val="24"/>
        </w:rPr>
      </w:pPr>
      <w:r w:rsidRPr="007E526A">
        <w:rPr>
          <w:rFonts w:cstheme="minorHAnsi"/>
          <w:b/>
          <w:sz w:val="24"/>
          <w:szCs w:val="24"/>
        </w:rPr>
        <w:t>Proyecto de Ley No             “Por medio de la cual se modifica la Ley 426 de 1.998”</w:t>
      </w:r>
    </w:p>
    <w:p w:rsidR="007E526A" w:rsidRPr="007E526A" w:rsidRDefault="007E526A" w:rsidP="007E526A">
      <w:pPr>
        <w:spacing w:after="0" w:line="240" w:lineRule="auto"/>
        <w:jc w:val="both"/>
        <w:rPr>
          <w:rFonts w:cstheme="minorHAnsi"/>
          <w:sz w:val="24"/>
          <w:szCs w:val="24"/>
        </w:rPr>
      </w:pPr>
    </w:p>
    <w:p w:rsidR="007E526A" w:rsidRPr="007E526A" w:rsidRDefault="007E526A" w:rsidP="007E526A">
      <w:pPr>
        <w:spacing w:after="0" w:line="240" w:lineRule="auto"/>
        <w:jc w:val="both"/>
        <w:rPr>
          <w:rFonts w:cstheme="minorHAnsi"/>
          <w:sz w:val="24"/>
          <w:szCs w:val="24"/>
        </w:rPr>
      </w:pPr>
      <w:r w:rsidRPr="007E526A">
        <w:rPr>
          <w:rFonts w:cstheme="minorHAnsi"/>
          <w:sz w:val="24"/>
          <w:szCs w:val="24"/>
        </w:rPr>
        <w:t>El 13 de Enero de 1.998 se expidió la Ley No 426 de 1998, la cual autoriza a las Asambleas Departamentales de Caldas y de Risaralda, para que ordenen la emisión de la Estampilla "Universidad de Caldas y Universidad Nacional sede Manizales y a la Universidad Tecnológica de Pereira”, cuyo producto se destinará para la inversión y mantenimiento en la planta física, escenarios deportivos, instrumentos musicales, dotación, compra y mantenimiento de equipos requeridos y necesarios para desarrollar en estas Universidades nuevas tecnologías en las áreas de: Biotecnología, nuevos materiales, microelectrónica, informática, sistema de información, comunicaciones, robótica, dotación de bibliotecas, laboratorios, educación a distancia y demás elementos y bienes de infraestructura que requieran estos centros de educación superior.</w:t>
      </w:r>
    </w:p>
    <w:p w:rsidR="007E526A" w:rsidRPr="007E526A" w:rsidRDefault="007E526A" w:rsidP="007E526A">
      <w:pPr>
        <w:spacing w:after="0" w:line="240" w:lineRule="auto"/>
        <w:jc w:val="both"/>
        <w:rPr>
          <w:rFonts w:cstheme="minorHAnsi"/>
          <w:sz w:val="24"/>
          <w:szCs w:val="24"/>
        </w:rPr>
      </w:pPr>
    </w:p>
    <w:p w:rsidR="007E526A" w:rsidRPr="007E526A" w:rsidRDefault="007E526A" w:rsidP="007E526A">
      <w:pPr>
        <w:spacing w:after="0" w:line="240" w:lineRule="auto"/>
        <w:jc w:val="both"/>
        <w:rPr>
          <w:rFonts w:cstheme="minorHAnsi"/>
          <w:sz w:val="24"/>
          <w:szCs w:val="24"/>
        </w:rPr>
      </w:pPr>
      <w:r w:rsidRPr="007E526A">
        <w:rPr>
          <w:rFonts w:cstheme="minorHAnsi"/>
          <w:sz w:val="24"/>
          <w:szCs w:val="24"/>
        </w:rPr>
        <w:t>Esta ley ha permitido importantes avances en el desarrollo de estas universidades, en el proceso de formación de sus estudiantes , en elementos y bienes de infraestructura, ampliación y adecuación de sedes, en dotación tecnológica, de bibliotecas, laboratorios, desarrollo de educación a distancia</w:t>
      </w:r>
      <w:proofErr w:type="gramStart"/>
      <w:r w:rsidRPr="007E526A">
        <w:rPr>
          <w:rFonts w:cstheme="minorHAnsi"/>
          <w:sz w:val="24"/>
          <w:szCs w:val="24"/>
        </w:rPr>
        <w:t>,,</w:t>
      </w:r>
      <w:proofErr w:type="gramEnd"/>
      <w:r w:rsidRPr="007E526A">
        <w:rPr>
          <w:rFonts w:cstheme="minorHAnsi"/>
          <w:sz w:val="24"/>
          <w:szCs w:val="24"/>
        </w:rPr>
        <w:t xml:space="preserve"> en biotecnología, microelectrónica, informática, sistemas de información, comunicaciones, robótica, así como el apoyo y fomento proyectos de investigación y de desarrollo académico. </w:t>
      </w:r>
    </w:p>
    <w:p w:rsidR="007E526A" w:rsidRPr="007E526A" w:rsidRDefault="007E526A" w:rsidP="007E526A">
      <w:pPr>
        <w:spacing w:after="0" w:line="240" w:lineRule="auto"/>
        <w:jc w:val="both"/>
        <w:rPr>
          <w:rFonts w:cstheme="minorHAnsi"/>
          <w:sz w:val="24"/>
          <w:szCs w:val="24"/>
        </w:rPr>
      </w:pPr>
    </w:p>
    <w:p w:rsidR="007E526A" w:rsidRPr="007E526A" w:rsidRDefault="007E526A" w:rsidP="007E526A">
      <w:pPr>
        <w:spacing w:after="0" w:line="240" w:lineRule="auto"/>
        <w:jc w:val="both"/>
        <w:rPr>
          <w:rFonts w:cstheme="minorHAnsi"/>
          <w:sz w:val="24"/>
          <w:szCs w:val="24"/>
        </w:rPr>
      </w:pPr>
      <w:r w:rsidRPr="007E526A">
        <w:rPr>
          <w:rFonts w:cstheme="minorHAnsi"/>
          <w:sz w:val="24"/>
          <w:szCs w:val="24"/>
        </w:rPr>
        <w:t>Como demostración, a continuación se presenta un resumen detallado de la forma en que la</w:t>
      </w:r>
      <w:r w:rsidR="002308B2">
        <w:rPr>
          <w:rFonts w:cstheme="minorHAnsi"/>
          <w:sz w:val="24"/>
          <w:szCs w:val="24"/>
        </w:rPr>
        <w:t>s</w:t>
      </w:r>
      <w:r w:rsidRPr="007E526A">
        <w:rPr>
          <w:rFonts w:cstheme="minorHAnsi"/>
          <w:sz w:val="24"/>
          <w:szCs w:val="24"/>
        </w:rPr>
        <w:t xml:space="preserve"> Universidad</w:t>
      </w:r>
      <w:r w:rsidR="002308B2">
        <w:rPr>
          <w:rFonts w:cstheme="minorHAnsi"/>
          <w:sz w:val="24"/>
          <w:szCs w:val="24"/>
        </w:rPr>
        <w:t>es</w:t>
      </w:r>
      <w:r w:rsidRPr="007E526A">
        <w:rPr>
          <w:rFonts w:cstheme="minorHAnsi"/>
          <w:sz w:val="24"/>
          <w:szCs w:val="24"/>
        </w:rPr>
        <w:t xml:space="preserve"> ha</w:t>
      </w:r>
      <w:r w:rsidR="002308B2">
        <w:rPr>
          <w:rFonts w:cstheme="minorHAnsi"/>
          <w:sz w:val="24"/>
          <w:szCs w:val="24"/>
        </w:rPr>
        <w:t>n</w:t>
      </w:r>
      <w:r w:rsidRPr="007E526A">
        <w:rPr>
          <w:rFonts w:cstheme="minorHAnsi"/>
          <w:sz w:val="24"/>
          <w:szCs w:val="24"/>
        </w:rPr>
        <w:t xml:space="preserve"> adelantado las inversiones producto de esta ley y los logros correspondientes. </w:t>
      </w:r>
    </w:p>
    <w:p w:rsidR="007E526A" w:rsidRPr="007E526A" w:rsidRDefault="007E526A" w:rsidP="007E526A">
      <w:pPr>
        <w:spacing w:after="0" w:line="240" w:lineRule="auto"/>
        <w:jc w:val="both"/>
        <w:rPr>
          <w:rFonts w:cstheme="minorHAnsi"/>
          <w:sz w:val="24"/>
          <w:szCs w:val="24"/>
        </w:rPr>
      </w:pPr>
    </w:p>
    <w:p w:rsidR="00C4684C" w:rsidRPr="00C4684C" w:rsidRDefault="00C4684C" w:rsidP="00660659">
      <w:pPr>
        <w:spacing w:after="160"/>
        <w:jc w:val="center"/>
        <w:rPr>
          <w:rFonts w:ascii="Arial" w:hAnsi="Arial" w:cs="Arial"/>
          <w:b/>
          <w:sz w:val="24"/>
          <w:szCs w:val="24"/>
        </w:rPr>
      </w:pPr>
    </w:p>
    <w:p w:rsidR="00C4684C" w:rsidRPr="00C4684C" w:rsidRDefault="00C4684C" w:rsidP="00660659">
      <w:pPr>
        <w:spacing w:after="160"/>
        <w:jc w:val="center"/>
        <w:rPr>
          <w:rFonts w:ascii="Arial" w:hAnsi="Arial" w:cs="Arial"/>
          <w:b/>
          <w:sz w:val="24"/>
          <w:szCs w:val="24"/>
        </w:rPr>
      </w:pPr>
    </w:p>
    <w:p w:rsidR="00C4684C" w:rsidRPr="00C4684C" w:rsidRDefault="00C4684C" w:rsidP="00660659">
      <w:pPr>
        <w:spacing w:after="160"/>
        <w:jc w:val="center"/>
        <w:rPr>
          <w:rFonts w:ascii="Arial" w:hAnsi="Arial" w:cs="Arial"/>
          <w:b/>
          <w:sz w:val="24"/>
          <w:szCs w:val="24"/>
        </w:rPr>
      </w:pPr>
    </w:p>
    <w:p w:rsidR="007D4B23" w:rsidRDefault="007D4B23" w:rsidP="007D4B23">
      <w:pPr>
        <w:spacing w:after="160" w:line="259" w:lineRule="auto"/>
        <w:rPr>
          <w:rFonts w:ascii="Arial" w:hAnsi="Arial" w:cs="Arial"/>
          <w:b/>
          <w:sz w:val="24"/>
          <w:szCs w:val="24"/>
        </w:rPr>
      </w:pPr>
    </w:p>
    <w:p w:rsidR="00CE3AA6" w:rsidRDefault="00CE3AA6" w:rsidP="007D4B23">
      <w:pPr>
        <w:spacing w:after="160" w:line="259" w:lineRule="auto"/>
        <w:rPr>
          <w:b/>
          <w:noProof/>
          <w:sz w:val="24"/>
          <w:szCs w:val="24"/>
          <w:lang w:val="es-ES" w:eastAsia="es-ES"/>
        </w:rPr>
      </w:pPr>
    </w:p>
    <w:p w:rsidR="00502FDE" w:rsidRDefault="00D37E45" w:rsidP="007D4B23">
      <w:pPr>
        <w:spacing w:after="160" w:line="259" w:lineRule="auto"/>
        <w:rPr>
          <w:b/>
          <w:noProof/>
          <w:sz w:val="28"/>
          <w:szCs w:val="28"/>
          <w:lang w:val="es-ES" w:eastAsia="es-ES"/>
        </w:rPr>
      </w:pPr>
      <w:r w:rsidRPr="00033FBC">
        <w:rPr>
          <w:b/>
          <w:noProof/>
          <w:sz w:val="28"/>
          <w:szCs w:val="28"/>
          <w:lang w:val="es-ES" w:eastAsia="es-ES"/>
        </w:rPr>
        <w:lastRenderedPageBreak/>
        <w:t xml:space="preserve">      </w:t>
      </w:r>
    </w:p>
    <w:p w:rsidR="007D4B23" w:rsidRPr="007D4B23" w:rsidRDefault="007D4B23" w:rsidP="007D4B23">
      <w:pPr>
        <w:spacing w:after="160" w:line="259" w:lineRule="auto"/>
        <w:rPr>
          <w:b/>
          <w:noProof/>
          <w:sz w:val="28"/>
          <w:szCs w:val="28"/>
          <w:lang w:val="es-ES" w:eastAsia="es-ES"/>
        </w:rPr>
      </w:pPr>
      <w:r w:rsidRPr="007D4B23">
        <w:rPr>
          <w:b/>
          <w:noProof/>
          <w:sz w:val="28"/>
          <w:szCs w:val="28"/>
          <w:lang w:val="es-ES" w:eastAsia="es-ES"/>
        </w:rPr>
        <w:t>UNIVERSIDAD DE CALDAS</w:t>
      </w:r>
    </w:p>
    <w:p w:rsidR="00D37E45" w:rsidRPr="00D37E45" w:rsidRDefault="00D37E45" w:rsidP="00D37E45">
      <w:pPr>
        <w:spacing w:after="160" w:line="259" w:lineRule="auto"/>
        <w:rPr>
          <w:b/>
          <w:noProof/>
          <w:lang w:val="es-ES" w:eastAsia="es-ES"/>
        </w:rPr>
      </w:pPr>
      <w:r>
        <w:rPr>
          <w:noProof/>
          <w:lang w:val="es-ES" w:eastAsia="es-ES"/>
        </w:rPr>
        <w:t xml:space="preserve">      </w:t>
      </w:r>
      <w:r w:rsidRPr="00D37E45">
        <w:rPr>
          <w:b/>
          <w:noProof/>
          <w:lang w:val="es-ES" w:eastAsia="es-ES"/>
        </w:rPr>
        <w:t>Recursos estampilla</w:t>
      </w:r>
      <w:r w:rsidR="00033FBC">
        <w:rPr>
          <w:b/>
          <w:noProof/>
          <w:lang w:val="es-ES" w:eastAsia="es-ES"/>
        </w:rPr>
        <w:t xml:space="preserve">                                                                     PRESUPUESTO</w:t>
      </w:r>
    </w:p>
    <w:p w:rsidR="00D37E45" w:rsidRPr="00D37E45" w:rsidRDefault="00D37E45" w:rsidP="00D37E45">
      <w:pPr>
        <w:spacing w:after="160" w:line="259" w:lineRule="auto"/>
        <w:rPr>
          <w:b/>
          <w:noProof/>
          <w:lang w:val="es-ES" w:eastAsia="es-ES"/>
        </w:rPr>
      </w:pPr>
      <w:r>
        <w:rPr>
          <w:b/>
          <w:noProof/>
          <w:lang w:val="es-ES" w:eastAsia="es-ES"/>
        </w:rPr>
        <w:t xml:space="preserve">      </w:t>
      </w:r>
      <w:r w:rsidRPr="00D37E45">
        <w:rPr>
          <w:b/>
          <w:noProof/>
          <w:lang w:val="es-ES" w:eastAsia="es-ES"/>
        </w:rPr>
        <w:t xml:space="preserve">Recaudo histórico 1998- 2016    </w:t>
      </w:r>
      <w:r>
        <w:rPr>
          <w:b/>
          <w:noProof/>
          <w:lang w:val="es-ES" w:eastAsia="es-ES"/>
        </w:rPr>
        <w:t xml:space="preserve">                                            </w:t>
      </w:r>
      <w:r w:rsidRPr="00D37E45">
        <w:rPr>
          <w:b/>
          <w:noProof/>
          <w:lang w:val="es-ES" w:eastAsia="es-ES"/>
        </w:rPr>
        <w:t xml:space="preserve">   Valores en Miles de Pesos</w:t>
      </w:r>
    </w:p>
    <w:p w:rsidR="00D37E45" w:rsidRPr="00033FBC" w:rsidRDefault="00D37E45" w:rsidP="00D37E45">
      <w:pPr>
        <w:spacing w:after="160" w:line="259" w:lineRule="auto"/>
        <w:rPr>
          <w:b/>
          <w:noProof/>
          <w:lang w:val="es-ES" w:eastAsia="es-ES"/>
        </w:rPr>
      </w:pPr>
    </w:p>
    <w:p w:rsidR="00D37E45" w:rsidRPr="00033FBC" w:rsidRDefault="00D37E45" w:rsidP="00D37E45">
      <w:pPr>
        <w:spacing w:after="160" w:line="259" w:lineRule="auto"/>
        <w:rPr>
          <w:b/>
          <w:noProof/>
          <w:lang w:val="es-ES" w:eastAsia="es-ES"/>
        </w:rPr>
      </w:pPr>
      <w:r w:rsidRPr="00033FBC">
        <w:rPr>
          <w:b/>
          <w:noProof/>
          <w:lang w:val="es-ES" w:eastAsia="es-ES"/>
        </w:rPr>
        <w:drawing>
          <wp:inline distT="0" distB="0" distL="0" distR="0" wp14:anchorId="03DC2122" wp14:editId="2EEFD258">
            <wp:extent cx="5779517" cy="5240740"/>
            <wp:effectExtent l="0" t="0" r="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81040" cy="5242121"/>
                    </a:xfrm>
                    <a:prstGeom prst="rect">
                      <a:avLst/>
                    </a:prstGeom>
                    <a:noFill/>
                  </pic:spPr>
                </pic:pic>
              </a:graphicData>
            </a:graphic>
          </wp:inline>
        </w:drawing>
      </w:r>
      <w:r w:rsidRPr="00033FBC">
        <w:rPr>
          <w:b/>
          <w:noProof/>
          <w:lang w:val="es-ES" w:eastAsia="es-ES"/>
        </w:rPr>
        <mc:AlternateContent>
          <mc:Choice Requires="wps">
            <w:drawing>
              <wp:anchor distT="0" distB="0" distL="114300" distR="114300" simplePos="0" relativeHeight="251660288" behindDoc="0" locked="0" layoutInCell="1" allowOverlap="1" wp14:anchorId="333C60A3" wp14:editId="2E542A47">
                <wp:simplePos x="0" y="0"/>
                <wp:positionH relativeFrom="column">
                  <wp:posOffset>784860</wp:posOffset>
                </wp:positionH>
                <wp:positionV relativeFrom="paragraph">
                  <wp:posOffset>200660</wp:posOffset>
                </wp:positionV>
                <wp:extent cx="2701925" cy="47625"/>
                <wp:effectExtent l="0" t="0" r="0" b="9525"/>
                <wp:wrapNone/>
                <wp:docPr id="15363" name="Rectá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2701925" cy="47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37E45" w:rsidRPr="00BA2831" w:rsidRDefault="00D37E45" w:rsidP="00D37E45">
                            <w:pPr>
                              <w:pStyle w:val="NormalWeb"/>
                              <w:spacing w:after="0" w:line="216" w:lineRule="auto"/>
                              <w:textAlignment w:val="baseline"/>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rect id="Rectángulo 1" o:spid="_x0000_s1026" style="position:absolute;margin-left:61.8pt;margin-top:15.8pt;width:212.75pt;height:3.75pt;flip:y;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" filled="f" stroked="f">
                <v:textbox>
                  <w:txbxContent>
                    <w:p w:rsidR="00D37E45" w:rsidRPr="00BA2831" w:rsidRDefault="00D37E45" w:rsidP="00D37E45">
                      <w:pPr>
                        <w:pStyle w:val="NormalWeb"/>
                        <w:spacing w:after="0" w:line="216" w:lineRule="auto"/>
                        <w:textAlignment w:val="baseline"/>
                      </w:pPr>
                    </w:p>
                  </w:txbxContent>
                </v:textbox>
              </v:rect>
            </w:pict>
          </mc:Fallback>
        </mc:AlternateContent>
      </w:r>
    </w:p>
    <w:p w:rsidR="00D37E45" w:rsidRPr="00D37E45" w:rsidRDefault="00D37E45" w:rsidP="00D37E45">
      <w:pPr>
        <w:spacing w:after="160" w:line="259" w:lineRule="auto"/>
        <w:rPr>
          <w:b/>
          <w:noProof/>
          <w:lang w:val="es-ES" w:eastAsia="es-ES"/>
        </w:rPr>
      </w:pPr>
      <w:r w:rsidRPr="00D37E45">
        <w:rPr>
          <w:b/>
          <w:noProof/>
          <w:lang w:val="es-ES" w:eastAsia="es-ES"/>
        </w:rPr>
        <w:lastRenderedPageBreak/>
        <mc:AlternateContent>
          <mc:Choice Requires="wps">
            <w:drawing>
              <wp:anchor distT="0" distB="0" distL="114300" distR="114300" simplePos="0" relativeHeight="251659264" behindDoc="0" locked="0" layoutInCell="1" allowOverlap="1" wp14:anchorId="7A689418" wp14:editId="19064D57">
                <wp:simplePos x="0" y="0"/>
                <wp:positionH relativeFrom="column">
                  <wp:posOffset>3780752</wp:posOffset>
                </wp:positionH>
                <wp:positionV relativeFrom="paragraph">
                  <wp:posOffset>37361</wp:posOffset>
                </wp:positionV>
                <wp:extent cx="2080895" cy="45719"/>
                <wp:effectExtent l="0" t="19050" r="0" b="12065"/>
                <wp:wrapNone/>
                <wp:docPr id="17" name="Rectangle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2080895" cy="4571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37E45" w:rsidRPr="00BA2831" w:rsidRDefault="00D37E45" w:rsidP="00D37E45">
                            <w:pPr>
                              <w:pStyle w:val="NormalWeb"/>
                              <w:spacing w:after="0" w:line="192" w:lineRule="auto"/>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rect id="Rectangle 22" o:spid="_x0000_s1027" style="position:absolute;margin-left:297.7pt;margin-top:2.95pt;width:163.85pt;height:3.6pt;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" filled="f" stroked="f">
                <v:textbox>
                  <w:txbxContent>
                    <w:p w:rsidR="00D37E45" w:rsidRPr="00BA2831" w:rsidRDefault="00D37E45" w:rsidP="00D37E45">
                      <w:pPr>
                        <w:pStyle w:val="NormalWeb"/>
                        <w:spacing w:after="0" w:line="192" w:lineRule="auto"/>
                      </w:pPr>
                    </w:p>
                  </w:txbxContent>
                </v:textbox>
              </v:rect>
            </w:pict>
          </mc:Fallback>
        </mc:AlternateContent>
      </w:r>
      <w:r>
        <w:rPr>
          <w:b/>
          <w:noProof/>
          <w:lang w:val="es-ES" w:eastAsia="es-ES"/>
        </w:rPr>
        <w:t xml:space="preserve">          </w:t>
      </w:r>
      <w:r w:rsidRPr="00D37E45">
        <w:rPr>
          <w:b/>
          <w:noProof/>
          <w:lang w:val="es-ES" w:eastAsia="es-ES"/>
        </w:rPr>
        <w:t>RECURSOS ESTAMPILLA</w:t>
      </w:r>
      <w:r>
        <w:rPr>
          <w:b/>
          <w:noProof/>
          <w:lang w:val="es-ES" w:eastAsia="es-ES"/>
        </w:rPr>
        <w:t xml:space="preserve">                                                       PRESUPUESTO</w:t>
      </w:r>
    </w:p>
    <w:p w:rsidR="00D37E45" w:rsidRPr="00D37E45" w:rsidRDefault="00D37E45" w:rsidP="00D37E45">
      <w:pPr>
        <w:spacing w:after="160" w:line="259" w:lineRule="auto"/>
        <w:rPr>
          <w:b/>
          <w:noProof/>
          <w:lang w:val="es-ES" w:eastAsia="es-ES"/>
        </w:rPr>
      </w:pPr>
      <w:r>
        <w:rPr>
          <w:b/>
          <w:noProof/>
          <w:lang w:val="es-ES" w:eastAsia="es-ES"/>
        </w:rPr>
        <w:t xml:space="preserve">          </w:t>
      </w:r>
      <w:r w:rsidRPr="00D37E45">
        <w:rPr>
          <w:b/>
          <w:noProof/>
          <w:lang w:val="es-ES" w:eastAsia="es-ES"/>
        </w:rPr>
        <w:t>INVERSION</w:t>
      </w:r>
      <w:r>
        <w:rPr>
          <w:b/>
          <w:noProof/>
          <w:lang w:val="es-ES" w:eastAsia="es-ES"/>
        </w:rPr>
        <w:t xml:space="preserve">                                                                              Valores en Miles de Pesos</w:t>
      </w:r>
    </w:p>
    <w:p w:rsidR="007D4B23" w:rsidRPr="00D37E45" w:rsidRDefault="00D37E45" w:rsidP="00D37E45">
      <w:pPr>
        <w:spacing w:after="160" w:line="259" w:lineRule="auto"/>
        <w:rPr>
          <w:noProof/>
          <w:lang w:val="es-ES" w:eastAsia="es-ES"/>
        </w:rPr>
      </w:pPr>
      <w:r w:rsidRPr="00D37E45">
        <w:rPr>
          <w:noProof/>
          <w:lang w:val="es-ES" w:eastAsia="es-ES"/>
        </w:rPr>
        <w:drawing>
          <wp:inline distT="0" distB="0" distL="0" distR="0" wp14:anchorId="5BD2CEAF" wp14:editId="414FF301">
            <wp:extent cx="5602406" cy="5261212"/>
            <wp:effectExtent l="95250" t="304800" r="113030" b="358775"/>
            <wp:docPr id="1" name="Diagrama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rsidR="00D37E45" w:rsidRDefault="00D37E45" w:rsidP="00033FBC">
      <w:pPr>
        <w:spacing w:after="160"/>
        <w:rPr>
          <w:rFonts w:ascii="Arial" w:hAnsi="Arial" w:cs="Arial"/>
          <w:b/>
          <w:sz w:val="24"/>
        </w:rPr>
      </w:pPr>
    </w:p>
    <w:p w:rsidR="00D37E45" w:rsidRPr="00D37E45" w:rsidRDefault="00D37E45" w:rsidP="007D4B23">
      <w:pPr>
        <w:spacing w:after="160"/>
        <w:jc w:val="center"/>
        <w:rPr>
          <w:rFonts w:ascii="Arial" w:hAnsi="Arial" w:cs="Arial"/>
          <w:b/>
          <w:sz w:val="24"/>
        </w:rPr>
      </w:pPr>
    </w:p>
    <w:p w:rsidR="007D4B23" w:rsidRPr="007D4B23" w:rsidRDefault="007D4B23" w:rsidP="007D4B23">
      <w:pPr>
        <w:spacing w:after="160"/>
        <w:jc w:val="center"/>
        <w:rPr>
          <w:rFonts w:ascii="Arial" w:hAnsi="Arial" w:cs="Arial"/>
          <w:b/>
          <w:sz w:val="24"/>
        </w:rPr>
      </w:pPr>
      <w:r w:rsidRPr="007D4B23">
        <w:rPr>
          <w:rFonts w:ascii="Arial" w:hAnsi="Arial" w:cs="Arial"/>
          <w:b/>
          <w:sz w:val="24"/>
        </w:rPr>
        <w:t>UNIVERSIDAD NACIONAL DE COLOMBIA SEDE MANIZALES</w:t>
      </w:r>
    </w:p>
    <w:p w:rsidR="007D4B23" w:rsidRPr="007D4B23" w:rsidRDefault="007D4B23" w:rsidP="007D4B23">
      <w:pPr>
        <w:spacing w:after="160"/>
        <w:jc w:val="center"/>
        <w:rPr>
          <w:rFonts w:ascii="Arial" w:hAnsi="Arial" w:cs="Arial"/>
          <w:b/>
          <w:sz w:val="24"/>
        </w:rPr>
      </w:pPr>
    </w:p>
    <w:p w:rsidR="007D4B23" w:rsidRPr="007D4B23" w:rsidRDefault="007D4B23" w:rsidP="007D4B23">
      <w:pPr>
        <w:spacing w:after="160"/>
        <w:jc w:val="center"/>
        <w:rPr>
          <w:rFonts w:ascii="Arial" w:hAnsi="Arial" w:cs="Arial"/>
          <w:b/>
          <w:sz w:val="24"/>
        </w:rPr>
      </w:pPr>
      <w:r w:rsidRPr="007D4B23">
        <w:rPr>
          <w:rFonts w:ascii="Arial" w:hAnsi="Arial" w:cs="Arial"/>
          <w:b/>
          <w:sz w:val="24"/>
        </w:rPr>
        <w:t>Tabla N°1. Recaudo por Concepto de Estampilla (1998-2015)</w:t>
      </w:r>
    </w:p>
    <w:tbl>
      <w:tblPr>
        <w:tblW w:w="9980" w:type="dxa"/>
        <w:jc w:val="center"/>
        <w:tblCellMar>
          <w:left w:w="0" w:type="dxa"/>
          <w:right w:w="0" w:type="dxa"/>
        </w:tblCellMar>
        <w:tblLook w:val="0600" w:firstRow="0" w:lastRow="0" w:firstColumn="0" w:lastColumn="0" w:noHBand="1" w:noVBand="1"/>
      </w:tblPr>
      <w:tblGrid>
        <w:gridCol w:w="1580"/>
        <w:gridCol w:w="2840"/>
        <w:gridCol w:w="2840"/>
        <w:gridCol w:w="2720"/>
      </w:tblGrid>
      <w:tr w:rsidR="007D4B23" w:rsidRPr="007D4B23" w:rsidTr="00405E9B">
        <w:trPr>
          <w:trHeight w:val="300"/>
          <w:jc w:val="center"/>
        </w:trPr>
        <w:tc>
          <w:tcPr>
            <w:tcW w:w="1580" w:type="dxa"/>
            <w:tcBorders>
              <w:top w:val="single" w:sz="8" w:space="0" w:color="000000"/>
              <w:left w:val="single" w:sz="8" w:space="0" w:color="000000"/>
              <w:bottom w:val="single" w:sz="8" w:space="0" w:color="000000"/>
              <w:right w:val="single" w:sz="8" w:space="0" w:color="000000"/>
            </w:tcBorders>
            <w:shd w:val="clear" w:color="auto" w:fill="10253F"/>
            <w:tcMar>
              <w:top w:w="15" w:type="dxa"/>
              <w:left w:w="15" w:type="dxa"/>
              <w:bottom w:w="0" w:type="dxa"/>
              <w:right w:w="15" w:type="dxa"/>
            </w:tcMar>
            <w:vAlign w:val="bottom"/>
            <w:hideMark/>
          </w:tcPr>
          <w:p w:rsidR="007D4B23" w:rsidRPr="007D4B23" w:rsidRDefault="007D4B23" w:rsidP="007D4B23">
            <w:pPr>
              <w:spacing w:after="0" w:line="240" w:lineRule="auto"/>
              <w:rPr>
                <w:rFonts w:ascii="Arial" w:eastAsia="Times New Roman" w:hAnsi="Arial" w:cs="Arial"/>
                <w:sz w:val="24"/>
                <w:szCs w:val="24"/>
                <w:lang w:val="es-ES" w:eastAsia="es-ES"/>
              </w:rPr>
            </w:pPr>
            <w:r w:rsidRPr="007D4B23">
              <w:rPr>
                <w:rFonts w:ascii="Arial" w:eastAsia="Times New Roman" w:hAnsi="Arial" w:cs="Arial"/>
                <w:sz w:val="24"/>
                <w:szCs w:val="24"/>
                <w:lang w:val="es-ES" w:eastAsia="es-ES"/>
              </w:rPr>
              <w:t>VIGENCIA</w:t>
            </w:r>
          </w:p>
        </w:tc>
        <w:tc>
          <w:tcPr>
            <w:tcW w:w="2840" w:type="dxa"/>
            <w:tcBorders>
              <w:top w:val="single" w:sz="8" w:space="0" w:color="000000"/>
              <w:left w:val="single" w:sz="8" w:space="0" w:color="000000"/>
              <w:bottom w:val="single" w:sz="8" w:space="0" w:color="000000"/>
              <w:right w:val="single" w:sz="8" w:space="0" w:color="000000"/>
            </w:tcBorders>
            <w:shd w:val="clear" w:color="auto" w:fill="10253F"/>
            <w:tcMar>
              <w:top w:w="15" w:type="dxa"/>
              <w:left w:w="15" w:type="dxa"/>
              <w:bottom w:w="0" w:type="dxa"/>
              <w:right w:w="15" w:type="dxa"/>
            </w:tcMar>
            <w:vAlign w:val="center"/>
            <w:hideMark/>
          </w:tcPr>
          <w:p w:rsidR="007D4B23" w:rsidRPr="007D4B23" w:rsidRDefault="007D4B23" w:rsidP="007D4B23">
            <w:pPr>
              <w:spacing w:after="0" w:line="240" w:lineRule="auto"/>
              <w:rPr>
                <w:rFonts w:ascii="Arial" w:eastAsia="Times New Roman" w:hAnsi="Arial" w:cs="Arial"/>
                <w:sz w:val="24"/>
                <w:szCs w:val="24"/>
                <w:lang w:val="es-ES" w:eastAsia="es-ES"/>
              </w:rPr>
            </w:pPr>
            <w:r w:rsidRPr="007D4B23">
              <w:rPr>
                <w:rFonts w:ascii="Arial" w:eastAsia="Times New Roman" w:hAnsi="Arial" w:cs="Arial"/>
                <w:sz w:val="24"/>
                <w:szCs w:val="24"/>
                <w:lang w:val="es-ES" w:eastAsia="es-ES"/>
              </w:rPr>
              <w:t>DEPARTAMENTAL</w:t>
            </w:r>
          </w:p>
        </w:tc>
        <w:tc>
          <w:tcPr>
            <w:tcW w:w="2840" w:type="dxa"/>
            <w:tcBorders>
              <w:top w:val="single" w:sz="8" w:space="0" w:color="000000"/>
              <w:left w:val="single" w:sz="8" w:space="0" w:color="000000"/>
              <w:bottom w:val="single" w:sz="8" w:space="0" w:color="000000"/>
              <w:right w:val="single" w:sz="8" w:space="0" w:color="000000"/>
            </w:tcBorders>
            <w:shd w:val="clear" w:color="auto" w:fill="10253F"/>
            <w:tcMar>
              <w:top w:w="15" w:type="dxa"/>
              <w:left w:w="15" w:type="dxa"/>
              <w:bottom w:w="0" w:type="dxa"/>
              <w:right w:w="15" w:type="dxa"/>
            </w:tcMar>
            <w:vAlign w:val="center"/>
            <w:hideMark/>
          </w:tcPr>
          <w:p w:rsidR="007D4B23" w:rsidRPr="007D4B23" w:rsidRDefault="007D4B23" w:rsidP="007D4B23">
            <w:pPr>
              <w:spacing w:after="0" w:line="240" w:lineRule="auto"/>
              <w:rPr>
                <w:rFonts w:ascii="Arial" w:eastAsia="Times New Roman" w:hAnsi="Arial" w:cs="Arial"/>
                <w:sz w:val="24"/>
                <w:szCs w:val="24"/>
                <w:lang w:val="es-ES" w:eastAsia="es-ES"/>
              </w:rPr>
            </w:pPr>
            <w:r w:rsidRPr="007D4B23">
              <w:rPr>
                <w:rFonts w:ascii="Arial" w:eastAsia="Times New Roman" w:hAnsi="Arial" w:cs="Arial"/>
                <w:sz w:val="24"/>
                <w:szCs w:val="24"/>
                <w:lang w:val="es-ES" w:eastAsia="es-ES"/>
              </w:rPr>
              <w:t>MUNICIPAL</w:t>
            </w:r>
          </w:p>
        </w:tc>
        <w:tc>
          <w:tcPr>
            <w:tcW w:w="2720" w:type="dxa"/>
            <w:tcBorders>
              <w:top w:val="single" w:sz="8" w:space="0" w:color="000000"/>
              <w:left w:val="single" w:sz="8" w:space="0" w:color="000000"/>
              <w:bottom w:val="single" w:sz="8" w:space="0" w:color="000000"/>
              <w:right w:val="single" w:sz="8" w:space="0" w:color="000000"/>
            </w:tcBorders>
            <w:shd w:val="clear" w:color="auto" w:fill="10253F"/>
            <w:tcMar>
              <w:top w:w="15" w:type="dxa"/>
              <w:left w:w="15" w:type="dxa"/>
              <w:bottom w:w="0" w:type="dxa"/>
              <w:right w:w="15" w:type="dxa"/>
            </w:tcMar>
            <w:vAlign w:val="center"/>
            <w:hideMark/>
          </w:tcPr>
          <w:p w:rsidR="007D4B23" w:rsidRPr="007D4B23" w:rsidRDefault="007D4B23" w:rsidP="007D4B23">
            <w:pPr>
              <w:spacing w:after="0" w:line="240" w:lineRule="auto"/>
              <w:rPr>
                <w:rFonts w:ascii="Arial" w:eastAsia="Times New Roman" w:hAnsi="Arial" w:cs="Arial"/>
                <w:sz w:val="24"/>
                <w:szCs w:val="24"/>
                <w:lang w:val="es-ES" w:eastAsia="es-ES"/>
              </w:rPr>
            </w:pPr>
            <w:r w:rsidRPr="007D4B23">
              <w:rPr>
                <w:rFonts w:ascii="Arial" w:eastAsia="Times New Roman" w:hAnsi="Arial" w:cs="Arial"/>
                <w:sz w:val="24"/>
                <w:szCs w:val="24"/>
                <w:lang w:val="es-ES" w:eastAsia="es-ES"/>
              </w:rPr>
              <w:t>TOTAL (Corriente)</w:t>
            </w:r>
          </w:p>
        </w:tc>
      </w:tr>
      <w:tr w:rsidR="007D4B23" w:rsidRPr="007D4B23" w:rsidTr="00405E9B">
        <w:trPr>
          <w:trHeight w:val="285"/>
          <w:jc w:val="center"/>
        </w:trPr>
        <w:tc>
          <w:tcPr>
            <w:tcW w:w="1580"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bottom"/>
            <w:hideMark/>
          </w:tcPr>
          <w:p w:rsidR="007D4B23" w:rsidRPr="007D4B23" w:rsidRDefault="007D4B23" w:rsidP="007D4B23">
            <w:pPr>
              <w:spacing w:after="0" w:line="240" w:lineRule="auto"/>
              <w:jc w:val="center"/>
              <w:rPr>
                <w:rFonts w:ascii="Arial" w:eastAsia="Times New Roman" w:hAnsi="Arial" w:cs="Arial"/>
                <w:b/>
                <w:sz w:val="24"/>
                <w:szCs w:val="24"/>
                <w:lang w:val="es-ES" w:eastAsia="es-ES"/>
              </w:rPr>
            </w:pPr>
            <w:r w:rsidRPr="007D4B23">
              <w:rPr>
                <w:rFonts w:ascii="Arial" w:eastAsia="Times New Roman" w:hAnsi="Arial" w:cs="Arial"/>
                <w:b/>
                <w:sz w:val="24"/>
                <w:szCs w:val="24"/>
                <w:lang w:val="es-ES" w:eastAsia="es-ES"/>
              </w:rPr>
              <w:t>1998</w:t>
            </w:r>
          </w:p>
        </w:tc>
        <w:tc>
          <w:tcPr>
            <w:tcW w:w="2840"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bottom"/>
            <w:hideMark/>
          </w:tcPr>
          <w:p w:rsidR="007D4B23" w:rsidRPr="007D4B23" w:rsidRDefault="007D4B23" w:rsidP="007D4B23">
            <w:pPr>
              <w:spacing w:after="0" w:line="240" w:lineRule="auto"/>
              <w:jc w:val="right"/>
              <w:rPr>
                <w:rFonts w:ascii="Arial" w:eastAsia="Times New Roman" w:hAnsi="Arial" w:cs="Arial"/>
                <w:sz w:val="24"/>
                <w:szCs w:val="24"/>
                <w:lang w:val="es-ES" w:eastAsia="es-ES"/>
              </w:rPr>
            </w:pPr>
            <w:r w:rsidRPr="007D4B23">
              <w:rPr>
                <w:rFonts w:ascii="Arial" w:eastAsia="Times New Roman" w:hAnsi="Arial" w:cs="Arial"/>
                <w:sz w:val="24"/>
                <w:szCs w:val="24"/>
                <w:lang w:val="es-ES" w:eastAsia="es-ES"/>
              </w:rPr>
              <w:t xml:space="preserve"> $             37.134.230 </w:t>
            </w:r>
          </w:p>
        </w:tc>
        <w:tc>
          <w:tcPr>
            <w:tcW w:w="2840"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bottom"/>
            <w:hideMark/>
          </w:tcPr>
          <w:p w:rsidR="007D4B23" w:rsidRPr="007D4B23" w:rsidRDefault="007D4B23" w:rsidP="007D4B23">
            <w:pPr>
              <w:spacing w:after="0" w:line="240" w:lineRule="auto"/>
              <w:jc w:val="right"/>
              <w:rPr>
                <w:rFonts w:ascii="Arial" w:eastAsia="Times New Roman" w:hAnsi="Arial" w:cs="Arial"/>
                <w:sz w:val="24"/>
                <w:szCs w:val="24"/>
                <w:lang w:val="es-ES" w:eastAsia="es-ES"/>
              </w:rPr>
            </w:pPr>
          </w:p>
        </w:tc>
        <w:tc>
          <w:tcPr>
            <w:tcW w:w="2720"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bottom"/>
            <w:hideMark/>
          </w:tcPr>
          <w:p w:rsidR="007D4B23" w:rsidRPr="007D4B23" w:rsidRDefault="007D4B23" w:rsidP="007D4B23">
            <w:pPr>
              <w:spacing w:after="0" w:line="240" w:lineRule="auto"/>
              <w:jc w:val="right"/>
              <w:rPr>
                <w:rFonts w:ascii="Arial" w:eastAsia="Times New Roman" w:hAnsi="Arial" w:cs="Arial"/>
                <w:sz w:val="24"/>
                <w:szCs w:val="24"/>
                <w:lang w:val="es-ES" w:eastAsia="es-ES"/>
              </w:rPr>
            </w:pPr>
            <w:r w:rsidRPr="007D4B23">
              <w:rPr>
                <w:rFonts w:ascii="Arial" w:eastAsia="Times New Roman" w:hAnsi="Arial" w:cs="Arial"/>
                <w:sz w:val="24"/>
                <w:szCs w:val="24"/>
                <w:lang w:val="es-ES" w:eastAsia="es-ES"/>
              </w:rPr>
              <w:t xml:space="preserve"> $             37.134.230 </w:t>
            </w:r>
          </w:p>
        </w:tc>
      </w:tr>
      <w:tr w:rsidR="007D4B23" w:rsidRPr="007D4B23" w:rsidTr="00405E9B">
        <w:trPr>
          <w:trHeight w:val="285"/>
          <w:jc w:val="center"/>
        </w:trPr>
        <w:tc>
          <w:tcPr>
            <w:tcW w:w="1580"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bottom"/>
            <w:hideMark/>
          </w:tcPr>
          <w:p w:rsidR="007D4B23" w:rsidRPr="007D4B23" w:rsidRDefault="007D4B23" w:rsidP="007D4B23">
            <w:pPr>
              <w:spacing w:after="0" w:line="240" w:lineRule="auto"/>
              <w:jc w:val="center"/>
              <w:rPr>
                <w:rFonts w:ascii="Arial" w:eastAsia="Times New Roman" w:hAnsi="Arial" w:cs="Arial"/>
                <w:b/>
                <w:sz w:val="24"/>
                <w:szCs w:val="24"/>
                <w:lang w:val="es-ES" w:eastAsia="es-ES"/>
              </w:rPr>
            </w:pPr>
            <w:r w:rsidRPr="007D4B23">
              <w:rPr>
                <w:rFonts w:ascii="Arial" w:eastAsia="Times New Roman" w:hAnsi="Arial" w:cs="Arial"/>
                <w:b/>
                <w:sz w:val="24"/>
                <w:szCs w:val="24"/>
                <w:lang w:val="es-ES" w:eastAsia="es-ES"/>
              </w:rPr>
              <w:t>1999</w:t>
            </w:r>
          </w:p>
        </w:tc>
        <w:tc>
          <w:tcPr>
            <w:tcW w:w="2840"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bottom"/>
            <w:hideMark/>
          </w:tcPr>
          <w:p w:rsidR="007D4B23" w:rsidRPr="007D4B23" w:rsidRDefault="007D4B23" w:rsidP="007D4B23">
            <w:pPr>
              <w:spacing w:after="0" w:line="240" w:lineRule="auto"/>
              <w:jc w:val="right"/>
              <w:rPr>
                <w:rFonts w:ascii="Arial" w:eastAsia="Times New Roman" w:hAnsi="Arial" w:cs="Arial"/>
                <w:sz w:val="24"/>
                <w:szCs w:val="24"/>
                <w:lang w:val="es-ES" w:eastAsia="es-ES"/>
              </w:rPr>
            </w:pPr>
            <w:r w:rsidRPr="007D4B23">
              <w:rPr>
                <w:rFonts w:ascii="Arial" w:eastAsia="Times New Roman" w:hAnsi="Arial" w:cs="Arial"/>
                <w:sz w:val="24"/>
                <w:szCs w:val="24"/>
                <w:lang w:val="es-ES" w:eastAsia="es-ES"/>
              </w:rPr>
              <w:t xml:space="preserve"> $           475.155.664 </w:t>
            </w:r>
          </w:p>
        </w:tc>
        <w:tc>
          <w:tcPr>
            <w:tcW w:w="2840"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bottom"/>
            <w:hideMark/>
          </w:tcPr>
          <w:p w:rsidR="007D4B23" w:rsidRPr="007D4B23" w:rsidRDefault="007D4B23" w:rsidP="007D4B23">
            <w:pPr>
              <w:spacing w:after="0" w:line="240" w:lineRule="auto"/>
              <w:jc w:val="right"/>
              <w:rPr>
                <w:rFonts w:ascii="Arial" w:eastAsia="Times New Roman" w:hAnsi="Arial" w:cs="Arial"/>
                <w:sz w:val="24"/>
                <w:szCs w:val="24"/>
                <w:lang w:val="es-ES" w:eastAsia="es-ES"/>
              </w:rPr>
            </w:pPr>
            <w:r w:rsidRPr="007D4B23">
              <w:rPr>
                <w:rFonts w:ascii="Arial" w:eastAsia="Times New Roman" w:hAnsi="Arial" w:cs="Arial"/>
                <w:sz w:val="24"/>
                <w:szCs w:val="24"/>
                <w:lang w:val="es-ES" w:eastAsia="es-ES"/>
              </w:rPr>
              <w:t xml:space="preserve"> $           359.776.662 </w:t>
            </w:r>
          </w:p>
        </w:tc>
        <w:tc>
          <w:tcPr>
            <w:tcW w:w="2720"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bottom"/>
            <w:hideMark/>
          </w:tcPr>
          <w:p w:rsidR="007D4B23" w:rsidRPr="007D4B23" w:rsidRDefault="007D4B23" w:rsidP="007D4B23">
            <w:pPr>
              <w:spacing w:after="0" w:line="240" w:lineRule="auto"/>
              <w:jc w:val="right"/>
              <w:rPr>
                <w:rFonts w:ascii="Arial" w:eastAsia="Times New Roman" w:hAnsi="Arial" w:cs="Arial"/>
                <w:sz w:val="24"/>
                <w:szCs w:val="24"/>
                <w:lang w:val="es-ES" w:eastAsia="es-ES"/>
              </w:rPr>
            </w:pPr>
            <w:r w:rsidRPr="007D4B23">
              <w:rPr>
                <w:rFonts w:ascii="Arial" w:eastAsia="Times New Roman" w:hAnsi="Arial" w:cs="Arial"/>
                <w:sz w:val="24"/>
                <w:szCs w:val="24"/>
                <w:lang w:val="es-ES" w:eastAsia="es-ES"/>
              </w:rPr>
              <w:t xml:space="preserve"> $           834.932.326 </w:t>
            </w:r>
          </w:p>
        </w:tc>
      </w:tr>
      <w:tr w:rsidR="007D4B23" w:rsidRPr="007D4B23" w:rsidTr="00405E9B">
        <w:trPr>
          <w:trHeight w:val="285"/>
          <w:jc w:val="center"/>
        </w:trPr>
        <w:tc>
          <w:tcPr>
            <w:tcW w:w="1580"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bottom"/>
            <w:hideMark/>
          </w:tcPr>
          <w:p w:rsidR="007D4B23" w:rsidRPr="007D4B23" w:rsidRDefault="007D4B23" w:rsidP="007D4B23">
            <w:pPr>
              <w:spacing w:after="0" w:line="240" w:lineRule="auto"/>
              <w:jc w:val="center"/>
              <w:rPr>
                <w:rFonts w:ascii="Arial" w:eastAsia="Times New Roman" w:hAnsi="Arial" w:cs="Arial"/>
                <w:b/>
                <w:sz w:val="24"/>
                <w:szCs w:val="24"/>
                <w:lang w:val="es-ES" w:eastAsia="es-ES"/>
              </w:rPr>
            </w:pPr>
            <w:r w:rsidRPr="007D4B23">
              <w:rPr>
                <w:rFonts w:ascii="Arial" w:eastAsia="Times New Roman" w:hAnsi="Arial" w:cs="Arial"/>
                <w:b/>
                <w:sz w:val="24"/>
                <w:szCs w:val="24"/>
                <w:lang w:val="es-ES" w:eastAsia="es-ES"/>
              </w:rPr>
              <w:t>2000</w:t>
            </w:r>
          </w:p>
        </w:tc>
        <w:tc>
          <w:tcPr>
            <w:tcW w:w="2840"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bottom"/>
            <w:hideMark/>
          </w:tcPr>
          <w:p w:rsidR="007D4B23" w:rsidRPr="007D4B23" w:rsidRDefault="007D4B23" w:rsidP="007D4B23">
            <w:pPr>
              <w:spacing w:after="0" w:line="240" w:lineRule="auto"/>
              <w:jc w:val="right"/>
              <w:rPr>
                <w:rFonts w:ascii="Arial" w:eastAsia="Times New Roman" w:hAnsi="Arial" w:cs="Arial"/>
                <w:sz w:val="24"/>
                <w:szCs w:val="24"/>
                <w:lang w:val="es-ES" w:eastAsia="es-ES"/>
              </w:rPr>
            </w:pPr>
            <w:r w:rsidRPr="007D4B23">
              <w:rPr>
                <w:rFonts w:ascii="Arial" w:eastAsia="Times New Roman" w:hAnsi="Arial" w:cs="Arial"/>
                <w:sz w:val="24"/>
                <w:szCs w:val="24"/>
                <w:lang w:val="es-ES" w:eastAsia="es-ES"/>
              </w:rPr>
              <w:t xml:space="preserve"> $           412.061.507 </w:t>
            </w:r>
          </w:p>
        </w:tc>
        <w:tc>
          <w:tcPr>
            <w:tcW w:w="2840"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bottom"/>
            <w:hideMark/>
          </w:tcPr>
          <w:p w:rsidR="007D4B23" w:rsidRPr="007D4B23" w:rsidRDefault="007D4B23" w:rsidP="007D4B23">
            <w:pPr>
              <w:spacing w:after="0" w:line="240" w:lineRule="auto"/>
              <w:jc w:val="right"/>
              <w:rPr>
                <w:rFonts w:ascii="Arial" w:eastAsia="Times New Roman" w:hAnsi="Arial" w:cs="Arial"/>
                <w:sz w:val="24"/>
                <w:szCs w:val="24"/>
                <w:lang w:val="es-ES" w:eastAsia="es-ES"/>
              </w:rPr>
            </w:pPr>
            <w:r w:rsidRPr="007D4B23">
              <w:rPr>
                <w:rFonts w:ascii="Arial" w:eastAsia="Times New Roman" w:hAnsi="Arial" w:cs="Arial"/>
                <w:sz w:val="24"/>
                <w:szCs w:val="24"/>
                <w:lang w:val="es-ES" w:eastAsia="es-ES"/>
              </w:rPr>
              <w:t xml:space="preserve"> $           155.309.771 </w:t>
            </w:r>
          </w:p>
        </w:tc>
        <w:tc>
          <w:tcPr>
            <w:tcW w:w="2720"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bottom"/>
            <w:hideMark/>
          </w:tcPr>
          <w:p w:rsidR="007D4B23" w:rsidRPr="007D4B23" w:rsidRDefault="007D4B23" w:rsidP="007D4B23">
            <w:pPr>
              <w:spacing w:after="0" w:line="240" w:lineRule="auto"/>
              <w:jc w:val="right"/>
              <w:rPr>
                <w:rFonts w:ascii="Arial" w:eastAsia="Times New Roman" w:hAnsi="Arial" w:cs="Arial"/>
                <w:sz w:val="24"/>
                <w:szCs w:val="24"/>
                <w:lang w:val="es-ES" w:eastAsia="es-ES"/>
              </w:rPr>
            </w:pPr>
            <w:r w:rsidRPr="007D4B23">
              <w:rPr>
                <w:rFonts w:ascii="Arial" w:eastAsia="Times New Roman" w:hAnsi="Arial" w:cs="Arial"/>
                <w:sz w:val="24"/>
                <w:szCs w:val="24"/>
                <w:lang w:val="es-ES" w:eastAsia="es-ES"/>
              </w:rPr>
              <w:t xml:space="preserve"> $           567.371.278 </w:t>
            </w:r>
          </w:p>
        </w:tc>
      </w:tr>
      <w:tr w:rsidR="007D4B23" w:rsidRPr="007D4B23" w:rsidTr="00405E9B">
        <w:trPr>
          <w:trHeight w:val="285"/>
          <w:jc w:val="center"/>
        </w:trPr>
        <w:tc>
          <w:tcPr>
            <w:tcW w:w="1580"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bottom"/>
            <w:hideMark/>
          </w:tcPr>
          <w:p w:rsidR="007D4B23" w:rsidRPr="007D4B23" w:rsidRDefault="007D4B23" w:rsidP="007D4B23">
            <w:pPr>
              <w:spacing w:after="0" w:line="240" w:lineRule="auto"/>
              <w:jc w:val="center"/>
              <w:rPr>
                <w:rFonts w:ascii="Arial" w:eastAsia="Times New Roman" w:hAnsi="Arial" w:cs="Arial"/>
                <w:b/>
                <w:sz w:val="24"/>
                <w:szCs w:val="24"/>
                <w:lang w:val="es-ES" w:eastAsia="es-ES"/>
              </w:rPr>
            </w:pPr>
            <w:r w:rsidRPr="007D4B23">
              <w:rPr>
                <w:rFonts w:ascii="Arial" w:eastAsia="Times New Roman" w:hAnsi="Arial" w:cs="Arial"/>
                <w:b/>
                <w:sz w:val="24"/>
                <w:szCs w:val="24"/>
                <w:lang w:val="es-ES" w:eastAsia="es-ES"/>
              </w:rPr>
              <w:t>2001</w:t>
            </w:r>
          </w:p>
        </w:tc>
        <w:tc>
          <w:tcPr>
            <w:tcW w:w="2840"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bottom"/>
            <w:hideMark/>
          </w:tcPr>
          <w:p w:rsidR="007D4B23" w:rsidRPr="007D4B23" w:rsidRDefault="007D4B23" w:rsidP="007D4B23">
            <w:pPr>
              <w:spacing w:after="0" w:line="240" w:lineRule="auto"/>
              <w:jc w:val="right"/>
              <w:rPr>
                <w:rFonts w:ascii="Arial" w:eastAsia="Times New Roman" w:hAnsi="Arial" w:cs="Arial"/>
                <w:sz w:val="24"/>
                <w:szCs w:val="24"/>
                <w:lang w:val="es-ES" w:eastAsia="es-ES"/>
              </w:rPr>
            </w:pPr>
            <w:r w:rsidRPr="007D4B23">
              <w:rPr>
                <w:rFonts w:ascii="Arial" w:eastAsia="Times New Roman" w:hAnsi="Arial" w:cs="Arial"/>
                <w:sz w:val="24"/>
                <w:szCs w:val="24"/>
                <w:lang w:val="es-ES" w:eastAsia="es-ES"/>
              </w:rPr>
              <w:t xml:space="preserve"> $           424.955.887 </w:t>
            </w:r>
          </w:p>
        </w:tc>
        <w:tc>
          <w:tcPr>
            <w:tcW w:w="2840"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bottom"/>
            <w:hideMark/>
          </w:tcPr>
          <w:p w:rsidR="007D4B23" w:rsidRPr="007D4B23" w:rsidRDefault="007D4B23" w:rsidP="007D4B23">
            <w:pPr>
              <w:spacing w:after="0" w:line="240" w:lineRule="auto"/>
              <w:jc w:val="right"/>
              <w:rPr>
                <w:rFonts w:ascii="Arial" w:eastAsia="Times New Roman" w:hAnsi="Arial" w:cs="Arial"/>
                <w:sz w:val="24"/>
                <w:szCs w:val="24"/>
                <w:lang w:val="es-ES" w:eastAsia="es-ES"/>
              </w:rPr>
            </w:pPr>
            <w:r w:rsidRPr="007D4B23">
              <w:rPr>
                <w:rFonts w:ascii="Arial" w:eastAsia="Times New Roman" w:hAnsi="Arial" w:cs="Arial"/>
                <w:sz w:val="24"/>
                <w:szCs w:val="24"/>
                <w:lang w:val="es-ES" w:eastAsia="es-ES"/>
              </w:rPr>
              <w:t xml:space="preserve"> $           179.082.542 </w:t>
            </w:r>
          </w:p>
        </w:tc>
        <w:tc>
          <w:tcPr>
            <w:tcW w:w="2720"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bottom"/>
            <w:hideMark/>
          </w:tcPr>
          <w:p w:rsidR="007D4B23" w:rsidRPr="007D4B23" w:rsidRDefault="007D4B23" w:rsidP="007D4B23">
            <w:pPr>
              <w:spacing w:after="0" w:line="240" w:lineRule="auto"/>
              <w:jc w:val="right"/>
              <w:rPr>
                <w:rFonts w:ascii="Arial" w:eastAsia="Times New Roman" w:hAnsi="Arial" w:cs="Arial"/>
                <w:sz w:val="24"/>
                <w:szCs w:val="24"/>
                <w:lang w:val="es-ES" w:eastAsia="es-ES"/>
              </w:rPr>
            </w:pPr>
            <w:r w:rsidRPr="007D4B23">
              <w:rPr>
                <w:rFonts w:ascii="Arial" w:eastAsia="Times New Roman" w:hAnsi="Arial" w:cs="Arial"/>
                <w:sz w:val="24"/>
                <w:szCs w:val="24"/>
                <w:lang w:val="es-ES" w:eastAsia="es-ES"/>
              </w:rPr>
              <w:t xml:space="preserve"> $           604.038.429 </w:t>
            </w:r>
          </w:p>
        </w:tc>
      </w:tr>
      <w:tr w:rsidR="007D4B23" w:rsidRPr="007D4B23" w:rsidTr="00405E9B">
        <w:trPr>
          <w:trHeight w:val="285"/>
          <w:jc w:val="center"/>
        </w:trPr>
        <w:tc>
          <w:tcPr>
            <w:tcW w:w="1580"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bottom"/>
            <w:hideMark/>
          </w:tcPr>
          <w:p w:rsidR="007D4B23" w:rsidRPr="007D4B23" w:rsidRDefault="007D4B23" w:rsidP="007D4B23">
            <w:pPr>
              <w:spacing w:after="0" w:line="240" w:lineRule="auto"/>
              <w:jc w:val="center"/>
              <w:rPr>
                <w:rFonts w:ascii="Arial" w:eastAsia="Times New Roman" w:hAnsi="Arial" w:cs="Arial"/>
                <w:b/>
                <w:sz w:val="24"/>
                <w:szCs w:val="24"/>
                <w:lang w:val="es-ES" w:eastAsia="es-ES"/>
              </w:rPr>
            </w:pPr>
            <w:r w:rsidRPr="007D4B23">
              <w:rPr>
                <w:rFonts w:ascii="Arial" w:eastAsia="Times New Roman" w:hAnsi="Arial" w:cs="Arial"/>
                <w:b/>
                <w:sz w:val="24"/>
                <w:szCs w:val="24"/>
                <w:lang w:val="es-ES" w:eastAsia="es-ES"/>
              </w:rPr>
              <w:t>2002</w:t>
            </w:r>
          </w:p>
        </w:tc>
        <w:tc>
          <w:tcPr>
            <w:tcW w:w="2840"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bottom"/>
            <w:hideMark/>
          </w:tcPr>
          <w:p w:rsidR="007D4B23" w:rsidRPr="007D4B23" w:rsidRDefault="007D4B23" w:rsidP="007D4B23">
            <w:pPr>
              <w:spacing w:after="0" w:line="240" w:lineRule="auto"/>
              <w:jc w:val="right"/>
              <w:rPr>
                <w:rFonts w:ascii="Arial" w:eastAsia="Times New Roman" w:hAnsi="Arial" w:cs="Arial"/>
                <w:sz w:val="24"/>
                <w:szCs w:val="24"/>
                <w:lang w:val="es-ES" w:eastAsia="es-ES"/>
              </w:rPr>
            </w:pPr>
            <w:r w:rsidRPr="007D4B23">
              <w:rPr>
                <w:rFonts w:ascii="Arial" w:eastAsia="Times New Roman" w:hAnsi="Arial" w:cs="Arial"/>
                <w:sz w:val="24"/>
                <w:szCs w:val="24"/>
                <w:lang w:val="es-ES" w:eastAsia="es-ES"/>
              </w:rPr>
              <w:t xml:space="preserve"> $           397.478.672 </w:t>
            </w:r>
          </w:p>
        </w:tc>
        <w:tc>
          <w:tcPr>
            <w:tcW w:w="2840"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bottom"/>
            <w:hideMark/>
          </w:tcPr>
          <w:p w:rsidR="007D4B23" w:rsidRPr="007D4B23" w:rsidRDefault="007D4B23" w:rsidP="007D4B23">
            <w:pPr>
              <w:spacing w:after="0" w:line="240" w:lineRule="auto"/>
              <w:jc w:val="right"/>
              <w:rPr>
                <w:rFonts w:ascii="Arial" w:eastAsia="Times New Roman" w:hAnsi="Arial" w:cs="Arial"/>
                <w:sz w:val="24"/>
                <w:szCs w:val="24"/>
                <w:lang w:val="es-ES" w:eastAsia="es-ES"/>
              </w:rPr>
            </w:pPr>
            <w:r w:rsidRPr="007D4B23">
              <w:rPr>
                <w:rFonts w:ascii="Arial" w:eastAsia="Times New Roman" w:hAnsi="Arial" w:cs="Arial"/>
                <w:sz w:val="24"/>
                <w:szCs w:val="24"/>
                <w:lang w:val="es-ES" w:eastAsia="es-ES"/>
              </w:rPr>
              <w:t xml:space="preserve"> $           267.804.130 </w:t>
            </w:r>
          </w:p>
        </w:tc>
        <w:tc>
          <w:tcPr>
            <w:tcW w:w="2720"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bottom"/>
            <w:hideMark/>
          </w:tcPr>
          <w:p w:rsidR="007D4B23" w:rsidRPr="007D4B23" w:rsidRDefault="007D4B23" w:rsidP="007D4B23">
            <w:pPr>
              <w:spacing w:after="0" w:line="240" w:lineRule="auto"/>
              <w:jc w:val="right"/>
              <w:rPr>
                <w:rFonts w:ascii="Arial" w:eastAsia="Times New Roman" w:hAnsi="Arial" w:cs="Arial"/>
                <w:sz w:val="24"/>
                <w:szCs w:val="24"/>
                <w:lang w:val="es-ES" w:eastAsia="es-ES"/>
              </w:rPr>
            </w:pPr>
            <w:r w:rsidRPr="007D4B23">
              <w:rPr>
                <w:rFonts w:ascii="Arial" w:eastAsia="Times New Roman" w:hAnsi="Arial" w:cs="Arial"/>
                <w:sz w:val="24"/>
                <w:szCs w:val="24"/>
                <w:lang w:val="es-ES" w:eastAsia="es-ES"/>
              </w:rPr>
              <w:t xml:space="preserve"> $           665.282.802 </w:t>
            </w:r>
          </w:p>
        </w:tc>
      </w:tr>
      <w:tr w:rsidR="007D4B23" w:rsidRPr="007D4B23" w:rsidTr="00405E9B">
        <w:trPr>
          <w:trHeight w:val="285"/>
          <w:jc w:val="center"/>
        </w:trPr>
        <w:tc>
          <w:tcPr>
            <w:tcW w:w="1580"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bottom"/>
            <w:hideMark/>
          </w:tcPr>
          <w:p w:rsidR="007D4B23" w:rsidRPr="007D4B23" w:rsidRDefault="007D4B23" w:rsidP="007D4B23">
            <w:pPr>
              <w:spacing w:after="0" w:line="240" w:lineRule="auto"/>
              <w:jc w:val="center"/>
              <w:rPr>
                <w:rFonts w:ascii="Arial" w:eastAsia="Times New Roman" w:hAnsi="Arial" w:cs="Arial"/>
                <w:b/>
                <w:sz w:val="24"/>
                <w:szCs w:val="24"/>
                <w:lang w:val="es-ES" w:eastAsia="es-ES"/>
              </w:rPr>
            </w:pPr>
            <w:r w:rsidRPr="007D4B23">
              <w:rPr>
                <w:rFonts w:ascii="Arial" w:eastAsia="Times New Roman" w:hAnsi="Arial" w:cs="Arial"/>
                <w:b/>
                <w:sz w:val="24"/>
                <w:szCs w:val="24"/>
                <w:lang w:val="es-ES" w:eastAsia="es-ES"/>
              </w:rPr>
              <w:t>2003</w:t>
            </w:r>
          </w:p>
        </w:tc>
        <w:tc>
          <w:tcPr>
            <w:tcW w:w="2840"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bottom"/>
            <w:hideMark/>
          </w:tcPr>
          <w:p w:rsidR="007D4B23" w:rsidRPr="007D4B23" w:rsidRDefault="007D4B23" w:rsidP="007D4B23">
            <w:pPr>
              <w:spacing w:after="0" w:line="240" w:lineRule="auto"/>
              <w:jc w:val="right"/>
              <w:rPr>
                <w:rFonts w:ascii="Arial" w:eastAsia="Times New Roman" w:hAnsi="Arial" w:cs="Arial"/>
                <w:sz w:val="24"/>
                <w:szCs w:val="24"/>
                <w:lang w:val="es-ES" w:eastAsia="es-ES"/>
              </w:rPr>
            </w:pPr>
            <w:r w:rsidRPr="007D4B23">
              <w:rPr>
                <w:rFonts w:ascii="Arial" w:eastAsia="Times New Roman" w:hAnsi="Arial" w:cs="Arial"/>
                <w:sz w:val="24"/>
                <w:szCs w:val="24"/>
                <w:lang w:val="es-ES" w:eastAsia="es-ES"/>
              </w:rPr>
              <w:t xml:space="preserve"> $           463.883.101 </w:t>
            </w:r>
          </w:p>
        </w:tc>
        <w:tc>
          <w:tcPr>
            <w:tcW w:w="2840"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bottom"/>
            <w:hideMark/>
          </w:tcPr>
          <w:p w:rsidR="007D4B23" w:rsidRPr="007D4B23" w:rsidRDefault="007D4B23" w:rsidP="007D4B23">
            <w:pPr>
              <w:spacing w:after="0" w:line="240" w:lineRule="auto"/>
              <w:jc w:val="right"/>
              <w:rPr>
                <w:rFonts w:ascii="Arial" w:eastAsia="Times New Roman" w:hAnsi="Arial" w:cs="Arial"/>
                <w:sz w:val="24"/>
                <w:szCs w:val="24"/>
                <w:lang w:val="es-ES" w:eastAsia="es-ES"/>
              </w:rPr>
            </w:pPr>
            <w:r w:rsidRPr="007D4B23">
              <w:rPr>
                <w:rFonts w:ascii="Arial" w:eastAsia="Times New Roman" w:hAnsi="Arial" w:cs="Arial"/>
                <w:sz w:val="24"/>
                <w:szCs w:val="24"/>
                <w:lang w:val="es-ES" w:eastAsia="es-ES"/>
              </w:rPr>
              <w:t xml:space="preserve"> $           166.981.890 </w:t>
            </w:r>
          </w:p>
        </w:tc>
        <w:tc>
          <w:tcPr>
            <w:tcW w:w="2720"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bottom"/>
            <w:hideMark/>
          </w:tcPr>
          <w:p w:rsidR="007D4B23" w:rsidRPr="007D4B23" w:rsidRDefault="007D4B23" w:rsidP="007D4B23">
            <w:pPr>
              <w:spacing w:after="0" w:line="240" w:lineRule="auto"/>
              <w:jc w:val="right"/>
              <w:rPr>
                <w:rFonts w:ascii="Arial" w:eastAsia="Times New Roman" w:hAnsi="Arial" w:cs="Arial"/>
                <w:sz w:val="24"/>
                <w:szCs w:val="24"/>
                <w:lang w:val="es-ES" w:eastAsia="es-ES"/>
              </w:rPr>
            </w:pPr>
            <w:r w:rsidRPr="007D4B23">
              <w:rPr>
                <w:rFonts w:ascii="Arial" w:eastAsia="Times New Roman" w:hAnsi="Arial" w:cs="Arial"/>
                <w:sz w:val="24"/>
                <w:szCs w:val="24"/>
                <w:lang w:val="es-ES" w:eastAsia="es-ES"/>
              </w:rPr>
              <w:t xml:space="preserve"> $           630.864.991 </w:t>
            </w:r>
          </w:p>
        </w:tc>
      </w:tr>
      <w:tr w:rsidR="007D4B23" w:rsidRPr="007D4B23" w:rsidTr="00405E9B">
        <w:trPr>
          <w:trHeight w:val="285"/>
          <w:jc w:val="center"/>
        </w:trPr>
        <w:tc>
          <w:tcPr>
            <w:tcW w:w="1580"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bottom"/>
            <w:hideMark/>
          </w:tcPr>
          <w:p w:rsidR="007D4B23" w:rsidRPr="007D4B23" w:rsidRDefault="007D4B23" w:rsidP="007D4B23">
            <w:pPr>
              <w:spacing w:after="0" w:line="240" w:lineRule="auto"/>
              <w:jc w:val="center"/>
              <w:rPr>
                <w:rFonts w:ascii="Arial" w:eastAsia="Times New Roman" w:hAnsi="Arial" w:cs="Arial"/>
                <w:b/>
                <w:sz w:val="24"/>
                <w:szCs w:val="24"/>
                <w:lang w:val="es-ES" w:eastAsia="es-ES"/>
              </w:rPr>
            </w:pPr>
            <w:r w:rsidRPr="007D4B23">
              <w:rPr>
                <w:rFonts w:ascii="Arial" w:eastAsia="Times New Roman" w:hAnsi="Arial" w:cs="Arial"/>
                <w:b/>
                <w:sz w:val="24"/>
                <w:szCs w:val="24"/>
                <w:lang w:val="es-ES" w:eastAsia="es-ES"/>
              </w:rPr>
              <w:t>2004</w:t>
            </w:r>
          </w:p>
        </w:tc>
        <w:tc>
          <w:tcPr>
            <w:tcW w:w="2840"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bottom"/>
            <w:hideMark/>
          </w:tcPr>
          <w:p w:rsidR="007D4B23" w:rsidRPr="007D4B23" w:rsidRDefault="007D4B23" w:rsidP="007D4B23">
            <w:pPr>
              <w:spacing w:after="0" w:line="240" w:lineRule="auto"/>
              <w:jc w:val="right"/>
              <w:rPr>
                <w:rFonts w:ascii="Arial" w:eastAsia="Times New Roman" w:hAnsi="Arial" w:cs="Arial"/>
                <w:sz w:val="24"/>
                <w:szCs w:val="24"/>
                <w:lang w:val="es-ES" w:eastAsia="es-ES"/>
              </w:rPr>
            </w:pPr>
            <w:r w:rsidRPr="007D4B23">
              <w:rPr>
                <w:rFonts w:ascii="Arial" w:eastAsia="Times New Roman" w:hAnsi="Arial" w:cs="Arial"/>
                <w:sz w:val="24"/>
                <w:szCs w:val="24"/>
                <w:lang w:val="es-ES" w:eastAsia="es-ES"/>
              </w:rPr>
              <w:t xml:space="preserve"> $           746.723.646 </w:t>
            </w:r>
          </w:p>
        </w:tc>
        <w:tc>
          <w:tcPr>
            <w:tcW w:w="2840"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bottom"/>
            <w:hideMark/>
          </w:tcPr>
          <w:p w:rsidR="007D4B23" w:rsidRPr="007D4B23" w:rsidRDefault="007D4B23" w:rsidP="007D4B23">
            <w:pPr>
              <w:spacing w:after="0" w:line="240" w:lineRule="auto"/>
              <w:jc w:val="right"/>
              <w:rPr>
                <w:rFonts w:ascii="Arial" w:eastAsia="Times New Roman" w:hAnsi="Arial" w:cs="Arial"/>
                <w:sz w:val="24"/>
                <w:szCs w:val="24"/>
                <w:lang w:val="es-ES" w:eastAsia="es-ES"/>
              </w:rPr>
            </w:pPr>
            <w:r w:rsidRPr="007D4B23">
              <w:rPr>
                <w:rFonts w:ascii="Arial" w:eastAsia="Times New Roman" w:hAnsi="Arial" w:cs="Arial"/>
                <w:sz w:val="24"/>
                <w:szCs w:val="24"/>
                <w:lang w:val="es-ES" w:eastAsia="es-ES"/>
              </w:rPr>
              <w:t xml:space="preserve"> $           155.484.492 </w:t>
            </w:r>
          </w:p>
        </w:tc>
        <w:tc>
          <w:tcPr>
            <w:tcW w:w="2720"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bottom"/>
            <w:hideMark/>
          </w:tcPr>
          <w:p w:rsidR="007D4B23" w:rsidRPr="007D4B23" w:rsidRDefault="007D4B23" w:rsidP="007D4B23">
            <w:pPr>
              <w:spacing w:after="0" w:line="240" w:lineRule="auto"/>
              <w:jc w:val="right"/>
              <w:rPr>
                <w:rFonts w:ascii="Arial" w:eastAsia="Times New Roman" w:hAnsi="Arial" w:cs="Arial"/>
                <w:sz w:val="24"/>
                <w:szCs w:val="24"/>
                <w:lang w:val="es-ES" w:eastAsia="es-ES"/>
              </w:rPr>
            </w:pPr>
            <w:r w:rsidRPr="007D4B23">
              <w:rPr>
                <w:rFonts w:ascii="Arial" w:eastAsia="Times New Roman" w:hAnsi="Arial" w:cs="Arial"/>
                <w:sz w:val="24"/>
                <w:szCs w:val="24"/>
                <w:lang w:val="es-ES" w:eastAsia="es-ES"/>
              </w:rPr>
              <w:t xml:space="preserve"> $           902.208.138 </w:t>
            </w:r>
          </w:p>
        </w:tc>
      </w:tr>
      <w:tr w:rsidR="007D4B23" w:rsidRPr="007D4B23" w:rsidTr="00405E9B">
        <w:trPr>
          <w:trHeight w:val="285"/>
          <w:jc w:val="center"/>
        </w:trPr>
        <w:tc>
          <w:tcPr>
            <w:tcW w:w="1580"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bottom"/>
            <w:hideMark/>
          </w:tcPr>
          <w:p w:rsidR="007D4B23" w:rsidRPr="007D4B23" w:rsidRDefault="007D4B23" w:rsidP="007D4B23">
            <w:pPr>
              <w:spacing w:after="0" w:line="240" w:lineRule="auto"/>
              <w:jc w:val="center"/>
              <w:rPr>
                <w:rFonts w:ascii="Arial" w:eastAsia="Times New Roman" w:hAnsi="Arial" w:cs="Arial"/>
                <w:b/>
                <w:sz w:val="24"/>
                <w:szCs w:val="24"/>
                <w:lang w:val="es-ES" w:eastAsia="es-ES"/>
              </w:rPr>
            </w:pPr>
            <w:r w:rsidRPr="007D4B23">
              <w:rPr>
                <w:rFonts w:ascii="Arial" w:eastAsia="Times New Roman" w:hAnsi="Arial" w:cs="Arial"/>
                <w:b/>
                <w:sz w:val="24"/>
                <w:szCs w:val="24"/>
                <w:lang w:val="es-ES" w:eastAsia="es-ES"/>
              </w:rPr>
              <w:t>2005</w:t>
            </w:r>
          </w:p>
        </w:tc>
        <w:tc>
          <w:tcPr>
            <w:tcW w:w="2840"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bottom"/>
            <w:hideMark/>
          </w:tcPr>
          <w:p w:rsidR="007D4B23" w:rsidRPr="007D4B23" w:rsidRDefault="007D4B23" w:rsidP="007D4B23">
            <w:pPr>
              <w:spacing w:after="0" w:line="240" w:lineRule="auto"/>
              <w:jc w:val="right"/>
              <w:rPr>
                <w:rFonts w:ascii="Arial" w:eastAsia="Times New Roman" w:hAnsi="Arial" w:cs="Arial"/>
                <w:sz w:val="24"/>
                <w:szCs w:val="24"/>
                <w:lang w:val="es-ES" w:eastAsia="es-ES"/>
              </w:rPr>
            </w:pPr>
            <w:r w:rsidRPr="007D4B23">
              <w:rPr>
                <w:rFonts w:ascii="Arial" w:eastAsia="Times New Roman" w:hAnsi="Arial" w:cs="Arial"/>
                <w:sz w:val="24"/>
                <w:szCs w:val="24"/>
                <w:lang w:val="es-ES" w:eastAsia="es-ES"/>
              </w:rPr>
              <w:t xml:space="preserve"> $           516.635.634 </w:t>
            </w:r>
          </w:p>
        </w:tc>
        <w:tc>
          <w:tcPr>
            <w:tcW w:w="2840"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bottom"/>
            <w:hideMark/>
          </w:tcPr>
          <w:p w:rsidR="007D4B23" w:rsidRPr="007D4B23" w:rsidRDefault="007D4B23" w:rsidP="007D4B23">
            <w:pPr>
              <w:spacing w:after="0" w:line="240" w:lineRule="auto"/>
              <w:jc w:val="right"/>
              <w:rPr>
                <w:rFonts w:ascii="Arial" w:eastAsia="Times New Roman" w:hAnsi="Arial" w:cs="Arial"/>
                <w:sz w:val="24"/>
                <w:szCs w:val="24"/>
                <w:lang w:val="es-ES" w:eastAsia="es-ES"/>
              </w:rPr>
            </w:pPr>
            <w:r w:rsidRPr="007D4B23">
              <w:rPr>
                <w:rFonts w:ascii="Arial" w:eastAsia="Times New Roman" w:hAnsi="Arial" w:cs="Arial"/>
                <w:sz w:val="24"/>
                <w:szCs w:val="24"/>
                <w:lang w:val="es-ES" w:eastAsia="es-ES"/>
              </w:rPr>
              <w:t xml:space="preserve"> $           273.375.464 </w:t>
            </w:r>
          </w:p>
        </w:tc>
        <w:tc>
          <w:tcPr>
            <w:tcW w:w="2720"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bottom"/>
            <w:hideMark/>
          </w:tcPr>
          <w:p w:rsidR="007D4B23" w:rsidRPr="007D4B23" w:rsidRDefault="007D4B23" w:rsidP="007D4B23">
            <w:pPr>
              <w:spacing w:after="0" w:line="240" w:lineRule="auto"/>
              <w:jc w:val="right"/>
              <w:rPr>
                <w:rFonts w:ascii="Arial" w:eastAsia="Times New Roman" w:hAnsi="Arial" w:cs="Arial"/>
                <w:sz w:val="24"/>
                <w:szCs w:val="24"/>
                <w:lang w:val="es-ES" w:eastAsia="es-ES"/>
              </w:rPr>
            </w:pPr>
            <w:r w:rsidRPr="007D4B23">
              <w:rPr>
                <w:rFonts w:ascii="Arial" w:eastAsia="Times New Roman" w:hAnsi="Arial" w:cs="Arial"/>
                <w:sz w:val="24"/>
                <w:szCs w:val="24"/>
                <w:lang w:val="es-ES" w:eastAsia="es-ES"/>
              </w:rPr>
              <w:t xml:space="preserve"> $           790.011.098 </w:t>
            </w:r>
          </w:p>
        </w:tc>
      </w:tr>
      <w:tr w:rsidR="007D4B23" w:rsidRPr="007D4B23" w:rsidTr="00405E9B">
        <w:trPr>
          <w:trHeight w:val="285"/>
          <w:jc w:val="center"/>
        </w:trPr>
        <w:tc>
          <w:tcPr>
            <w:tcW w:w="1580"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bottom"/>
            <w:hideMark/>
          </w:tcPr>
          <w:p w:rsidR="007D4B23" w:rsidRPr="007D4B23" w:rsidRDefault="007D4B23" w:rsidP="007D4B23">
            <w:pPr>
              <w:spacing w:after="0" w:line="240" w:lineRule="auto"/>
              <w:jc w:val="center"/>
              <w:rPr>
                <w:rFonts w:ascii="Arial" w:eastAsia="Times New Roman" w:hAnsi="Arial" w:cs="Arial"/>
                <w:b/>
                <w:sz w:val="24"/>
                <w:szCs w:val="24"/>
                <w:lang w:val="es-ES" w:eastAsia="es-ES"/>
              </w:rPr>
            </w:pPr>
            <w:r w:rsidRPr="007D4B23">
              <w:rPr>
                <w:rFonts w:ascii="Arial" w:eastAsia="Times New Roman" w:hAnsi="Arial" w:cs="Arial"/>
                <w:b/>
                <w:sz w:val="24"/>
                <w:szCs w:val="24"/>
                <w:lang w:val="es-ES" w:eastAsia="es-ES"/>
              </w:rPr>
              <w:t>2006</w:t>
            </w:r>
          </w:p>
        </w:tc>
        <w:tc>
          <w:tcPr>
            <w:tcW w:w="2840"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bottom"/>
            <w:hideMark/>
          </w:tcPr>
          <w:p w:rsidR="007D4B23" w:rsidRPr="007D4B23" w:rsidRDefault="007D4B23" w:rsidP="007D4B23">
            <w:pPr>
              <w:spacing w:after="0" w:line="240" w:lineRule="auto"/>
              <w:jc w:val="right"/>
              <w:rPr>
                <w:rFonts w:ascii="Arial" w:eastAsia="Times New Roman" w:hAnsi="Arial" w:cs="Arial"/>
                <w:sz w:val="24"/>
                <w:szCs w:val="24"/>
                <w:lang w:val="es-ES" w:eastAsia="es-ES"/>
              </w:rPr>
            </w:pPr>
            <w:r w:rsidRPr="007D4B23">
              <w:rPr>
                <w:rFonts w:ascii="Arial" w:eastAsia="Times New Roman" w:hAnsi="Arial" w:cs="Arial"/>
                <w:sz w:val="24"/>
                <w:szCs w:val="24"/>
                <w:lang w:val="es-ES" w:eastAsia="es-ES"/>
              </w:rPr>
              <w:t xml:space="preserve"> $        1.369.528.460 </w:t>
            </w:r>
          </w:p>
        </w:tc>
        <w:tc>
          <w:tcPr>
            <w:tcW w:w="2840"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bottom"/>
            <w:hideMark/>
          </w:tcPr>
          <w:p w:rsidR="007D4B23" w:rsidRPr="007D4B23" w:rsidRDefault="007D4B23" w:rsidP="007D4B23">
            <w:pPr>
              <w:spacing w:after="0" w:line="240" w:lineRule="auto"/>
              <w:jc w:val="right"/>
              <w:rPr>
                <w:rFonts w:ascii="Arial" w:eastAsia="Times New Roman" w:hAnsi="Arial" w:cs="Arial"/>
                <w:sz w:val="24"/>
                <w:szCs w:val="24"/>
                <w:lang w:val="es-ES" w:eastAsia="es-ES"/>
              </w:rPr>
            </w:pPr>
            <w:r w:rsidRPr="007D4B23">
              <w:rPr>
                <w:rFonts w:ascii="Arial" w:eastAsia="Times New Roman" w:hAnsi="Arial" w:cs="Arial"/>
                <w:sz w:val="24"/>
                <w:szCs w:val="24"/>
                <w:lang w:val="es-ES" w:eastAsia="es-ES"/>
              </w:rPr>
              <w:t xml:space="preserve"> $           325.715.233 </w:t>
            </w:r>
          </w:p>
        </w:tc>
        <w:tc>
          <w:tcPr>
            <w:tcW w:w="2720"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bottom"/>
            <w:hideMark/>
          </w:tcPr>
          <w:p w:rsidR="007D4B23" w:rsidRPr="007D4B23" w:rsidRDefault="007D4B23" w:rsidP="007D4B23">
            <w:pPr>
              <w:spacing w:after="0" w:line="240" w:lineRule="auto"/>
              <w:jc w:val="right"/>
              <w:rPr>
                <w:rFonts w:ascii="Arial" w:eastAsia="Times New Roman" w:hAnsi="Arial" w:cs="Arial"/>
                <w:sz w:val="24"/>
                <w:szCs w:val="24"/>
                <w:lang w:val="es-ES" w:eastAsia="es-ES"/>
              </w:rPr>
            </w:pPr>
            <w:r w:rsidRPr="007D4B23">
              <w:rPr>
                <w:rFonts w:ascii="Arial" w:eastAsia="Times New Roman" w:hAnsi="Arial" w:cs="Arial"/>
                <w:sz w:val="24"/>
                <w:szCs w:val="24"/>
                <w:lang w:val="es-ES" w:eastAsia="es-ES"/>
              </w:rPr>
              <w:t xml:space="preserve"> $        1.695.243.693 </w:t>
            </w:r>
          </w:p>
        </w:tc>
      </w:tr>
      <w:tr w:rsidR="007D4B23" w:rsidRPr="007D4B23" w:rsidTr="00405E9B">
        <w:trPr>
          <w:trHeight w:val="285"/>
          <w:jc w:val="center"/>
        </w:trPr>
        <w:tc>
          <w:tcPr>
            <w:tcW w:w="1580"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bottom"/>
            <w:hideMark/>
          </w:tcPr>
          <w:p w:rsidR="007D4B23" w:rsidRPr="007D4B23" w:rsidRDefault="007D4B23" w:rsidP="007D4B23">
            <w:pPr>
              <w:spacing w:after="0" w:line="240" w:lineRule="auto"/>
              <w:jc w:val="center"/>
              <w:rPr>
                <w:rFonts w:ascii="Arial" w:eastAsia="Times New Roman" w:hAnsi="Arial" w:cs="Arial"/>
                <w:b/>
                <w:sz w:val="24"/>
                <w:szCs w:val="24"/>
                <w:lang w:val="es-ES" w:eastAsia="es-ES"/>
              </w:rPr>
            </w:pPr>
            <w:r w:rsidRPr="007D4B23">
              <w:rPr>
                <w:rFonts w:ascii="Arial" w:eastAsia="Times New Roman" w:hAnsi="Arial" w:cs="Arial"/>
                <w:b/>
                <w:sz w:val="24"/>
                <w:szCs w:val="24"/>
                <w:lang w:val="es-ES" w:eastAsia="es-ES"/>
              </w:rPr>
              <w:t>2007</w:t>
            </w:r>
          </w:p>
        </w:tc>
        <w:tc>
          <w:tcPr>
            <w:tcW w:w="2840"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bottom"/>
            <w:hideMark/>
          </w:tcPr>
          <w:p w:rsidR="007D4B23" w:rsidRPr="007D4B23" w:rsidRDefault="007D4B23" w:rsidP="007D4B23">
            <w:pPr>
              <w:spacing w:after="0" w:line="240" w:lineRule="auto"/>
              <w:jc w:val="right"/>
              <w:rPr>
                <w:rFonts w:ascii="Arial" w:eastAsia="Times New Roman" w:hAnsi="Arial" w:cs="Arial"/>
                <w:sz w:val="24"/>
                <w:szCs w:val="24"/>
                <w:lang w:val="es-ES" w:eastAsia="es-ES"/>
              </w:rPr>
            </w:pPr>
            <w:r w:rsidRPr="007D4B23">
              <w:rPr>
                <w:rFonts w:ascii="Arial" w:eastAsia="Times New Roman" w:hAnsi="Arial" w:cs="Arial"/>
                <w:sz w:val="24"/>
                <w:szCs w:val="24"/>
                <w:lang w:val="es-ES" w:eastAsia="es-ES"/>
              </w:rPr>
              <w:t xml:space="preserve"> $        1.017.484.193 </w:t>
            </w:r>
          </w:p>
        </w:tc>
        <w:tc>
          <w:tcPr>
            <w:tcW w:w="2840"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bottom"/>
            <w:hideMark/>
          </w:tcPr>
          <w:p w:rsidR="007D4B23" w:rsidRPr="007D4B23" w:rsidRDefault="007D4B23" w:rsidP="007D4B23">
            <w:pPr>
              <w:spacing w:after="0" w:line="240" w:lineRule="auto"/>
              <w:jc w:val="right"/>
              <w:rPr>
                <w:rFonts w:ascii="Arial" w:eastAsia="Times New Roman" w:hAnsi="Arial" w:cs="Arial"/>
                <w:sz w:val="24"/>
                <w:szCs w:val="24"/>
                <w:lang w:val="es-ES" w:eastAsia="es-ES"/>
              </w:rPr>
            </w:pPr>
            <w:r w:rsidRPr="007D4B23">
              <w:rPr>
                <w:rFonts w:ascii="Arial" w:eastAsia="Times New Roman" w:hAnsi="Arial" w:cs="Arial"/>
                <w:sz w:val="24"/>
                <w:szCs w:val="24"/>
                <w:lang w:val="es-ES" w:eastAsia="es-ES"/>
              </w:rPr>
              <w:t xml:space="preserve"> $           537.606.520 </w:t>
            </w:r>
          </w:p>
        </w:tc>
        <w:tc>
          <w:tcPr>
            <w:tcW w:w="2720"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bottom"/>
            <w:hideMark/>
          </w:tcPr>
          <w:p w:rsidR="007D4B23" w:rsidRPr="007D4B23" w:rsidRDefault="007D4B23" w:rsidP="007D4B23">
            <w:pPr>
              <w:spacing w:after="0" w:line="240" w:lineRule="auto"/>
              <w:jc w:val="right"/>
              <w:rPr>
                <w:rFonts w:ascii="Arial" w:eastAsia="Times New Roman" w:hAnsi="Arial" w:cs="Arial"/>
                <w:sz w:val="24"/>
                <w:szCs w:val="24"/>
                <w:lang w:val="es-ES" w:eastAsia="es-ES"/>
              </w:rPr>
            </w:pPr>
            <w:r w:rsidRPr="007D4B23">
              <w:rPr>
                <w:rFonts w:ascii="Arial" w:eastAsia="Times New Roman" w:hAnsi="Arial" w:cs="Arial"/>
                <w:sz w:val="24"/>
                <w:szCs w:val="24"/>
                <w:lang w:val="es-ES" w:eastAsia="es-ES"/>
              </w:rPr>
              <w:t xml:space="preserve"> $        1.555.090.713 </w:t>
            </w:r>
          </w:p>
        </w:tc>
      </w:tr>
      <w:tr w:rsidR="007D4B23" w:rsidRPr="007D4B23" w:rsidTr="00405E9B">
        <w:trPr>
          <w:trHeight w:val="285"/>
          <w:jc w:val="center"/>
        </w:trPr>
        <w:tc>
          <w:tcPr>
            <w:tcW w:w="1580"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bottom"/>
            <w:hideMark/>
          </w:tcPr>
          <w:p w:rsidR="007D4B23" w:rsidRPr="007D4B23" w:rsidRDefault="007D4B23" w:rsidP="007D4B23">
            <w:pPr>
              <w:spacing w:after="0" w:line="240" w:lineRule="auto"/>
              <w:jc w:val="center"/>
              <w:rPr>
                <w:rFonts w:ascii="Arial" w:eastAsia="Times New Roman" w:hAnsi="Arial" w:cs="Arial"/>
                <w:b/>
                <w:sz w:val="24"/>
                <w:szCs w:val="24"/>
                <w:lang w:val="es-ES" w:eastAsia="es-ES"/>
              </w:rPr>
            </w:pPr>
            <w:r w:rsidRPr="007D4B23">
              <w:rPr>
                <w:rFonts w:ascii="Arial" w:eastAsia="Times New Roman" w:hAnsi="Arial" w:cs="Arial"/>
                <w:b/>
                <w:sz w:val="24"/>
                <w:szCs w:val="24"/>
                <w:lang w:val="es-ES" w:eastAsia="es-ES"/>
              </w:rPr>
              <w:t>2008</w:t>
            </w:r>
          </w:p>
        </w:tc>
        <w:tc>
          <w:tcPr>
            <w:tcW w:w="2840"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bottom"/>
            <w:hideMark/>
          </w:tcPr>
          <w:p w:rsidR="007D4B23" w:rsidRPr="007D4B23" w:rsidRDefault="007D4B23" w:rsidP="007D4B23">
            <w:pPr>
              <w:spacing w:after="0" w:line="240" w:lineRule="auto"/>
              <w:jc w:val="right"/>
              <w:rPr>
                <w:rFonts w:ascii="Arial" w:eastAsia="Times New Roman" w:hAnsi="Arial" w:cs="Arial"/>
                <w:sz w:val="24"/>
                <w:szCs w:val="24"/>
                <w:lang w:val="es-ES" w:eastAsia="es-ES"/>
              </w:rPr>
            </w:pPr>
            <w:r w:rsidRPr="007D4B23">
              <w:rPr>
                <w:rFonts w:ascii="Arial" w:eastAsia="Times New Roman" w:hAnsi="Arial" w:cs="Arial"/>
                <w:sz w:val="24"/>
                <w:szCs w:val="24"/>
                <w:lang w:val="es-ES" w:eastAsia="es-ES"/>
              </w:rPr>
              <w:t xml:space="preserve"> $        2.579.707.942 </w:t>
            </w:r>
          </w:p>
        </w:tc>
        <w:tc>
          <w:tcPr>
            <w:tcW w:w="2840"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bottom"/>
            <w:hideMark/>
          </w:tcPr>
          <w:p w:rsidR="007D4B23" w:rsidRPr="007D4B23" w:rsidRDefault="007D4B23" w:rsidP="007D4B23">
            <w:pPr>
              <w:spacing w:after="0" w:line="240" w:lineRule="auto"/>
              <w:jc w:val="right"/>
              <w:rPr>
                <w:rFonts w:ascii="Arial" w:eastAsia="Times New Roman" w:hAnsi="Arial" w:cs="Arial"/>
                <w:sz w:val="24"/>
                <w:szCs w:val="24"/>
                <w:lang w:val="es-ES" w:eastAsia="es-ES"/>
              </w:rPr>
            </w:pPr>
            <w:r w:rsidRPr="007D4B23">
              <w:rPr>
                <w:rFonts w:ascii="Arial" w:eastAsia="Times New Roman" w:hAnsi="Arial" w:cs="Arial"/>
                <w:sz w:val="24"/>
                <w:szCs w:val="24"/>
                <w:lang w:val="es-ES" w:eastAsia="es-ES"/>
              </w:rPr>
              <w:t xml:space="preserve"> $           868.764.761 </w:t>
            </w:r>
          </w:p>
        </w:tc>
        <w:tc>
          <w:tcPr>
            <w:tcW w:w="2720"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bottom"/>
            <w:hideMark/>
          </w:tcPr>
          <w:p w:rsidR="007D4B23" w:rsidRPr="007D4B23" w:rsidRDefault="007D4B23" w:rsidP="007D4B23">
            <w:pPr>
              <w:spacing w:after="0" w:line="240" w:lineRule="auto"/>
              <w:jc w:val="right"/>
              <w:rPr>
                <w:rFonts w:ascii="Arial" w:eastAsia="Times New Roman" w:hAnsi="Arial" w:cs="Arial"/>
                <w:sz w:val="24"/>
                <w:szCs w:val="24"/>
                <w:lang w:val="es-ES" w:eastAsia="es-ES"/>
              </w:rPr>
            </w:pPr>
            <w:r w:rsidRPr="007D4B23">
              <w:rPr>
                <w:rFonts w:ascii="Arial" w:eastAsia="Times New Roman" w:hAnsi="Arial" w:cs="Arial"/>
                <w:sz w:val="24"/>
                <w:szCs w:val="24"/>
                <w:lang w:val="es-ES" w:eastAsia="es-ES"/>
              </w:rPr>
              <w:t xml:space="preserve"> $        3.448.472.703 </w:t>
            </w:r>
          </w:p>
        </w:tc>
      </w:tr>
      <w:tr w:rsidR="007D4B23" w:rsidRPr="007D4B23" w:rsidTr="00405E9B">
        <w:trPr>
          <w:trHeight w:val="285"/>
          <w:jc w:val="center"/>
        </w:trPr>
        <w:tc>
          <w:tcPr>
            <w:tcW w:w="1580"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bottom"/>
            <w:hideMark/>
          </w:tcPr>
          <w:p w:rsidR="007D4B23" w:rsidRPr="007D4B23" w:rsidRDefault="007D4B23" w:rsidP="007D4B23">
            <w:pPr>
              <w:spacing w:after="0" w:line="240" w:lineRule="auto"/>
              <w:jc w:val="center"/>
              <w:rPr>
                <w:rFonts w:ascii="Arial" w:eastAsia="Times New Roman" w:hAnsi="Arial" w:cs="Arial"/>
                <w:b/>
                <w:sz w:val="24"/>
                <w:szCs w:val="24"/>
                <w:lang w:val="es-ES" w:eastAsia="es-ES"/>
              </w:rPr>
            </w:pPr>
            <w:r w:rsidRPr="007D4B23">
              <w:rPr>
                <w:rFonts w:ascii="Arial" w:eastAsia="Times New Roman" w:hAnsi="Arial" w:cs="Arial"/>
                <w:b/>
                <w:sz w:val="24"/>
                <w:szCs w:val="24"/>
                <w:lang w:val="es-ES" w:eastAsia="es-ES"/>
              </w:rPr>
              <w:t>2009</w:t>
            </w:r>
          </w:p>
        </w:tc>
        <w:tc>
          <w:tcPr>
            <w:tcW w:w="2840"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bottom"/>
            <w:hideMark/>
          </w:tcPr>
          <w:p w:rsidR="007D4B23" w:rsidRPr="007D4B23" w:rsidRDefault="007D4B23" w:rsidP="007D4B23">
            <w:pPr>
              <w:spacing w:after="0" w:line="240" w:lineRule="auto"/>
              <w:jc w:val="right"/>
              <w:rPr>
                <w:rFonts w:ascii="Arial" w:eastAsia="Times New Roman" w:hAnsi="Arial" w:cs="Arial"/>
                <w:sz w:val="24"/>
                <w:szCs w:val="24"/>
                <w:lang w:val="es-ES" w:eastAsia="es-ES"/>
              </w:rPr>
            </w:pPr>
            <w:r w:rsidRPr="007D4B23">
              <w:rPr>
                <w:rFonts w:ascii="Arial" w:eastAsia="Times New Roman" w:hAnsi="Arial" w:cs="Arial"/>
                <w:sz w:val="24"/>
                <w:szCs w:val="24"/>
                <w:lang w:val="es-ES" w:eastAsia="es-ES"/>
              </w:rPr>
              <w:t xml:space="preserve"> $        2.577.004.384 </w:t>
            </w:r>
          </w:p>
        </w:tc>
        <w:tc>
          <w:tcPr>
            <w:tcW w:w="2840"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bottom"/>
            <w:hideMark/>
          </w:tcPr>
          <w:p w:rsidR="007D4B23" w:rsidRPr="007D4B23" w:rsidRDefault="007D4B23" w:rsidP="007D4B23">
            <w:pPr>
              <w:spacing w:after="0" w:line="240" w:lineRule="auto"/>
              <w:jc w:val="right"/>
              <w:rPr>
                <w:rFonts w:ascii="Arial" w:eastAsia="Times New Roman" w:hAnsi="Arial" w:cs="Arial"/>
                <w:sz w:val="24"/>
                <w:szCs w:val="24"/>
                <w:lang w:val="es-ES" w:eastAsia="es-ES"/>
              </w:rPr>
            </w:pPr>
            <w:r w:rsidRPr="007D4B23">
              <w:rPr>
                <w:rFonts w:ascii="Arial" w:eastAsia="Times New Roman" w:hAnsi="Arial" w:cs="Arial"/>
                <w:sz w:val="24"/>
                <w:szCs w:val="24"/>
                <w:lang w:val="es-ES" w:eastAsia="es-ES"/>
              </w:rPr>
              <w:t xml:space="preserve"> $           953.504.300 </w:t>
            </w:r>
          </w:p>
        </w:tc>
        <w:tc>
          <w:tcPr>
            <w:tcW w:w="2720"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bottom"/>
            <w:hideMark/>
          </w:tcPr>
          <w:p w:rsidR="007D4B23" w:rsidRPr="007D4B23" w:rsidRDefault="007D4B23" w:rsidP="007D4B23">
            <w:pPr>
              <w:spacing w:after="0" w:line="240" w:lineRule="auto"/>
              <w:jc w:val="right"/>
              <w:rPr>
                <w:rFonts w:ascii="Arial" w:eastAsia="Times New Roman" w:hAnsi="Arial" w:cs="Arial"/>
                <w:sz w:val="24"/>
                <w:szCs w:val="24"/>
                <w:lang w:val="es-ES" w:eastAsia="es-ES"/>
              </w:rPr>
            </w:pPr>
            <w:r w:rsidRPr="007D4B23">
              <w:rPr>
                <w:rFonts w:ascii="Arial" w:eastAsia="Times New Roman" w:hAnsi="Arial" w:cs="Arial"/>
                <w:sz w:val="24"/>
                <w:szCs w:val="24"/>
                <w:lang w:val="es-ES" w:eastAsia="es-ES"/>
              </w:rPr>
              <w:t xml:space="preserve"> $        3.530.508.684 </w:t>
            </w:r>
          </w:p>
        </w:tc>
      </w:tr>
      <w:tr w:rsidR="007D4B23" w:rsidRPr="007D4B23" w:rsidTr="00405E9B">
        <w:trPr>
          <w:trHeight w:val="285"/>
          <w:jc w:val="center"/>
        </w:trPr>
        <w:tc>
          <w:tcPr>
            <w:tcW w:w="1580"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bottom"/>
            <w:hideMark/>
          </w:tcPr>
          <w:p w:rsidR="007D4B23" w:rsidRPr="007D4B23" w:rsidRDefault="007D4B23" w:rsidP="007D4B23">
            <w:pPr>
              <w:spacing w:after="0" w:line="240" w:lineRule="auto"/>
              <w:jc w:val="center"/>
              <w:rPr>
                <w:rFonts w:ascii="Arial" w:eastAsia="Times New Roman" w:hAnsi="Arial" w:cs="Arial"/>
                <w:b/>
                <w:sz w:val="24"/>
                <w:szCs w:val="24"/>
                <w:lang w:val="es-ES" w:eastAsia="es-ES"/>
              </w:rPr>
            </w:pPr>
            <w:r w:rsidRPr="007D4B23">
              <w:rPr>
                <w:rFonts w:ascii="Arial" w:eastAsia="Times New Roman" w:hAnsi="Arial" w:cs="Arial"/>
                <w:b/>
                <w:sz w:val="24"/>
                <w:szCs w:val="24"/>
                <w:lang w:val="es-ES" w:eastAsia="es-ES"/>
              </w:rPr>
              <w:t>2010</w:t>
            </w:r>
          </w:p>
        </w:tc>
        <w:tc>
          <w:tcPr>
            <w:tcW w:w="2840"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bottom"/>
            <w:hideMark/>
          </w:tcPr>
          <w:p w:rsidR="007D4B23" w:rsidRPr="007D4B23" w:rsidRDefault="007D4B23" w:rsidP="007D4B23">
            <w:pPr>
              <w:spacing w:after="0" w:line="240" w:lineRule="auto"/>
              <w:jc w:val="right"/>
              <w:rPr>
                <w:rFonts w:ascii="Arial" w:eastAsia="Times New Roman" w:hAnsi="Arial" w:cs="Arial"/>
                <w:sz w:val="24"/>
                <w:szCs w:val="24"/>
                <w:lang w:val="es-ES" w:eastAsia="es-ES"/>
              </w:rPr>
            </w:pPr>
            <w:r w:rsidRPr="007D4B23">
              <w:rPr>
                <w:rFonts w:ascii="Arial" w:eastAsia="Times New Roman" w:hAnsi="Arial" w:cs="Arial"/>
                <w:sz w:val="24"/>
                <w:szCs w:val="24"/>
                <w:lang w:val="es-ES" w:eastAsia="es-ES"/>
              </w:rPr>
              <w:t xml:space="preserve"> $        4.337.538.093 </w:t>
            </w:r>
          </w:p>
        </w:tc>
        <w:tc>
          <w:tcPr>
            <w:tcW w:w="2840"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bottom"/>
            <w:hideMark/>
          </w:tcPr>
          <w:p w:rsidR="007D4B23" w:rsidRPr="007D4B23" w:rsidRDefault="007D4B23" w:rsidP="007D4B23">
            <w:pPr>
              <w:spacing w:after="0" w:line="240" w:lineRule="auto"/>
              <w:jc w:val="right"/>
              <w:rPr>
                <w:rFonts w:ascii="Arial" w:eastAsia="Times New Roman" w:hAnsi="Arial" w:cs="Arial"/>
                <w:sz w:val="24"/>
                <w:szCs w:val="24"/>
                <w:lang w:val="es-ES" w:eastAsia="es-ES"/>
              </w:rPr>
            </w:pPr>
            <w:r w:rsidRPr="007D4B23">
              <w:rPr>
                <w:rFonts w:ascii="Arial" w:eastAsia="Times New Roman" w:hAnsi="Arial" w:cs="Arial"/>
                <w:sz w:val="24"/>
                <w:szCs w:val="24"/>
                <w:lang w:val="es-ES" w:eastAsia="es-ES"/>
              </w:rPr>
              <w:t xml:space="preserve"> $        1.283.246.818 </w:t>
            </w:r>
          </w:p>
        </w:tc>
        <w:tc>
          <w:tcPr>
            <w:tcW w:w="2720"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bottom"/>
            <w:hideMark/>
          </w:tcPr>
          <w:p w:rsidR="007D4B23" w:rsidRPr="007D4B23" w:rsidRDefault="007D4B23" w:rsidP="007D4B23">
            <w:pPr>
              <w:spacing w:after="0" w:line="240" w:lineRule="auto"/>
              <w:jc w:val="right"/>
              <w:rPr>
                <w:rFonts w:ascii="Arial" w:eastAsia="Times New Roman" w:hAnsi="Arial" w:cs="Arial"/>
                <w:sz w:val="24"/>
                <w:szCs w:val="24"/>
                <w:lang w:val="es-ES" w:eastAsia="es-ES"/>
              </w:rPr>
            </w:pPr>
            <w:r w:rsidRPr="007D4B23">
              <w:rPr>
                <w:rFonts w:ascii="Arial" w:eastAsia="Times New Roman" w:hAnsi="Arial" w:cs="Arial"/>
                <w:sz w:val="24"/>
                <w:szCs w:val="24"/>
                <w:lang w:val="es-ES" w:eastAsia="es-ES"/>
              </w:rPr>
              <w:t xml:space="preserve"> $        5.620.784.911 </w:t>
            </w:r>
          </w:p>
        </w:tc>
      </w:tr>
      <w:tr w:rsidR="007D4B23" w:rsidRPr="007D4B23" w:rsidTr="00405E9B">
        <w:trPr>
          <w:trHeight w:val="285"/>
          <w:jc w:val="center"/>
        </w:trPr>
        <w:tc>
          <w:tcPr>
            <w:tcW w:w="1580"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bottom"/>
            <w:hideMark/>
          </w:tcPr>
          <w:p w:rsidR="007D4B23" w:rsidRPr="007D4B23" w:rsidRDefault="007D4B23" w:rsidP="007D4B23">
            <w:pPr>
              <w:spacing w:after="0" w:line="240" w:lineRule="auto"/>
              <w:jc w:val="center"/>
              <w:rPr>
                <w:rFonts w:ascii="Arial" w:eastAsia="Times New Roman" w:hAnsi="Arial" w:cs="Arial"/>
                <w:b/>
                <w:sz w:val="24"/>
                <w:szCs w:val="24"/>
                <w:lang w:val="es-ES" w:eastAsia="es-ES"/>
              </w:rPr>
            </w:pPr>
            <w:r w:rsidRPr="007D4B23">
              <w:rPr>
                <w:rFonts w:ascii="Arial" w:eastAsia="Times New Roman" w:hAnsi="Arial" w:cs="Arial"/>
                <w:b/>
                <w:sz w:val="24"/>
                <w:szCs w:val="24"/>
                <w:lang w:val="es-ES" w:eastAsia="es-ES"/>
              </w:rPr>
              <w:t>2011</w:t>
            </w:r>
          </w:p>
        </w:tc>
        <w:tc>
          <w:tcPr>
            <w:tcW w:w="2840"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bottom"/>
            <w:hideMark/>
          </w:tcPr>
          <w:p w:rsidR="007D4B23" w:rsidRPr="007D4B23" w:rsidRDefault="007D4B23" w:rsidP="007D4B23">
            <w:pPr>
              <w:spacing w:after="0" w:line="240" w:lineRule="auto"/>
              <w:jc w:val="right"/>
              <w:rPr>
                <w:rFonts w:ascii="Arial" w:eastAsia="Times New Roman" w:hAnsi="Arial" w:cs="Arial"/>
                <w:sz w:val="24"/>
                <w:szCs w:val="24"/>
                <w:lang w:val="es-ES" w:eastAsia="es-ES"/>
              </w:rPr>
            </w:pPr>
            <w:r w:rsidRPr="007D4B23">
              <w:rPr>
                <w:rFonts w:ascii="Arial" w:eastAsia="Times New Roman" w:hAnsi="Arial" w:cs="Arial"/>
                <w:sz w:val="24"/>
                <w:szCs w:val="24"/>
                <w:lang w:val="es-ES" w:eastAsia="es-ES"/>
              </w:rPr>
              <w:t xml:space="preserve"> $        2.865.786.173 </w:t>
            </w:r>
          </w:p>
        </w:tc>
        <w:tc>
          <w:tcPr>
            <w:tcW w:w="2840"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bottom"/>
            <w:hideMark/>
          </w:tcPr>
          <w:p w:rsidR="007D4B23" w:rsidRPr="007D4B23" w:rsidRDefault="007D4B23" w:rsidP="007D4B23">
            <w:pPr>
              <w:spacing w:after="0" w:line="240" w:lineRule="auto"/>
              <w:jc w:val="right"/>
              <w:rPr>
                <w:rFonts w:ascii="Arial" w:eastAsia="Times New Roman" w:hAnsi="Arial" w:cs="Arial"/>
                <w:sz w:val="24"/>
                <w:szCs w:val="24"/>
                <w:lang w:val="es-ES" w:eastAsia="es-ES"/>
              </w:rPr>
            </w:pPr>
            <w:r w:rsidRPr="007D4B23">
              <w:rPr>
                <w:rFonts w:ascii="Arial" w:eastAsia="Times New Roman" w:hAnsi="Arial" w:cs="Arial"/>
                <w:sz w:val="24"/>
                <w:szCs w:val="24"/>
                <w:lang w:val="es-ES" w:eastAsia="es-ES"/>
              </w:rPr>
              <w:t xml:space="preserve"> $        1.120.976.004 </w:t>
            </w:r>
          </w:p>
        </w:tc>
        <w:tc>
          <w:tcPr>
            <w:tcW w:w="2720"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bottom"/>
            <w:hideMark/>
          </w:tcPr>
          <w:p w:rsidR="007D4B23" w:rsidRPr="007D4B23" w:rsidRDefault="007D4B23" w:rsidP="007D4B23">
            <w:pPr>
              <w:spacing w:after="0" w:line="240" w:lineRule="auto"/>
              <w:jc w:val="right"/>
              <w:rPr>
                <w:rFonts w:ascii="Arial" w:eastAsia="Times New Roman" w:hAnsi="Arial" w:cs="Arial"/>
                <w:sz w:val="24"/>
                <w:szCs w:val="24"/>
                <w:lang w:val="es-ES" w:eastAsia="es-ES"/>
              </w:rPr>
            </w:pPr>
            <w:r w:rsidRPr="007D4B23">
              <w:rPr>
                <w:rFonts w:ascii="Arial" w:eastAsia="Times New Roman" w:hAnsi="Arial" w:cs="Arial"/>
                <w:sz w:val="24"/>
                <w:szCs w:val="24"/>
                <w:lang w:val="es-ES" w:eastAsia="es-ES"/>
              </w:rPr>
              <w:t xml:space="preserve"> $        3.986.762.177 </w:t>
            </w:r>
          </w:p>
        </w:tc>
      </w:tr>
      <w:tr w:rsidR="007D4B23" w:rsidRPr="007D4B23" w:rsidTr="00405E9B">
        <w:trPr>
          <w:trHeight w:val="285"/>
          <w:jc w:val="center"/>
        </w:trPr>
        <w:tc>
          <w:tcPr>
            <w:tcW w:w="1580"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bottom"/>
            <w:hideMark/>
          </w:tcPr>
          <w:p w:rsidR="007D4B23" w:rsidRPr="007D4B23" w:rsidRDefault="007D4B23" w:rsidP="007D4B23">
            <w:pPr>
              <w:spacing w:after="0" w:line="240" w:lineRule="auto"/>
              <w:jc w:val="center"/>
              <w:rPr>
                <w:rFonts w:ascii="Arial" w:eastAsia="Times New Roman" w:hAnsi="Arial" w:cs="Arial"/>
                <w:b/>
                <w:sz w:val="24"/>
                <w:szCs w:val="24"/>
                <w:lang w:val="es-ES" w:eastAsia="es-ES"/>
              </w:rPr>
            </w:pPr>
            <w:r w:rsidRPr="007D4B23">
              <w:rPr>
                <w:rFonts w:ascii="Arial" w:eastAsia="Times New Roman" w:hAnsi="Arial" w:cs="Arial"/>
                <w:b/>
                <w:sz w:val="24"/>
                <w:szCs w:val="24"/>
                <w:lang w:val="es-ES" w:eastAsia="es-ES"/>
              </w:rPr>
              <w:t>2012</w:t>
            </w:r>
          </w:p>
        </w:tc>
        <w:tc>
          <w:tcPr>
            <w:tcW w:w="2840"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bottom"/>
            <w:hideMark/>
          </w:tcPr>
          <w:p w:rsidR="007D4B23" w:rsidRPr="007D4B23" w:rsidRDefault="007D4B23" w:rsidP="007D4B23">
            <w:pPr>
              <w:spacing w:after="0" w:line="240" w:lineRule="auto"/>
              <w:jc w:val="right"/>
              <w:rPr>
                <w:rFonts w:ascii="Arial" w:eastAsia="Times New Roman" w:hAnsi="Arial" w:cs="Arial"/>
                <w:sz w:val="24"/>
                <w:szCs w:val="24"/>
                <w:lang w:val="es-ES" w:eastAsia="es-ES"/>
              </w:rPr>
            </w:pPr>
            <w:r w:rsidRPr="007D4B23">
              <w:rPr>
                <w:rFonts w:ascii="Arial" w:eastAsia="Times New Roman" w:hAnsi="Arial" w:cs="Arial"/>
                <w:sz w:val="24"/>
                <w:szCs w:val="24"/>
                <w:lang w:val="es-ES" w:eastAsia="es-ES"/>
              </w:rPr>
              <w:t xml:space="preserve"> $        2.404.315.283 </w:t>
            </w:r>
          </w:p>
        </w:tc>
        <w:tc>
          <w:tcPr>
            <w:tcW w:w="2840"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bottom"/>
            <w:hideMark/>
          </w:tcPr>
          <w:p w:rsidR="007D4B23" w:rsidRPr="007D4B23" w:rsidRDefault="007D4B23" w:rsidP="007D4B23">
            <w:pPr>
              <w:spacing w:after="0" w:line="240" w:lineRule="auto"/>
              <w:jc w:val="right"/>
              <w:rPr>
                <w:rFonts w:ascii="Arial" w:eastAsia="Times New Roman" w:hAnsi="Arial" w:cs="Arial"/>
                <w:sz w:val="24"/>
                <w:szCs w:val="24"/>
                <w:lang w:val="es-ES" w:eastAsia="es-ES"/>
              </w:rPr>
            </w:pPr>
            <w:r w:rsidRPr="007D4B23">
              <w:rPr>
                <w:rFonts w:ascii="Arial" w:eastAsia="Times New Roman" w:hAnsi="Arial" w:cs="Arial"/>
                <w:sz w:val="24"/>
                <w:szCs w:val="24"/>
                <w:lang w:val="es-ES" w:eastAsia="es-ES"/>
              </w:rPr>
              <w:t xml:space="preserve"> $        1.197.665.563 </w:t>
            </w:r>
          </w:p>
        </w:tc>
        <w:tc>
          <w:tcPr>
            <w:tcW w:w="2720"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bottom"/>
            <w:hideMark/>
          </w:tcPr>
          <w:p w:rsidR="007D4B23" w:rsidRPr="007D4B23" w:rsidRDefault="007D4B23" w:rsidP="007D4B23">
            <w:pPr>
              <w:spacing w:after="0" w:line="240" w:lineRule="auto"/>
              <w:jc w:val="right"/>
              <w:rPr>
                <w:rFonts w:ascii="Arial" w:eastAsia="Times New Roman" w:hAnsi="Arial" w:cs="Arial"/>
                <w:sz w:val="24"/>
                <w:szCs w:val="24"/>
                <w:lang w:val="es-ES" w:eastAsia="es-ES"/>
              </w:rPr>
            </w:pPr>
            <w:r w:rsidRPr="007D4B23">
              <w:rPr>
                <w:rFonts w:ascii="Arial" w:eastAsia="Times New Roman" w:hAnsi="Arial" w:cs="Arial"/>
                <w:sz w:val="24"/>
                <w:szCs w:val="24"/>
                <w:lang w:val="es-ES" w:eastAsia="es-ES"/>
              </w:rPr>
              <w:t xml:space="preserve"> $        3.601.980.846 </w:t>
            </w:r>
          </w:p>
        </w:tc>
      </w:tr>
      <w:tr w:rsidR="007D4B23" w:rsidRPr="007D4B23" w:rsidTr="00405E9B">
        <w:trPr>
          <w:trHeight w:val="285"/>
          <w:jc w:val="center"/>
        </w:trPr>
        <w:tc>
          <w:tcPr>
            <w:tcW w:w="1580"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bottom"/>
            <w:hideMark/>
          </w:tcPr>
          <w:p w:rsidR="007D4B23" w:rsidRPr="007D4B23" w:rsidRDefault="007D4B23" w:rsidP="007D4B23">
            <w:pPr>
              <w:spacing w:after="0" w:line="240" w:lineRule="auto"/>
              <w:jc w:val="center"/>
              <w:rPr>
                <w:rFonts w:ascii="Arial" w:eastAsia="Times New Roman" w:hAnsi="Arial" w:cs="Arial"/>
                <w:b/>
                <w:sz w:val="24"/>
                <w:szCs w:val="24"/>
                <w:lang w:val="es-ES" w:eastAsia="es-ES"/>
              </w:rPr>
            </w:pPr>
            <w:r w:rsidRPr="007D4B23">
              <w:rPr>
                <w:rFonts w:ascii="Arial" w:eastAsia="Times New Roman" w:hAnsi="Arial" w:cs="Arial"/>
                <w:b/>
                <w:sz w:val="24"/>
                <w:szCs w:val="24"/>
                <w:lang w:val="es-ES" w:eastAsia="es-ES"/>
              </w:rPr>
              <w:t>2013</w:t>
            </w:r>
          </w:p>
        </w:tc>
        <w:tc>
          <w:tcPr>
            <w:tcW w:w="2840"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bottom"/>
            <w:hideMark/>
          </w:tcPr>
          <w:p w:rsidR="007D4B23" w:rsidRPr="007D4B23" w:rsidRDefault="007D4B23" w:rsidP="007D4B23">
            <w:pPr>
              <w:spacing w:after="0" w:line="240" w:lineRule="auto"/>
              <w:jc w:val="right"/>
              <w:rPr>
                <w:rFonts w:ascii="Arial" w:eastAsia="Times New Roman" w:hAnsi="Arial" w:cs="Arial"/>
                <w:sz w:val="24"/>
                <w:szCs w:val="24"/>
                <w:lang w:val="es-ES" w:eastAsia="es-ES"/>
              </w:rPr>
            </w:pPr>
            <w:r w:rsidRPr="007D4B23">
              <w:rPr>
                <w:rFonts w:ascii="Arial" w:eastAsia="Times New Roman" w:hAnsi="Arial" w:cs="Arial"/>
                <w:sz w:val="24"/>
                <w:szCs w:val="24"/>
                <w:lang w:val="es-ES" w:eastAsia="es-ES"/>
              </w:rPr>
              <w:t xml:space="preserve"> $           118.452.764 </w:t>
            </w:r>
          </w:p>
        </w:tc>
        <w:tc>
          <w:tcPr>
            <w:tcW w:w="2840"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bottom"/>
            <w:hideMark/>
          </w:tcPr>
          <w:p w:rsidR="007D4B23" w:rsidRPr="007D4B23" w:rsidRDefault="007D4B23" w:rsidP="007D4B23">
            <w:pPr>
              <w:spacing w:after="0" w:line="240" w:lineRule="auto"/>
              <w:jc w:val="right"/>
              <w:rPr>
                <w:rFonts w:ascii="Arial" w:eastAsia="Times New Roman" w:hAnsi="Arial" w:cs="Arial"/>
                <w:sz w:val="24"/>
                <w:szCs w:val="24"/>
                <w:lang w:val="es-ES" w:eastAsia="es-ES"/>
              </w:rPr>
            </w:pPr>
            <w:r w:rsidRPr="007D4B23">
              <w:rPr>
                <w:rFonts w:ascii="Arial" w:eastAsia="Times New Roman" w:hAnsi="Arial" w:cs="Arial"/>
                <w:sz w:val="24"/>
                <w:szCs w:val="24"/>
                <w:lang w:val="es-ES" w:eastAsia="es-ES"/>
              </w:rPr>
              <w:t xml:space="preserve"> $        1.899.423.648 </w:t>
            </w:r>
          </w:p>
        </w:tc>
        <w:tc>
          <w:tcPr>
            <w:tcW w:w="2720"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bottom"/>
            <w:hideMark/>
          </w:tcPr>
          <w:p w:rsidR="007D4B23" w:rsidRPr="007D4B23" w:rsidRDefault="007D4B23" w:rsidP="007D4B23">
            <w:pPr>
              <w:spacing w:after="0" w:line="240" w:lineRule="auto"/>
              <w:jc w:val="right"/>
              <w:rPr>
                <w:rFonts w:ascii="Arial" w:eastAsia="Times New Roman" w:hAnsi="Arial" w:cs="Arial"/>
                <w:sz w:val="24"/>
                <w:szCs w:val="24"/>
                <w:lang w:val="es-ES" w:eastAsia="es-ES"/>
              </w:rPr>
            </w:pPr>
            <w:r w:rsidRPr="007D4B23">
              <w:rPr>
                <w:rFonts w:ascii="Arial" w:eastAsia="Times New Roman" w:hAnsi="Arial" w:cs="Arial"/>
                <w:sz w:val="24"/>
                <w:szCs w:val="24"/>
                <w:lang w:val="es-ES" w:eastAsia="es-ES"/>
              </w:rPr>
              <w:t xml:space="preserve"> $        2.017.876.412 </w:t>
            </w:r>
          </w:p>
        </w:tc>
      </w:tr>
      <w:tr w:rsidR="007D4B23" w:rsidRPr="007D4B23" w:rsidTr="00405E9B">
        <w:trPr>
          <w:trHeight w:val="285"/>
          <w:jc w:val="center"/>
        </w:trPr>
        <w:tc>
          <w:tcPr>
            <w:tcW w:w="1580"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bottom"/>
            <w:hideMark/>
          </w:tcPr>
          <w:p w:rsidR="007D4B23" w:rsidRPr="007D4B23" w:rsidRDefault="007D4B23" w:rsidP="007D4B23">
            <w:pPr>
              <w:spacing w:after="0" w:line="240" w:lineRule="auto"/>
              <w:jc w:val="center"/>
              <w:rPr>
                <w:rFonts w:ascii="Arial" w:eastAsia="Times New Roman" w:hAnsi="Arial" w:cs="Arial"/>
                <w:b/>
                <w:sz w:val="24"/>
                <w:szCs w:val="24"/>
                <w:lang w:val="es-ES" w:eastAsia="es-ES"/>
              </w:rPr>
            </w:pPr>
            <w:r w:rsidRPr="007D4B23">
              <w:rPr>
                <w:rFonts w:ascii="Arial" w:eastAsia="Times New Roman" w:hAnsi="Arial" w:cs="Arial"/>
                <w:b/>
                <w:sz w:val="24"/>
                <w:szCs w:val="24"/>
                <w:lang w:val="es-ES" w:eastAsia="es-ES"/>
              </w:rPr>
              <w:t>2014</w:t>
            </w:r>
          </w:p>
        </w:tc>
        <w:tc>
          <w:tcPr>
            <w:tcW w:w="2840"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bottom"/>
            <w:hideMark/>
          </w:tcPr>
          <w:p w:rsidR="007D4B23" w:rsidRPr="007D4B23" w:rsidRDefault="007D4B23" w:rsidP="007D4B23">
            <w:pPr>
              <w:spacing w:after="0" w:line="240" w:lineRule="auto"/>
              <w:jc w:val="right"/>
              <w:rPr>
                <w:rFonts w:ascii="Arial" w:eastAsia="Times New Roman" w:hAnsi="Arial" w:cs="Arial"/>
                <w:sz w:val="24"/>
                <w:szCs w:val="24"/>
                <w:lang w:val="es-ES" w:eastAsia="es-ES"/>
              </w:rPr>
            </w:pPr>
            <w:r w:rsidRPr="007D4B23">
              <w:rPr>
                <w:rFonts w:ascii="Arial" w:eastAsia="Times New Roman" w:hAnsi="Arial" w:cs="Arial"/>
                <w:sz w:val="24"/>
                <w:szCs w:val="24"/>
                <w:lang w:val="es-ES" w:eastAsia="es-ES"/>
              </w:rPr>
              <w:t xml:space="preserve"> $        1.389.529.798 </w:t>
            </w:r>
          </w:p>
        </w:tc>
        <w:tc>
          <w:tcPr>
            <w:tcW w:w="2840"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bottom"/>
            <w:hideMark/>
          </w:tcPr>
          <w:p w:rsidR="007D4B23" w:rsidRPr="007D4B23" w:rsidRDefault="007D4B23" w:rsidP="007D4B23">
            <w:pPr>
              <w:spacing w:after="0" w:line="240" w:lineRule="auto"/>
              <w:jc w:val="right"/>
              <w:rPr>
                <w:rFonts w:ascii="Arial" w:eastAsia="Times New Roman" w:hAnsi="Arial" w:cs="Arial"/>
                <w:sz w:val="24"/>
                <w:szCs w:val="24"/>
                <w:lang w:val="es-ES" w:eastAsia="es-ES"/>
              </w:rPr>
            </w:pPr>
            <w:r w:rsidRPr="007D4B23">
              <w:rPr>
                <w:rFonts w:ascii="Arial" w:eastAsia="Times New Roman" w:hAnsi="Arial" w:cs="Arial"/>
                <w:sz w:val="24"/>
                <w:szCs w:val="24"/>
                <w:lang w:val="es-ES" w:eastAsia="es-ES"/>
              </w:rPr>
              <w:t xml:space="preserve"> $        1.436.935.079 </w:t>
            </w:r>
          </w:p>
        </w:tc>
        <w:tc>
          <w:tcPr>
            <w:tcW w:w="2720"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bottom"/>
            <w:hideMark/>
          </w:tcPr>
          <w:p w:rsidR="007D4B23" w:rsidRPr="007D4B23" w:rsidRDefault="007D4B23" w:rsidP="007D4B23">
            <w:pPr>
              <w:spacing w:after="0" w:line="240" w:lineRule="auto"/>
              <w:jc w:val="right"/>
              <w:rPr>
                <w:rFonts w:ascii="Arial" w:eastAsia="Times New Roman" w:hAnsi="Arial" w:cs="Arial"/>
                <w:sz w:val="24"/>
                <w:szCs w:val="24"/>
                <w:lang w:val="es-ES" w:eastAsia="es-ES"/>
              </w:rPr>
            </w:pPr>
            <w:r w:rsidRPr="007D4B23">
              <w:rPr>
                <w:rFonts w:ascii="Arial" w:eastAsia="Times New Roman" w:hAnsi="Arial" w:cs="Arial"/>
                <w:sz w:val="24"/>
                <w:szCs w:val="24"/>
                <w:lang w:val="es-ES" w:eastAsia="es-ES"/>
              </w:rPr>
              <w:t xml:space="preserve"> $        2.826.464.877 </w:t>
            </w:r>
          </w:p>
        </w:tc>
      </w:tr>
      <w:tr w:rsidR="007D4B23" w:rsidRPr="007D4B23" w:rsidTr="00405E9B">
        <w:trPr>
          <w:trHeight w:val="285"/>
          <w:jc w:val="center"/>
        </w:trPr>
        <w:tc>
          <w:tcPr>
            <w:tcW w:w="1580"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bottom"/>
            <w:hideMark/>
          </w:tcPr>
          <w:p w:rsidR="007D4B23" w:rsidRPr="007D4B23" w:rsidRDefault="007D4B23" w:rsidP="007D4B23">
            <w:pPr>
              <w:spacing w:after="0" w:line="240" w:lineRule="auto"/>
              <w:jc w:val="center"/>
              <w:rPr>
                <w:rFonts w:ascii="Arial" w:eastAsia="Times New Roman" w:hAnsi="Arial" w:cs="Arial"/>
                <w:b/>
                <w:sz w:val="24"/>
                <w:szCs w:val="24"/>
                <w:lang w:val="es-ES" w:eastAsia="es-ES"/>
              </w:rPr>
            </w:pPr>
            <w:r w:rsidRPr="007D4B23">
              <w:rPr>
                <w:rFonts w:ascii="Arial" w:eastAsia="Times New Roman" w:hAnsi="Arial" w:cs="Arial"/>
                <w:b/>
                <w:sz w:val="24"/>
                <w:szCs w:val="24"/>
                <w:lang w:val="es-ES" w:eastAsia="es-ES"/>
              </w:rPr>
              <w:t>2015</w:t>
            </w:r>
          </w:p>
        </w:tc>
        <w:tc>
          <w:tcPr>
            <w:tcW w:w="2840"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bottom"/>
            <w:hideMark/>
          </w:tcPr>
          <w:p w:rsidR="007D4B23" w:rsidRPr="007D4B23" w:rsidRDefault="007D4B23" w:rsidP="007D4B23">
            <w:pPr>
              <w:spacing w:after="0" w:line="240" w:lineRule="auto"/>
              <w:jc w:val="right"/>
              <w:rPr>
                <w:rFonts w:ascii="Arial" w:eastAsia="Times New Roman" w:hAnsi="Arial" w:cs="Arial"/>
                <w:sz w:val="24"/>
                <w:szCs w:val="24"/>
                <w:lang w:val="es-ES" w:eastAsia="es-ES"/>
              </w:rPr>
            </w:pPr>
            <w:r w:rsidRPr="007D4B23">
              <w:rPr>
                <w:rFonts w:ascii="Arial" w:eastAsia="Times New Roman" w:hAnsi="Arial" w:cs="Arial"/>
                <w:sz w:val="24"/>
                <w:szCs w:val="24"/>
                <w:lang w:val="es-ES" w:eastAsia="es-ES"/>
              </w:rPr>
              <w:t xml:space="preserve"> $        1.047.433.981 </w:t>
            </w:r>
          </w:p>
        </w:tc>
        <w:tc>
          <w:tcPr>
            <w:tcW w:w="2840"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bottom"/>
            <w:hideMark/>
          </w:tcPr>
          <w:p w:rsidR="007D4B23" w:rsidRPr="007D4B23" w:rsidRDefault="007D4B23" w:rsidP="007D4B23">
            <w:pPr>
              <w:spacing w:after="0" w:line="240" w:lineRule="auto"/>
              <w:jc w:val="right"/>
              <w:rPr>
                <w:rFonts w:ascii="Arial" w:eastAsia="Times New Roman" w:hAnsi="Arial" w:cs="Arial"/>
                <w:sz w:val="24"/>
                <w:szCs w:val="24"/>
                <w:lang w:val="es-ES" w:eastAsia="es-ES"/>
              </w:rPr>
            </w:pPr>
            <w:r w:rsidRPr="007D4B23">
              <w:rPr>
                <w:rFonts w:ascii="Arial" w:eastAsia="Times New Roman" w:hAnsi="Arial" w:cs="Arial"/>
                <w:sz w:val="24"/>
                <w:szCs w:val="24"/>
                <w:lang w:val="es-ES" w:eastAsia="es-ES"/>
              </w:rPr>
              <w:t xml:space="preserve"> $        1.202.226.568 </w:t>
            </w:r>
          </w:p>
        </w:tc>
        <w:tc>
          <w:tcPr>
            <w:tcW w:w="2720"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bottom"/>
            <w:hideMark/>
          </w:tcPr>
          <w:p w:rsidR="007D4B23" w:rsidRPr="007D4B23" w:rsidRDefault="007D4B23" w:rsidP="007D4B23">
            <w:pPr>
              <w:spacing w:after="0" w:line="240" w:lineRule="auto"/>
              <w:jc w:val="right"/>
              <w:rPr>
                <w:rFonts w:ascii="Arial" w:eastAsia="Times New Roman" w:hAnsi="Arial" w:cs="Arial"/>
                <w:sz w:val="24"/>
                <w:szCs w:val="24"/>
                <w:lang w:val="es-ES" w:eastAsia="es-ES"/>
              </w:rPr>
            </w:pPr>
            <w:r w:rsidRPr="007D4B23">
              <w:rPr>
                <w:rFonts w:ascii="Arial" w:eastAsia="Times New Roman" w:hAnsi="Arial" w:cs="Arial"/>
                <w:sz w:val="24"/>
                <w:szCs w:val="24"/>
                <w:lang w:val="es-ES" w:eastAsia="es-ES"/>
              </w:rPr>
              <w:t xml:space="preserve"> $        2.249.660.549 </w:t>
            </w:r>
          </w:p>
        </w:tc>
      </w:tr>
      <w:tr w:rsidR="007D4B23" w:rsidRPr="007D4B23" w:rsidTr="00405E9B">
        <w:trPr>
          <w:trHeight w:val="285"/>
          <w:jc w:val="center"/>
        </w:trPr>
        <w:tc>
          <w:tcPr>
            <w:tcW w:w="1580" w:type="dxa"/>
            <w:tcBorders>
              <w:top w:val="single" w:sz="8" w:space="0" w:color="000000"/>
              <w:left w:val="single" w:sz="8" w:space="0" w:color="000000"/>
              <w:bottom w:val="single" w:sz="8" w:space="0" w:color="000000"/>
              <w:right w:val="single" w:sz="8" w:space="0" w:color="000000"/>
            </w:tcBorders>
            <w:shd w:val="clear" w:color="auto" w:fill="D9D9D9"/>
            <w:tcMar>
              <w:top w:w="15" w:type="dxa"/>
              <w:left w:w="15" w:type="dxa"/>
              <w:bottom w:w="0" w:type="dxa"/>
              <w:right w:w="15" w:type="dxa"/>
            </w:tcMar>
            <w:vAlign w:val="bottom"/>
            <w:hideMark/>
          </w:tcPr>
          <w:p w:rsidR="007D4B23" w:rsidRPr="007D4B23" w:rsidRDefault="007D4B23" w:rsidP="007D4B23">
            <w:pPr>
              <w:spacing w:after="0" w:line="240" w:lineRule="auto"/>
              <w:jc w:val="center"/>
              <w:rPr>
                <w:rFonts w:ascii="Arial" w:eastAsia="Times New Roman" w:hAnsi="Arial" w:cs="Arial"/>
                <w:b/>
                <w:sz w:val="24"/>
                <w:szCs w:val="24"/>
                <w:lang w:val="es-ES" w:eastAsia="es-ES"/>
              </w:rPr>
            </w:pPr>
            <w:r w:rsidRPr="007D4B23">
              <w:rPr>
                <w:rFonts w:ascii="Arial" w:eastAsia="Times New Roman" w:hAnsi="Arial" w:cs="Arial"/>
                <w:b/>
                <w:sz w:val="24"/>
                <w:szCs w:val="24"/>
                <w:lang w:val="es-ES" w:eastAsia="es-ES"/>
              </w:rPr>
              <w:t>TOTAL</w:t>
            </w:r>
          </w:p>
        </w:tc>
        <w:tc>
          <w:tcPr>
            <w:tcW w:w="2840" w:type="dxa"/>
            <w:tcBorders>
              <w:top w:val="single" w:sz="8" w:space="0" w:color="000000"/>
              <w:left w:val="single" w:sz="8" w:space="0" w:color="000000"/>
              <w:bottom w:val="single" w:sz="8" w:space="0" w:color="000000"/>
              <w:right w:val="single" w:sz="8" w:space="0" w:color="000000"/>
            </w:tcBorders>
            <w:shd w:val="clear" w:color="auto" w:fill="D9D9D9"/>
            <w:tcMar>
              <w:top w:w="15" w:type="dxa"/>
              <w:left w:w="15" w:type="dxa"/>
              <w:bottom w:w="0" w:type="dxa"/>
              <w:right w:w="15" w:type="dxa"/>
            </w:tcMar>
            <w:vAlign w:val="bottom"/>
            <w:hideMark/>
          </w:tcPr>
          <w:p w:rsidR="007D4B23" w:rsidRPr="007D4B23" w:rsidRDefault="007D4B23" w:rsidP="007D4B23">
            <w:pPr>
              <w:spacing w:after="0" w:line="240" w:lineRule="auto"/>
              <w:jc w:val="right"/>
              <w:rPr>
                <w:rFonts w:ascii="Arial" w:eastAsia="Times New Roman" w:hAnsi="Arial" w:cs="Arial"/>
                <w:b/>
                <w:sz w:val="24"/>
                <w:szCs w:val="24"/>
                <w:lang w:val="es-ES" w:eastAsia="es-ES"/>
              </w:rPr>
            </w:pPr>
            <w:r w:rsidRPr="007D4B23">
              <w:rPr>
                <w:rFonts w:ascii="Arial" w:eastAsia="Times New Roman" w:hAnsi="Arial" w:cs="Arial"/>
                <w:b/>
                <w:sz w:val="24"/>
                <w:szCs w:val="24"/>
                <w:lang w:val="es-ES" w:eastAsia="es-ES"/>
              </w:rPr>
              <w:t xml:space="preserve"> $      23.180.809.412 </w:t>
            </w:r>
          </w:p>
        </w:tc>
        <w:tc>
          <w:tcPr>
            <w:tcW w:w="2840" w:type="dxa"/>
            <w:tcBorders>
              <w:top w:val="single" w:sz="8" w:space="0" w:color="000000"/>
              <w:left w:val="single" w:sz="8" w:space="0" w:color="000000"/>
              <w:bottom w:val="single" w:sz="8" w:space="0" w:color="000000"/>
              <w:right w:val="single" w:sz="8" w:space="0" w:color="000000"/>
            </w:tcBorders>
            <w:shd w:val="clear" w:color="auto" w:fill="D9D9D9"/>
            <w:tcMar>
              <w:top w:w="15" w:type="dxa"/>
              <w:left w:w="15" w:type="dxa"/>
              <w:bottom w:w="0" w:type="dxa"/>
              <w:right w:w="15" w:type="dxa"/>
            </w:tcMar>
            <w:vAlign w:val="bottom"/>
            <w:hideMark/>
          </w:tcPr>
          <w:p w:rsidR="007D4B23" w:rsidRPr="007D4B23" w:rsidRDefault="007D4B23" w:rsidP="007D4B23">
            <w:pPr>
              <w:spacing w:after="0" w:line="240" w:lineRule="auto"/>
              <w:jc w:val="right"/>
              <w:rPr>
                <w:rFonts w:ascii="Arial" w:eastAsia="Times New Roman" w:hAnsi="Arial" w:cs="Arial"/>
                <w:b/>
                <w:sz w:val="24"/>
                <w:szCs w:val="24"/>
                <w:lang w:val="es-ES" w:eastAsia="es-ES"/>
              </w:rPr>
            </w:pPr>
            <w:r w:rsidRPr="007D4B23">
              <w:rPr>
                <w:rFonts w:ascii="Arial" w:eastAsia="Times New Roman" w:hAnsi="Arial" w:cs="Arial"/>
                <w:b/>
                <w:sz w:val="24"/>
                <w:szCs w:val="24"/>
                <w:lang w:val="es-ES" w:eastAsia="es-ES"/>
              </w:rPr>
              <w:t xml:space="preserve"> $      12.383.879.445 </w:t>
            </w:r>
          </w:p>
        </w:tc>
        <w:tc>
          <w:tcPr>
            <w:tcW w:w="2720" w:type="dxa"/>
            <w:tcBorders>
              <w:top w:val="single" w:sz="8" w:space="0" w:color="000000"/>
              <w:left w:val="single" w:sz="8" w:space="0" w:color="000000"/>
              <w:bottom w:val="single" w:sz="8" w:space="0" w:color="000000"/>
              <w:right w:val="single" w:sz="8" w:space="0" w:color="000000"/>
            </w:tcBorders>
            <w:shd w:val="clear" w:color="auto" w:fill="D9D9D9"/>
            <w:tcMar>
              <w:top w:w="15" w:type="dxa"/>
              <w:left w:w="15" w:type="dxa"/>
              <w:bottom w:w="0" w:type="dxa"/>
              <w:right w:w="15" w:type="dxa"/>
            </w:tcMar>
            <w:vAlign w:val="bottom"/>
            <w:hideMark/>
          </w:tcPr>
          <w:p w:rsidR="007D4B23" w:rsidRPr="007D4B23" w:rsidRDefault="007D4B23" w:rsidP="007D4B23">
            <w:pPr>
              <w:spacing w:after="0" w:line="240" w:lineRule="auto"/>
              <w:jc w:val="right"/>
              <w:rPr>
                <w:rFonts w:ascii="Arial" w:eastAsia="Times New Roman" w:hAnsi="Arial" w:cs="Arial"/>
                <w:b/>
                <w:sz w:val="24"/>
                <w:szCs w:val="24"/>
                <w:lang w:val="es-ES" w:eastAsia="es-ES"/>
              </w:rPr>
            </w:pPr>
            <w:r w:rsidRPr="007D4B23">
              <w:rPr>
                <w:rFonts w:ascii="Arial" w:eastAsia="Times New Roman" w:hAnsi="Arial" w:cs="Arial"/>
                <w:b/>
                <w:sz w:val="24"/>
                <w:szCs w:val="24"/>
                <w:lang w:val="es-ES" w:eastAsia="es-ES"/>
              </w:rPr>
              <w:t xml:space="preserve"> $      35.564.688.857 </w:t>
            </w:r>
          </w:p>
        </w:tc>
      </w:tr>
    </w:tbl>
    <w:p w:rsidR="007D4B23" w:rsidRPr="007D4B23" w:rsidRDefault="007D4B23" w:rsidP="007D4B23">
      <w:pPr>
        <w:spacing w:after="160"/>
        <w:jc w:val="center"/>
        <w:rPr>
          <w:rFonts w:ascii="Arial" w:hAnsi="Arial" w:cs="Arial"/>
          <w:sz w:val="18"/>
          <w:szCs w:val="18"/>
        </w:rPr>
      </w:pPr>
      <w:r w:rsidRPr="007D4B23">
        <w:rPr>
          <w:rFonts w:ascii="Arial" w:hAnsi="Arial" w:cs="Arial"/>
          <w:sz w:val="18"/>
          <w:szCs w:val="18"/>
        </w:rPr>
        <w:t>Fuente: Dirección Administrativa/Sección Financiera</w:t>
      </w:r>
    </w:p>
    <w:p w:rsidR="007D4B23" w:rsidRPr="007D4B23" w:rsidRDefault="007D4B23" w:rsidP="007D4B23">
      <w:pPr>
        <w:spacing w:after="160"/>
        <w:jc w:val="center"/>
        <w:rPr>
          <w:rFonts w:ascii="Arial" w:hAnsi="Arial" w:cs="Arial"/>
          <w:b/>
          <w:sz w:val="24"/>
        </w:rPr>
      </w:pPr>
      <w:r w:rsidRPr="007D4B23">
        <w:rPr>
          <w:rFonts w:ascii="Arial" w:hAnsi="Arial" w:cs="Arial"/>
          <w:b/>
          <w:sz w:val="24"/>
        </w:rPr>
        <w:t>Gráfica N°1. Recaudo por Concepto de Estampilla (1998-2015)</w:t>
      </w:r>
    </w:p>
    <w:p w:rsidR="007D4B23" w:rsidRPr="007D4B23" w:rsidRDefault="007D4B23" w:rsidP="007D4B23">
      <w:pPr>
        <w:spacing w:after="160"/>
        <w:jc w:val="both"/>
        <w:rPr>
          <w:rFonts w:ascii="Arial" w:hAnsi="Arial" w:cs="Arial"/>
        </w:rPr>
      </w:pPr>
      <w:r w:rsidRPr="007D4B23">
        <w:rPr>
          <w:rFonts w:ascii="Arial" w:hAnsi="Arial" w:cs="Arial"/>
          <w:noProof/>
          <w:lang w:val="es-ES" w:eastAsia="es-ES"/>
        </w:rPr>
        <w:lastRenderedPageBreak/>
        <w:drawing>
          <wp:inline distT="0" distB="0" distL="0" distR="0" wp14:anchorId="090C8800" wp14:editId="40CA22F8">
            <wp:extent cx="5612130" cy="3198495"/>
            <wp:effectExtent l="0" t="0" r="7620" b="1905"/>
            <wp:docPr id="11" name="Gráfico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007D4B23" w:rsidRPr="007D4B23" w:rsidRDefault="007D4B23" w:rsidP="007D4B23">
      <w:pPr>
        <w:spacing w:after="0" w:line="240" w:lineRule="auto"/>
        <w:jc w:val="center"/>
        <w:rPr>
          <w:rFonts w:ascii="Arial" w:eastAsia="Times New Roman" w:hAnsi="Arial" w:cs="Arial"/>
          <w:sz w:val="18"/>
          <w:szCs w:val="18"/>
          <w:lang w:val="es-ES" w:eastAsia="es-ES"/>
        </w:rPr>
      </w:pPr>
      <w:r w:rsidRPr="007D4B23">
        <w:rPr>
          <w:rFonts w:ascii="Arial" w:eastAsia="Times New Roman" w:hAnsi="Arial" w:cs="Arial"/>
          <w:sz w:val="18"/>
          <w:szCs w:val="18"/>
          <w:lang w:val="es-ES" w:eastAsia="es-ES"/>
        </w:rPr>
        <w:t>Fuente: Dirección Administrativa/Sección Financiera</w:t>
      </w:r>
    </w:p>
    <w:p w:rsidR="007D4B23" w:rsidRPr="007D4B23" w:rsidRDefault="007D4B23" w:rsidP="007D4B23">
      <w:pPr>
        <w:spacing w:after="0" w:line="240" w:lineRule="auto"/>
        <w:jc w:val="center"/>
        <w:rPr>
          <w:rFonts w:ascii="Arial" w:eastAsia="Times New Roman" w:hAnsi="Arial" w:cs="Arial"/>
          <w:sz w:val="18"/>
          <w:szCs w:val="18"/>
          <w:lang w:val="es-ES" w:eastAsia="es-ES"/>
        </w:rPr>
      </w:pPr>
      <w:r w:rsidRPr="007D4B23">
        <w:rPr>
          <w:rFonts w:ascii="Arial" w:eastAsia="Times New Roman" w:hAnsi="Arial" w:cs="Arial"/>
          <w:sz w:val="18"/>
          <w:szCs w:val="18"/>
          <w:lang w:val="es-ES" w:eastAsia="es-ES"/>
        </w:rPr>
        <w:t>Nota: El recaudo de Estampilla ha sido objeto de cambios en su porcentaje así:</w:t>
      </w:r>
    </w:p>
    <w:p w:rsidR="007D4B23" w:rsidRPr="007D4B23" w:rsidRDefault="007D4B23" w:rsidP="007D4B23">
      <w:pPr>
        <w:spacing w:after="0" w:line="240" w:lineRule="auto"/>
        <w:jc w:val="center"/>
        <w:rPr>
          <w:rFonts w:ascii="Arial" w:eastAsia="Times New Roman" w:hAnsi="Arial" w:cs="Arial"/>
          <w:bCs/>
          <w:sz w:val="18"/>
          <w:szCs w:val="18"/>
          <w:lang w:val="es-ES" w:eastAsia="es-ES"/>
        </w:rPr>
      </w:pPr>
      <w:r w:rsidRPr="007D4B23">
        <w:rPr>
          <w:rFonts w:ascii="Arial" w:eastAsia="Times New Roman" w:hAnsi="Arial" w:cs="Arial"/>
          <w:bCs/>
          <w:sz w:val="18"/>
          <w:szCs w:val="18"/>
          <w:lang w:val="es-ES" w:eastAsia="es-ES"/>
        </w:rPr>
        <w:t>Hasta junio de 2011: 1.5%</w:t>
      </w:r>
    </w:p>
    <w:p w:rsidR="007D4B23" w:rsidRPr="007D4B23" w:rsidRDefault="007D4B23" w:rsidP="007D4B23">
      <w:pPr>
        <w:spacing w:after="0" w:line="240" w:lineRule="auto"/>
        <w:jc w:val="center"/>
        <w:rPr>
          <w:rFonts w:ascii="Arial" w:eastAsia="Times New Roman" w:hAnsi="Arial" w:cs="Arial"/>
          <w:bCs/>
          <w:sz w:val="18"/>
          <w:szCs w:val="18"/>
          <w:lang w:val="es-ES" w:eastAsia="es-ES"/>
        </w:rPr>
      </w:pPr>
      <w:r w:rsidRPr="007D4B23">
        <w:rPr>
          <w:rFonts w:ascii="Arial" w:eastAsia="Times New Roman" w:hAnsi="Arial" w:cs="Arial"/>
          <w:bCs/>
          <w:sz w:val="18"/>
          <w:szCs w:val="18"/>
          <w:lang w:val="es-ES" w:eastAsia="es-ES"/>
        </w:rPr>
        <w:t>Desde julio de 2011 hasta julio de 2012: 2%</w:t>
      </w:r>
    </w:p>
    <w:p w:rsidR="007D4B23" w:rsidRPr="007D4B23" w:rsidRDefault="007D4B23" w:rsidP="007D4B23">
      <w:pPr>
        <w:spacing w:after="0" w:line="240" w:lineRule="auto"/>
        <w:jc w:val="center"/>
        <w:rPr>
          <w:rFonts w:ascii="Arial" w:eastAsia="Times New Roman" w:hAnsi="Arial" w:cs="Arial"/>
          <w:bCs/>
          <w:sz w:val="18"/>
          <w:szCs w:val="18"/>
          <w:lang w:val="es-ES" w:eastAsia="es-ES"/>
        </w:rPr>
      </w:pPr>
      <w:r w:rsidRPr="007D4B23">
        <w:rPr>
          <w:rFonts w:ascii="Arial" w:eastAsia="Times New Roman" w:hAnsi="Arial" w:cs="Arial"/>
          <w:bCs/>
          <w:sz w:val="18"/>
          <w:szCs w:val="18"/>
          <w:lang w:val="es-ES" w:eastAsia="es-ES"/>
        </w:rPr>
        <w:t>Desde agosto de 2012 a la fecha: 1%</w:t>
      </w:r>
    </w:p>
    <w:p w:rsidR="007D4B23" w:rsidRDefault="007D4B23" w:rsidP="007D4B23">
      <w:pPr>
        <w:spacing w:after="160"/>
        <w:jc w:val="both"/>
        <w:rPr>
          <w:rFonts w:ascii="Arial" w:hAnsi="Arial" w:cs="Arial"/>
          <w:sz w:val="24"/>
          <w:szCs w:val="24"/>
        </w:rPr>
      </w:pPr>
    </w:p>
    <w:p w:rsidR="007D4B23" w:rsidRPr="007D4B23" w:rsidRDefault="007D4B23" w:rsidP="007D4B23">
      <w:pPr>
        <w:spacing w:after="160"/>
        <w:jc w:val="both"/>
        <w:rPr>
          <w:rFonts w:ascii="Arial" w:hAnsi="Arial" w:cs="Arial"/>
          <w:sz w:val="24"/>
          <w:szCs w:val="24"/>
        </w:rPr>
      </w:pPr>
      <w:r w:rsidRPr="007D4B23">
        <w:rPr>
          <w:rFonts w:ascii="Arial" w:hAnsi="Arial" w:cs="Arial"/>
          <w:sz w:val="24"/>
          <w:szCs w:val="24"/>
        </w:rPr>
        <w:t>La tabla N°2 evidencia el porcentaje de participación que ha tenido la estampilla en el plan de inversión de la Sede en un acumulado de periodo de 12 años, observando durante este tiempo un porcentaje acumulado en su participación de 29,2.</w:t>
      </w:r>
    </w:p>
    <w:p w:rsidR="007D4B23" w:rsidRDefault="007D4B23" w:rsidP="007D4B23">
      <w:pPr>
        <w:spacing w:after="160" w:line="259" w:lineRule="auto"/>
        <w:rPr>
          <w:b/>
          <w:sz w:val="24"/>
          <w:szCs w:val="24"/>
        </w:rPr>
      </w:pPr>
    </w:p>
    <w:p w:rsidR="007D4B23" w:rsidRDefault="007D4B23" w:rsidP="007D4B23">
      <w:pPr>
        <w:spacing w:after="160" w:line="259" w:lineRule="auto"/>
        <w:rPr>
          <w:b/>
          <w:sz w:val="24"/>
          <w:szCs w:val="24"/>
        </w:rPr>
      </w:pPr>
    </w:p>
    <w:p w:rsidR="007D4B23" w:rsidRDefault="007D4B23" w:rsidP="007D4B23">
      <w:pPr>
        <w:spacing w:after="160" w:line="259" w:lineRule="auto"/>
        <w:rPr>
          <w:b/>
          <w:sz w:val="24"/>
          <w:szCs w:val="24"/>
        </w:rPr>
      </w:pPr>
    </w:p>
    <w:p w:rsidR="007D4B23" w:rsidRDefault="007D4B23" w:rsidP="007D4B23">
      <w:pPr>
        <w:spacing w:after="160" w:line="259" w:lineRule="auto"/>
        <w:rPr>
          <w:b/>
          <w:sz w:val="24"/>
          <w:szCs w:val="24"/>
        </w:rPr>
      </w:pPr>
    </w:p>
    <w:p w:rsidR="007D4B23" w:rsidRDefault="007D4B23" w:rsidP="007D4B23">
      <w:pPr>
        <w:spacing w:after="160" w:line="259" w:lineRule="auto"/>
        <w:rPr>
          <w:b/>
          <w:sz w:val="24"/>
          <w:szCs w:val="24"/>
        </w:rPr>
      </w:pPr>
    </w:p>
    <w:p w:rsidR="007D4B23" w:rsidRDefault="007D4B23" w:rsidP="007D4B23">
      <w:pPr>
        <w:spacing w:after="160" w:line="259" w:lineRule="auto"/>
        <w:rPr>
          <w:b/>
          <w:sz w:val="24"/>
          <w:szCs w:val="24"/>
        </w:rPr>
      </w:pPr>
    </w:p>
    <w:p w:rsidR="007D4B23" w:rsidRDefault="007D4B23" w:rsidP="007D4B23">
      <w:pPr>
        <w:spacing w:after="160" w:line="259" w:lineRule="auto"/>
        <w:rPr>
          <w:b/>
          <w:sz w:val="24"/>
          <w:szCs w:val="24"/>
        </w:rPr>
      </w:pPr>
    </w:p>
    <w:p w:rsidR="007D4B23" w:rsidRDefault="007D4B23" w:rsidP="007D4B23">
      <w:pPr>
        <w:spacing w:after="160" w:line="259" w:lineRule="auto"/>
        <w:rPr>
          <w:b/>
          <w:sz w:val="24"/>
          <w:szCs w:val="24"/>
        </w:rPr>
      </w:pPr>
      <w:r w:rsidRPr="007D4B23">
        <w:rPr>
          <w:b/>
          <w:sz w:val="24"/>
          <w:szCs w:val="24"/>
        </w:rPr>
        <w:t>UNIVERSIDAD TECNOLOGICA DE PEREIRA</w:t>
      </w:r>
    </w:p>
    <w:p w:rsidR="00024B8A" w:rsidRPr="007D4B23" w:rsidRDefault="00024B8A" w:rsidP="007D4B23">
      <w:pPr>
        <w:spacing w:after="160" w:line="259" w:lineRule="auto"/>
        <w:rPr>
          <w:b/>
          <w:sz w:val="24"/>
          <w:szCs w:val="24"/>
        </w:rPr>
      </w:pPr>
    </w:p>
    <w:p w:rsidR="007D4B23" w:rsidRPr="007D4B23" w:rsidRDefault="007D4B23" w:rsidP="007D4B23">
      <w:pPr>
        <w:autoSpaceDE w:val="0"/>
        <w:autoSpaceDN w:val="0"/>
        <w:adjustRightInd w:val="0"/>
        <w:spacing w:after="0"/>
        <w:jc w:val="center"/>
        <w:rPr>
          <w:rFonts w:ascii="Times New Roman" w:hAnsi="Times New Roman" w:cs="Times New Roman"/>
          <w:b/>
          <w:bCs/>
          <w:color w:val="000000"/>
          <w:szCs w:val="24"/>
          <w:lang w:val="es-ES"/>
        </w:rPr>
      </w:pPr>
      <w:r w:rsidRPr="007D4B23">
        <w:rPr>
          <w:rFonts w:ascii="Times New Roman" w:hAnsi="Times New Roman" w:cs="Times New Roman"/>
          <w:b/>
          <w:bCs/>
          <w:color w:val="000000"/>
          <w:szCs w:val="24"/>
          <w:lang w:val="es-ES"/>
        </w:rPr>
        <w:t>RECAUDOS DE LA ESTAMPILLA PRO UTP</w:t>
      </w:r>
    </w:p>
    <w:p w:rsidR="007D4B23" w:rsidRDefault="007D4B23" w:rsidP="007D4B23">
      <w:pPr>
        <w:jc w:val="center"/>
      </w:pPr>
      <w:r w:rsidRPr="007D4B23">
        <w:rPr>
          <w:noProof/>
          <w:lang w:val="es-ES" w:eastAsia="es-ES"/>
        </w:rPr>
        <w:drawing>
          <wp:inline distT="0" distB="0" distL="0" distR="0" wp14:anchorId="25AC5C10" wp14:editId="60548EBA">
            <wp:extent cx="5419725" cy="5238750"/>
            <wp:effectExtent l="0" t="0" r="9525" b="0"/>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419725" cy="5238750"/>
                    </a:xfrm>
                    <a:prstGeom prst="rect">
                      <a:avLst/>
                    </a:prstGeom>
                    <a:noFill/>
                    <a:ln>
                      <a:noFill/>
                    </a:ln>
                  </pic:spPr>
                </pic:pic>
              </a:graphicData>
            </a:graphic>
          </wp:inline>
        </w:drawing>
      </w:r>
    </w:p>
    <w:p w:rsidR="00502FDE" w:rsidRPr="007D4B23" w:rsidRDefault="00502FDE" w:rsidP="007D4B23">
      <w:pPr>
        <w:jc w:val="center"/>
      </w:pPr>
    </w:p>
    <w:p w:rsidR="007D4B23" w:rsidRPr="007D4B23" w:rsidRDefault="007D4B23" w:rsidP="007D4B23">
      <w:pPr>
        <w:pBdr>
          <w:top w:val="single" w:sz="4" w:space="1" w:color="auto"/>
          <w:left w:val="single" w:sz="4" w:space="4" w:color="auto"/>
          <w:bottom w:val="single" w:sz="4" w:space="1" w:color="auto"/>
          <w:right w:val="single" w:sz="4" w:space="4" w:color="auto"/>
          <w:between w:val="single" w:sz="4" w:space="1" w:color="auto"/>
          <w:bar w:val="single" w:sz="4" w:color="auto"/>
        </w:pBdr>
        <w:jc w:val="both"/>
      </w:pPr>
      <w:r w:rsidRPr="007D4B23">
        <w:rPr>
          <w:u w:val="single"/>
          <w:lang w:val="es-ES"/>
        </w:rPr>
        <w:lastRenderedPageBreak/>
        <w:t>PLAN DE INVERSIONES UTP CON RECURSOS DE LA ESTAMPILLA</w:t>
      </w:r>
    </w:p>
    <w:p w:rsidR="007D4B23" w:rsidRPr="007D4B23" w:rsidRDefault="007D4B23" w:rsidP="007D4B23">
      <w:pPr>
        <w:numPr>
          <w:ilvl w:val="0"/>
          <w:numId w:val="7"/>
        </w:numPr>
        <w:pBdr>
          <w:top w:val="single" w:sz="4" w:space="1" w:color="auto"/>
          <w:left w:val="single" w:sz="4" w:space="4" w:color="auto"/>
          <w:bottom w:val="single" w:sz="4" w:space="1" w:color="auto"/>
          <w:right w:val="single" w:sz="4" w:space="4" w:color="auto"/>
          <w:between w:val="single" w:sz="4" w:space="1" w:color="auto"/>
          <w:bar w:val="single" w:sz="4" w:color="auto"/>
        </w:pBdr>
        <w:spacing w:after="160" w:line="259" w:lineRule="auto"/>
        <w:jc w:val="both"/>
      </w:pPr>
      <w:r w:rsidRPr="007D4B23">
        <w:t>Nuevas tecnologías en las áreas de: Biotecnología, nuevos materiales, microelectrónica, informática, sistema de información, comunicaciones, robótica</w:t>
      </w:r>
    </w:p>
    <w:p w:rsidR="007D4B23" w:rsidRPr="007D4B23" w:rsidRDefault="007D4B23" w:rsidP="007D4B23">
      <w:pPr>
        <w:numPr>
          <w:ilvl w:val="0"/>
          <w:numId w:val="7"/>
        </w:numPr>
        <w:pBdr>
          <w:top w:val="single" w:sz="4" w:space="1" w:color="auto"/>
          <w:left w:val="single" w:sz="4" w:space="4" w:color="auto"/>
          <w:bottom w:val="single" w:sz="4" w:space="1" w:color="auto"/>
          <w:right w:val="single" w:sz="4" w:space="4" w:color="auto"/>
          <w:between w:val="single" w:sz="4" w:space="1" w:color="auto"/>
          <w:bar w:val="single" w:sz="4" w:color="auto"/>
        </w:pBdr>
        <w:spacing w:after="160" w:line="259" w:lineRule="auto"/>
        <w:jc w:val="both"/>
      </w:pPr>
      <w:r w:rsidRPr="007D4B23">
        <w:rPr>
          <w:lang w:val="es-ES"/>
        </w:rPr>
        <w:t xml:space="preserve">Inversión y Mantenimiento de la Planta Física </w:t>
      </w:r>
    </w:p>
    <w:p w:rsidR="007D4B23" w:rsidRPr="007D4B23" w:rsidRDefault="007D4B23" w:rsidP="007D4B23">
      <w:pPr>
        <w:numPr>
          <w:ilvl w:val="0"/>
          <w:numId w:val="7"/>
        </w:numPr>
        <w:pBdr>
          <w:top w:val="single" w:sz="4" w:space="1" w:color="auto"/>
          <w:left w:val="single" w:sz="4" w:space="4" w:color="auto"/>
          <w:bottom w:val="single" w:sz="4" w:space="1" w:color="auto"/>
          <w:right w:val="single" w:sz="4" w:space="4" w:color="auto"/>
          <w:between w:val="single" w:sz="4" w:space="1" w:color="auto"/>
          <w:bar w:val="single" w:sz="4" w:color="auto"/>
        </w:pBdr>
        <w:spacing w:after="160" w:line="259" w:lineRule="auto"/>
        <w:jc w:val="both"/>
      </w:pPr>
      <w:r w:rsidRPr="007D4B23">
        <w:rPr>
          <w:lang w:val="es-ES"/>
        </w:rPr>
        <w:t xml:space="preserve">Dotación, compra y mantenimiento de equipos para nuevas tecnologías </w:t>
      </w:r>
    </w:p>
    <w:p w:rsidR="007D4B23" w:rsidRPr="007D4B23" w:rsidRDefault="007D4B23" w:rsidP="007D4B23">
      <w:pPr>
        <w:numPr>
          <w:ilvl w:val="0"/>
          <w:numId w:val="7"/>
        </w:numPr>
        <w:pBdr>
          <w:top w:val="single" w:sz="4" w:space="1" w:color="auto"/>
          <w:left w:val="single" w:sz="4" w:space="4" w:color="auto"/>
          <w:bottom w:val="single" w:sz="4" w:space="1" w:color="auto"/>
          <w:right w:val="single" w:sz="4" w:space="4" w:color="auto"/>
          <w:between w:val="single" w:sz="4" w:space="1" w:color="auto"/>
          <w:bar w:val="single" w:sz="4" w:color="auto"/>
        </w:pBdr>
        <w:spacing w:after="160" w:line="259" w:lineRule="auto"/>
        <w:jc w:val="both"/>
      </w:pPr>
      <w:r w:rsidRPr="007D4B23">
        <w:rPr>
          <w:lang w:val="es-ES"/>
        </w:rPr>
        <w:t xml:space="preserve">Dotación de Bibliotecas, laboratorios, educación a distancia y demás elementos y bienes de infraestructura </w:t>
      </w:r>
    </w:p>
    <w:p w:rsidR="007D4B23" w:rsidRPr="007D4B23" w:rsidRDefault="007D4B23" w:rsidP="007D4B23">
      <w:pPr>
        <w:spacing w:after="160" w:line="259" w:lineRule="auto"/>
      </w:pPr>
    </w:p>
    <w:p w:rsidR="00C4684C" w:rsidRPr="00C4684C" w:rsidRDefault="00C4684C" w:rsidP="00660659">
      <w:pPr>
        <w:spacing w:after="160"/>
        <w:jc w:val="center"/>
        <w:rPr>
          <w:rFonts w:ascii="Arial" w:hAnsi="Arial" w:cs="Arial"/>
          <w:b/>
          <w:sz w:val="24"/>
          <w:szCs w:val="24"/>
        </w:rPr>
      </w:pPr>
    </w:p>
    <w:p w:rsidR="007E526A" w:rsidRPr="007E526A" w:rsidRDefault="007E526A" w:rsidP="007E526A">
      <w:pPr>
        <w:spacing w:after="0" w:line="240" w:lineRule="auto"/>
        <w:jc w:val="both"/>
        <w:rPr>
          <w:rFonts w:cstheme="minorHAnsi"/>
          <w:sz w:val="24"/>
          <w:szCs w:val="24"/>
        </w:rPr>
      </w:pPr>
      <w:r w:rsidRPr="007E526A">
        <w:rPr>
          <w:rFonts w:cstheme="minorHAnsi"/>
          <w:sz w:val="24"/>
          <w:szCs w:val="24"/>
        </w:rPr>
        <w:t xml:space="preserve">La ley 426 de 1998 condiciona la emisión de la estampilla hasta lograr un valor de cincuenta mil millones de pesos y a un plazo de 20 años. </w:t>
      </w:r>
    </w:p>
    <w:p w:rsidR="007E526A" w:rsidRPr="007E526A" w:rsidRDefault="007E526A" w:rsidP="007E526A">
      <w:pPr>
        <w:spacing w:after="0" w:line="240" w:lineRule="auto"/>
        <w:jc w:val="both"/>
        <w:rPr>
          <w:rFonts w:cstheme="minorHAnsi"/>
          <w:sz w:val="24"/>
          <w:szCs w:val="24"/>
        </w:rPr>
      </w:pPr>
    </w:p>
    <w:p w:rsidR="007E526A" w:rsidRPr="007E526A" w:rsidRDefault="007E526A" w:rsidP="007E526A">
      <w:pPr>
        <w:spacing w:after="0" w:line="240" w:lineRule="auto"/>
        <w:jc w:val="both"/>
        <w:rPr>
          <w:rFonts w:cstheme="minorHAnsi"/>
          <w:sz w:val="24"/>
          <w:szCs w:val="24"/>
        </w:rPr>
      </w:pPr>
      <w:r w:rsidRPr="007E526A">
        <w:rPr>
          <w:rFonts w:cstheme="minorHAnsi"/>
          <w:sz w:val="24"/>
          <w:szCs w:val="24"/>
        </w:rPr>
        <w:t xml:space="preserve">Considerando que este valor se alcanzará antes del 2.018 cuando se cumplen los 20 años de la ley, y que estos procesos de desarrollo de las universidades no pueden ser suspendidos ni verse estancados y ante el evidente buen resultado de la ley, se propone al Congreso autorizar para que la estampilla se mantenga en el tiempo hasta alcanzar recursos para invertir en estos centros académicos por valor de trescientos mil millones de pesos. </w:t>
      </w:r>
    </w:p>
    <w:p w:rsidR="007E526A" w:rsidRPr="007E526A" w:rsidRDefault="007E526A" w:rsidP="007E526A">
      <w:pPr>
        <w:spacing w:after="0" w:line="240" w:lineRule="auto"/>
        <w:jc w:val="both"/>
        <w:rPr>
          <w:rFonts w:cstheme="minorHAnsi"/>
          <w:sz w:val="24"/>
          <w:szCs w:val="24"/>
        </w:rPr>
      </w:pPr>
    </w:p>
    <w:p w:rsidR="007E526A" w:rsidRPr="007E526A" w:rsidRDefault="007E526A" w:rsidP="007E526A">
      <w:pPr>
        <w:spacing w:after="0"/>
        <w:jc w:val="both"/>
        <w:rPr>
          <w:rFonts w:eastAsia="Times New Roman"/>
          <w:bCs/>
          <w:sz w:val="24"/>
          <w:szCs w:val="24"/>
          <w:lang w:val="es-ES_tradnl" w:eastAsia="es-ES"/>
        </w:rPr>
      </w:pPr>
      <w:r w:rsidRPr="007E526A">
        <w:rPr>
          <w:rFonts w:eastAsia="Times New Roman"/>
          <w:bCs/>
          <w:sz w:val="24"/>
          <w:szCs w:val="24"/>
          <w:lang w:val="es-ES_tradnl" w:eastAsia="es-ES"/>
        </w:rPr>
        <w:t>El impacto de la ampliación de la Ley 426 de 1998, se verá reflejado en:</w:t>
      </w:r>
    </w:p>
    <w:p w:rsidR="007E526A" w:rsidRPr="007E526A" w:rsidRDefault="007E526A" w:rsidP="007E526A">
      <w:pPr>
        <w:spacing w:after="0"/>
        <w:jc w:val="both"/>
        <w:rPr>
          <w:rFonts w:eastAsia="Times New Roman"/>
          <w:bCs/>
          <w:sz w:val="24"/>
          <w:szCs w:val="24"/>
          <w:lang w:val="es-ES_tradnl" w:eastAsia="es-ES"/>
        </w:rPr>
      </w:pPr>
    </w:p>
    <w:p w:rsidR="005812F1" w:rsidRPr="007E526A" w:rsidRDefault="005812F1" w:rsidP="005812F1">
      <w:pPr>
        <w:numPr>
          <w:ilvl w:val="0"/>
          <w:numId w:val="5"/>
        </w:numPr>
        <w:spacing w:after="0"/>
        <w:contextualSpacing/>
        <w:jc w:val="both"/>
        <w:rPr>
          <w:rFonts w:eastAsia="Times New Roman"/>
          <w:b/>
          <w:bCs/>
          <w:sz w:val="24"/>
          <w:szCs w:val="24"/>
          <w:lang w:val="es-ES_tradnl" w:eastAsia="es-ES"/>
        </w:rPr>
      </w:pPr>
      <w:r w:rsidRPr="007E526A">
        <w:rPr>
          <w:rFonts w:eastAsia="Times New Roman"/>
          <w:b/>
          <w:bCs/>
          <w:sz w:val="24"/>
          <w:szCs w:val="24"/>
          <w:lang w:val="es-ES_tradnl" w:eastAsia="es-ES"/>
        </w:rPr>
        <w:t>Ampliación de cobertura y servicios universitarios en los territorios</w:t>
      </w:r>
    </w:p>
    <w:p w:rsidR="005812F1" w:rsidRPr="007E526A" w:rsidRDefault="005812F1" w:rsidP="005812F1">
      <w:pPr>
        <w:spacing w:after="0"/>
        <w:jc w:val="both"/>
        <w:rPr>
          <w:rFonts w:eastAsia="Times New Roman"/>
          <w:b/>
          <w:bCs/>
          <w:sz w:val="24"/>
          <w:szCs w:val="24"/>
          <w:lang w:val="es-ES_tradnl" w:eastAsia="es-ES"/>
        </w:rPr>
      </w:pPr>
    </w:p>
    <w:p w:rsidR="005812F1" w:rsidRPr="007E526A" w:rsidRDefault="005812F1" w:rsidP="005812F1">
      <w:pPr>
        <w:spacing w:after="0"/>
        <w:jc w:val="both"/>
        <w:rPr>
          <w:rFonts w:eastAsia="Times New Roman"/>
          <w:bCs/>
          <w:sz w:val="24"/>
          <w:szCs w:val="24"/>
          <w:lang w:val="es-ES_tradnl" w:eastAsia="es-ES"/>
        </w:rPr>
      </w:pPr>
      <w:r w:rsidRPr="007E526A">
        <w:rPr>
          <w:rFonts w:eastAsia="Times New Roman"/>
          <w:bCs/>
          <w:sz w:val="24"/>
          <w:szCs w:val="24"/>
          <w:lang w:val="es-ES_tradnl" w:eastAsia="es-ES"/>
        </w:rPr>
        <w:t>Mientras en los países de la OCDE la Cobertura en Educación Superior es de 67,1%, en Colombia apenas se alcanza 37,1% en cobertura bruta, es decir, incluyendo en dicha proporción a personas que están fuera del rango de edad regular para cursar estudios universitarios. Con este desempeño, el país está aún lejos de otros de la región como Chile, que tiene coberturas históricas por encima de 50%, o Argentina y Venezuela, cuyas tasas de cobertura superan los 60 puntos porcentuales.</w:t>
      </w:r>
    </w:p>
    <w:p w:rsidR="005812F1" w:rsidRPr="007E526A" w:rsidRDefault="005812F1" w:rsidP="005812F1">
      <w:pPr>
        <w:spacing w:after="0"/>
        <w:jc w:val="both"/>
        <w:rPr>
          <w:rFonts w:eastAsia="Times New Roman"/>
          <w:bCs/>
          <w:sz w:val="24"/>
          <w:szCs w:val="24"/>
          <w:lang w:val="es-ES_tradnl" w:eastAsia="es-ES"/>
        </w:rPr>
      </w:pPr>
    </w:p>
    <w:p w:rsidR="005812F1" w:rsidRPr="007E526A" w:rsidRDefault="005812F1" w:rsidP="005812F1">
      <w:pPr>
        <w:spacing w:after="0"/>
        <w:jc w:val="both"/>
        <w:rPr>
          <w:rFonts w:eastAsia="Times New Roman"/>
          <w:bCs/>
          <w:sz w:val="24"/>
          <w:szCs w:val="24"/>
          <w:lang w:val="es-ES_tradnl" w:eastAsia="es-ES"/>
        </w:rPr>
      </w:pPr>
      <w:r w:rsidRPr="007E526A">
        <w:rPr>
          <w:rFonts w:eastAsia="Times New Roman"/>
          <w:bCs/>
          <w:sz w:val="24"/>
          <w:szCs w:val="24"/>
          <w:lang w:val="es-ES_tradnl" w:eastAsia="es-ES"/>
        </w:rPr>
        <w:lastRenderedPageBreak/>
        <w:t xml:space="preserve">Esta baja cobertura es aún más preocupante cuando se considera la distribución en cuanto a orígenes de la población universitaria en Colombia. Bogotá cuenta con tasas de matrícula de 73,7%, muy por encima del promedio nacional y al nivel de países como Noruega y Suecia. Santander y Quindío también superan el promedio, con 48% y 50% respectivamente, y departamentos tan grandes y complejos como Antioquia, pese a tales complejidades, alcanza coberturas de 40,9% en promedio. </w:t>
      </w:r>
      <w:r w:rsidR="001F1AA4">
        <w:rPr>
          <w:rFonts w:eastAsia="Times New Roman"/>
          <w:bCs/>
          <w:sz w:val="24"/>
          <w:szCs w:val="24"/>
          <w:lang w:val="es-ES_tradnl" w:eastAsia="es-ES"/>
        </w:rPr>
        <w:t xml:space="preserve"> El eje cafetero</w:t>
      </w:r>
      <w:r w:rsidRPr="007E526A">
        <w:rPr>
          <w:rFonts w:eastAsia="Times New Roman"/>
          <w:bCs/>
          <w:sz w:val="24"/>
          <w:szCs w:val="24"/>
          <w:lang w:val="es-ES_tradnl" w:eastAsia="es-ES"/>
        </w:rPr>
        <w:t>, por el contrario, apenas alcanza 35% en sus tasas de matrícula bruta en Educación Superior, por debajo del promedio nacional.</w:t>
      </w:r>
    </w:p>
    <w:p w:rsidR="005812F1" w:rsidRPr="007E526A" w:rsidRDefault="005812F1" w:rsidP="005812F1">
      <w:pPr>
        <w:spacing w:after="0"/>
        <w:jc w:val="both"/>
        <w:rPr>
          <w:rFonts w:eastAsia="Times New Roman"/>
          <w:bCs/>
          <w:sz w:val="24"/>
          <w:szCs w:val="24"/>
          <w:lang w:val="es-ES_tradnl" w:eastAsia="es-ES"/>
        </w:rPr>
      </w:pPr>
    </w:p>
    <w:p w:rsidR="005812F1" w:rsidRPr="007E526A" w:rsidRDefault="005812F1" w:rsidP="005812F1">
      <w:pPr>
        <w:spacing w:after="0"/>
        <w:jc w:val="both"/>
        <w:rPr>
          <w:rFonts w:cs="Times"/>
          <w:sz w:val="24"/>
          <w:szCs w:val="24"/>
        </w:rPr>
      </w:pPr>
      <w:r w:rsidRPr="007E526A">
        <w:rPr>
          <w:rFonts w:eastAsia="Times New Roman"/>
          <w:bCs/>
          <w:sz w:val="24"/>
          <w:szCs w:val="24"/>
          <w:lang w:val="es-ES_tradnl" w:eastAsia="es-ES"/>
        </w:rPr>
        <w:t xml:space="preserve">No puede desconocerse que hay esfuerzos relevantes y progresos evidentes en la cobertura en Educación Superior en los últimos 10 años, especialmente en programas Técnicos y Tecnológicos. </w:t>
      </w:r>
      <w:r w:rsidRPr="007E526A">
        <w:rPr>
          <w:rFonts w:cs="Calibri"/>
          <w:sz w:val="24"/>
          <w:szCs w:val="24"/>
        </w:rPr>
        <w:t>Sin embargo, estos logros en la cobertura significan retos para el país, pues la calidad, la pertinencia y la inclusión implican el mejoramiento de la permanencia y la graduación de estos nuevos estudiantes</w:t>
      </w:r>
      <w:r w:rsidRPr="00C4684C">
        <w:rPr>
          <w:rFonts w:cs="Calibri"/>
          <w:sz w:val="24"/>
          <w:szCs w:val="24"/>
          <w:vertAlign w:val="superscript"/>
        </w:rPr>
        <w:footnoteReference w:id="1"/>
      </w:r>
      <w:r w:rsidRPr="007E526A">
        <w:rPr>
          <w:rFonts w:cs="Calibri"/>
          <w:sz w:val="24"/>
          <w:szCs w:val="24"/>
        </w:rPr>
        <w:t xml:space="preserve">, aspectos en los que aún se tienen grandes rezagos. Se ha estimado que en Colombia </w:t>
      </w:r>
      <w:r w:rsidRPr="007E526A">
        <w:rPr>
          <w:rFonts w:cs="Times"/>
          <w:sz w:val="24"/>
          <w:szCs w:val="24"/>
        </w:rPr>
        <w:t>la tasa de deserción anual en Educación Superior es de 10,3%, cifra superior a la del Reino Unido (8,6%) e inferior a la de Brasil (18%) y Estados Unidos (18.3%).</w:t>
      </w:r>
    </w:p>
    <w:p w:rsidR="005812F1" w:rsidRPr="007E526A" w:rsidRDefault="005812F1" w:rsidP="005812F1">
      <w:pPr>
        <w:spacing w:after="0"/>
        <w:jc w:val="both"/>
        <w:rPr>
          <w:rFonts w:cs="Times"/>
          <w:sz w:val="24"/>
          <w:szCs w:val="24"/>
        </w:rPr>
      </w:pPr>
    </w:p>
    <w:p w:rsidR="005812F1" w:rsidRPr="007E526A" w:rsidRDefault="005812F1" w:rsidP="005812F1">
      <w:pPr>
        <w:spacing w:after="0"/>
        <w:jc w:val="both"/>
        <w:rPr>
          <w:rFonts w:cs="Times"/>
          <w:sz w:val="24"/>
          <w:szCs w:val="24"/>
        </w:rPr>
      </w:pPr>
      <w:r w:rsidRPr="007E526A">
        <w:rPr>
          <w:rFonts w:cs="Times"/>
          <w:sz w:val="24"/>
          <w:szCs w:val="24"/>
        </w:rPr>
        <w:t>Sin duda, tanto en los miles de jóvenes que no logran acceder a la Educación Superior, como en la proporción de quienes desertan anualmente, es especialmente significativa la población originaria de zonas rurales o de municipios distintos de las capitales departamentales. Dicha situación ha tratado de ser atendida por diversas políticas y programas gubernamentales, como los Centros Regionales de Educación Superior –CERES-, que desde el año 2003 han desplegado acciones a través de alianzas entre Instituciones de Educación Superior y Entes Territoriales que pretenden llevar la oferta formativa superior a los municipios donde no existen sedes universitarias. Sin embargo, algunas evaluaciones a la estrategia de los CERES señalan, entre otras limitaciones, las siguientes:</w:t>
      </w:r>
    </w:p>
    <w:p w:rsidR="005812F1" w:rsidRPr="007E526A" w:rsidRDefault="005812F1" w:rsidP="005812F1">
      <w:pPr>
        <w:spacing w:after="0"/>
        <w:jc w:val="both"/>
        <w:rPr>
          <w:rFonts w:cs="Times"/>
          <w:sz w:val="24"/>
          <w:szCs w:val="24"/>
        </w:rPr>
      </w:pPr>
    </w:p>
    <w:p w:rsidR="005812F1" w:rsidRPr="007E526A" w:rsidRDefault="005812F1" w:rsidP="005812F1">
      <w:pPr>
        <w:numPr>
          <w:ilvl w:val="0"/>
          <w:numId w:val="6"/>
        </w:numPr>
        <w:spacing w:after="0"/>
        <w:contextualSpacing/>
        <w:jc w:val="both"/>
        <w:rPr>
          <w:sz w:val="24"/>
          <w:szCs w:val="24"/>
        </w:rPr>
      </w:pPr>
      <w:r w:rsidRPr="007E526A">
        <w:rPr>
          <w:sz w:val="24"/>
          <w:szCs w:val="24"/>
        </w:rPr>
        <w:t xml:space="preserve">Los CERES cuentan con pocos recursos y utilizan generalmente tecnología obsoleta para la enseñanza. </w:t>
      </w:r>
    </w:p>
    <w:p w:rsidR="005812F1" w:rsidRPr="007E526A" w:rsidRDefault="005812F1" w:rsidP="005812F1">
      <w:pPr>
        <w:numPr>
          <w:ilvl w:val="0"/>
          <w:numId w:val="6"/>
        </w:numPr>
        <w:spacing w:after="0"/>
        <w:contextualSpacing/>
        <w:jc w:val="both"/>
        <w:rPr>
          <w:rFonts w:cs="Times"/>
          <w:sz w:val="24"/>
          <w:szCs w:val="24"/>
        </w:rPr>
      </w:pPr>
      <w:r w:rsidRPr="007E526A">
        <w:rPr>
          <w:sz w:val="24"/>
          <w:szCs w:val="24"/>
        </w:rPr>
        <w:lastRenderedPageBreak/>
        <w:t>Debido a que muchos de los CERES se encuentran adscritos a IES públicas en los que el personal tiene menos incentivos que en IES privadas para cambiar o adaptarse a los nuevos enfoques de la educación basada en las competencias.</w:t>
      </w:r>
    </w:p>
    <w:p w:rsidR="005812F1" w:rsidRPr="007E526A" w:rsidRDefault="005812F1" w:rsidP="005812F1">
      <w:pPr>
        <w:numPr>
          <w:ilvl w:val="0"/>
          <w:numId w:val="6"/>
        </w:numPr>
        <w:spacing w:after="0"/>
        <w:contextualSpacing/>
        <w:jc w:val="both"/>
        <w:rPr>
          <w:rFonts w:cs="Times"/>
          <w:sz w:val="24"/>
          <w:szCs w:val="24"/>
        </w:rPr>
      </w:pPr>
      <w:r w:rsidRPr="007E526A">
        <w:rPr>
          <w:sz w:val="24"/>
          <w:szCs w:val="24"/>
        </w:rPr>
        <w:t xml:space="preserve">Los créditos académicos obtenidos en los programas de CERES sufren la ausencia de un programa nacional para el reconocimiento de créditos. </w:t>
      </w:r>
    </w:p>
    <w:p w:rsidR="005812F1" w:rsidRPr="007E526A" w:rsidRDefault="005812F1" w:rsidP="005812F1">
      <w:pPr>
        <w:spacing w:after="0"/>
        <w:jc w:val="both"/>
        <w:rPr>
          <w:rFonts w:eastAsia="Times New Roman"/>
          <w:bCs/>
          <w:sz w:val="24"/>
          <w:szCs w:val="24"/>
          <w:lang w:val="es-ES_tradnl" w:eastAsia="es-ES"/>
        </w:rPr>
      </w:pPr>
    </w:p>
    <w:p w:rsidR="005812F1" w:rsidRPr="007E526A" w:rsidRDefault="005812F1" w:rsidP="005812F1">
      <w:pPr>
        <w:spacing w:after="0"/>
        <w:jc w:val="both"/>
        <w:rPr>
          <w:rFonts w:eastAsia="Times New Roman"/>
          <w:bCs/>
          <w:sz w:val="24"/>
          <w:szCs w:val="24"/>
          <w:lang w:val="es-ES_tradnl" w:eastAsia="es-ES"/>
        </w:rPr>
      </w:pPr>
    </w:p>
    <w:p w:rsidR="005812F1" w:rsidRPr="007E526A" w:rsidRDefault="005812F1" w:rsidP="005812F1">
      <w:pPr>
        <w:spacing w:after="0"/>
        <w:jc w:val="both"/>
        <w:rPr>
          <w:rFonts w:eastAsia="Times New Roman"/>
          <w:bCs/>
          <w:sz w:val="24"/>
          <w:szCs w:val="24"/>
          <w:lang w:val="es-ES_tradnl" w:eastAsia="es-ES"/>
        </w:rPr>
      </w:pPr>
      <w:r w:rsidRPr="007E526A">
        <w:rPr>
          <w:rFonts w:eastAsia="Times New Roman"/>
          <w:bCs/>
          <w:sz w:val="24"/>
          <w:szCs w:val="24"/>
          <w:lang w:val="es-ES_tradnl" w:eastAsia="es-ES"/>
        </w:rPr>
        <w:t xml:space="preserve">Finalmente, en la línea de lo expresado anteriormente, es importante recalcar que la presencia de las Universidades en las ciudades es un factor determinante para el desarrollo de los procesos sociales, productivos y culturales, mucho más allá de la contribución en el incremento de tasas de cobertura y logro educativo. Con el incremento de recursos recaudados por Estampilla se podrán fortalecer verdaderas sedes universitarias en territorios del Centro-Occidente colombiano, que constituirán a su vez verdaderos focos de desarrollo en materia de formación de talento humano, generación de centros de pensamiento territorial, desarrollo de investigación aplicada al servicio de los sectores productivos territoriales y espacios para la valorización de la identidad cultural de dichos territorios. </w:t>
      </w:r>
    </w:p>
    <w:p w:rsidR="005812F1" w:rsidRPr="007E526A" w:rsidRDefault="005812F1" w:rsidP="005812F1">
      <w:pPr>
        <w:spacing w:after="0"/>
        <w:jc w:val="both"/>
        <w:rPr>
          <w:rFonts w:eastAsia="Times New Roman"/>
          <w:bCs/>
          <w:sz w:val="24"/>
          <w:szCs w:val="24"/>
          <w:lang w:val="es-ES_tradnl" w:eastAsia="es-ES"/>
        </w:rPr>
      </w:pPr>
    </w:p>
    <w:p w:rsidR="005812F1" w:rsidRPr="007E526A" w:rsidRDefault="005812F1" w:rsidP="005812F1">
      <w:pPr>
        <w:spacing w:after="0"/>
        <w:jc w:val="both"/>
        <w:rPr>
          <w:rFonts w:eastAsia="Times New Roman"/>
          <w:bCs/>
          <w:sz w:val="24"/>
          <w:szCs w:val="24"/>
          <w:lang w:val="es-ES_tradnl" w:eastAsia="es-ES"/>
        </w:rPr>
      </w:pPr>
    </w:p>
    <w:p w:rsidR="005812F1" w:rsidRPr="007E526A" w:rsidRDefault="005812F1" w:rsidP="005812F1">
      <w:pPr>
        <w:numPr>
          <w:ilvl w:val="0"/>
          <w:numId w:val="5"/>
        </w:numPr>
        <w:spacing w:after="0"/>
        <w:contextualSpacing/>
        <w:jc w:val="both"/>
        <w:rPr>
          <w:rFonts w:eastAsia="Times New Roman"/>
          <w:b/>
          <w:bCs/>
          <w:sz w:val="24"/>
          <w:szCs w:val="24"/>
          <w:lang w:val="es-ES_tradnl" w:eastAsia="es-ES"/>
        </w:rPr>
      </w:pPr>
      <w:r w:rsidRPr="007E526A">
        <w:rPr>
          <w:rFonts w:eastAsia="Times New Roman"/>
          <w:b/>
          <w:bCs/>
          <w:sz w:val="24"/>
          <w:szCs w:val="24"/>
          <w:lang w:val="es-ES_tradnl" w:eastAsia="es-ES"/>
        </w:rPr>
        <w:t>Desarrollo de infraestructura para la innovación y el desarrollo científico, en las sedes centrales y en los territorios</w:t>
      </w:r>
    </w:p>
    <w:p w:rsidR="005812F1" w:rsidRPr="007E526A" w:rsidRDefault="005812F1" w:rsidP="005812F1">
      <w:pPr>
        <w:spacing w:after="0"/>
        <w:jc w:val="both"/>
        <w:rPr>
          <w:rFonts w:eastAsia="Times New Roman"/>
          <w:b/>
          <w:bCs/>
          <w:sz w:val="24"/>
          <w:szCs w:val="24"/>
          <w:lang w:val="es-ES_tradnl" w:eastAsia="es-ES"/>
        </w:rPr>
      </w:pPr>
    </w:p>
    <w:p w:rsidR="005812F1" w:rsidRPr="007E526A" w:rsidRDefault="005812F1" w:rsidP="005812F1">
      <w:pPr>
        <w:spacing w:after="0"/>
        <w:jc w:val="both"/>
        <w:rPr>
          <w:sz w:val="24"/>
          <w:szCs w:val="24"/>
          <w:lang w:val="es-ES_tradnl" w:eastAsia="es-ES"/>
        </w:rPr>
      </w:pPr>
      <w:r w:rsidRPr="007E526A">
        <w:rPr>
          <w:sz w:val="24"/>
          <w:szCs w:val="24"/>
          <w:lang w:val="es-ES_tradnl" w:eastAsia="es-ES"/>
        </w:rPr>
        <w:t>No obstante se reconoce que el crecimiento económico de un país tiene estrecha relación con el desarrollo de sus sistemas de investigación e innovación científica y tecnológica, los avances en esta materia en Colombia aún están lejos del escenario deseable. No solo es aún precaria la inversión, como proporción del PIB que se asigna a investigación y desarrollo, sino que además persisten las distancias entre los centros de desarrollo científico y los sectores y actores que demandan dicho desarrollo, y se amplían las brechas entre quienes pueden acceder a formación de alto nivel e información derivada de investigaciones de alto nivel, y quienes no tienen acceso a las innovaciones que mejorarían sus sistemas económicos y sociales.</w:t>
      </w:r>
    </w:p>
    <w:p w:rsidR="005812F1" w:rsidRPr="007E526A" w:rsidRDefault="005812F1" w:rsidP="005812F1">
      <w:pPr>
        <w:spacing w:after="0"/>
        <w:jc w:val="both"/>
        <w:rPr>
          <w:sz w:val="24"/>
          <w:szCs w:val="24"/>
          <w:lang w:val="es-ES_tradnl" w:eastAsia="es-ES"/>
        </w:rPr>
      </w:pPr>
    </w:p>
    <w:p w:rsidR="005812F1" w:rsidRPr="007E526A" w:rsidRDefault="005812F1" w:rsidP="005812F1">
      <w:pPr>
        <w:spacing w:after="0"/>
        <w:jc w:val="both"/>
        <w:rPr>
          <w:rFonts w:eastAsia="Times New Roman"/>
          <w:bCs/>
          <w:sz w:val="24"/>
          <w:szCs w:val="24"/>
          <w:lang w:val="es-ES_tradnl" w:eastAsia="es-ES"/>
        </w:rPr>
      </w:pPr>
      <w:r w:rsidRPr="007E526A">
        <w:rPr>
          <w:sz w:val="24"/>
          <w:szCs w:val="24"/>
          <w:lang w:val="es-ES_tradnl" w:eastAsia="es-ES"/>
        </w:rPr>
        <w:t xml:space="preserve">Aún en cifras absolutas y generalizando para el territorio nacional, la producción y divulgación de nuevo conocimiento sigue siendo un aspecto a fortalecer. Mientras en Argentina y Chile los </w:t>
      </w:r>
      <w:r w:rsidRPr="007E526A">
        <w:rPr>
          <w:sz w:val="24"/>
          <w:szCs w:val="24"/>
          <w:lang w:val="es-ES_tradnl" w:eastAsia="es-ES"/>
        </w:rPr>
        <w:lastRenderedPageBreak/>
        <w:t xml:space="preserve">investigadores producen nuevo conocimiento y publican sus hallazgos a tasas superiores a los 2 mil artículos científicos por millón de habitantes, en Colombia esa tasa apenas alcanza los </w:t>
      </w:r>
      <w:r w:rsidRPr="007E526A">
        <w:rPr>
          <w:rFonts w:eastAsia="Times New Roman"/>
          <w:bCs/>
          <w:sz w:val="24"/>
          <w:szCs w:val="24"/>
          <w:lang w:val="es-ES_tradnl" w:eastAsia="es-ES"/>
        </w:rPr>
        <w:t>473 artículos por millón de habitantes. Esa misma tasa es de 1.708 para Brasil, 1.325 México y 615 para Venezuela. Tanto la producción de nuevo conocimiento y la divulgación de artículos científicos, como la formación de Doctores, son aspectos claves para el desarrollo científico del país, que deben ser financiados con otras fuentes diferentes a recursos como los de Estampilla. Sin embargo, recursos de esta naturaleza son esenciales para el desarrollo de laboratorios y centros de investigación, adquisición de bases de datos, y consecución de garantías para el desarrollo investigativo que por un lado demandan los diversos sectores, pero que además es un campo de restricción para los investigadores que hacen parte de las Universidades de provincia.</w:t>
      </w:r>
    </w:p>
    <w:p w:rsidR="005812F1" w:rsidRPr="007E526A" w:rsidRDefault="005812F1" w:rsidP="005812F1">
      <w:pPr>
        <w:spacing w:after="0"/>
        <w:jc w:val="both"/>
        <w:rPr>
          <w:rFonts w:eastAsia="Times New Roman"/>
          <w:bCs/>
          <w:sz w:val="24"/>
          <w:szCs w:val="24"/>
          <w:lang w:val="es-ES_tradnl" w:eastAsia="es-ES"/>
        </w:rPr>
      </w:pPr>
    </w:p>
    <w:p w:rsidR="005812F1" w:rsidRPr="007E526A" w:rsidRDefault="005812F1" w:rsidP="005812F1">
      <w:pPr>
        <w:spacing w:after="0"/>
        <w:jc w:val="both"/>
        <w:rPr>
          <w:rFonts w:eastAsia="Times New Roman"/>
          <w:bCs/>
          <w:sz w:val="24"/>
          <w:szCs w:val="24"/>
          <w:lang w:val="es-ES_tradnl" w:eastAsia="es-ES"/>
        </w:rPr>
      </w:pPr>
      <w:r w:rsidRPr="007E526A">
        <w:rPr>
          <w:rFonts w:eastAsia="Times New Roman"/>
          <w:bCs/>
          <w:sz w:val="24"/>
          <w:szCs w:val="24"/>
          <w:lang w:val="es-ES_tradnl" w:eastAsia="es-ES"/>
        </w:rPr>
        <w:t>Contando con la dotación en recursos naturales del departamento de Caldas</w:t>
      </w:r>
      <w:r>
        <w:rPr>
          <w:rFonts w:eastAsia="Times New Roman"/>
          <w:bCs/>
          <w:sz w:val="24"/>
          <w:szCs w:val="24"/>
          <w:lang w:val="es-ES_tradnl" w:eastAsia="es-ES"/>
        </w:rPr>
        <w:t xml:space="preserve"> y de Risaralda</w:t>
      </w:r>
      <w:r w:rsidRPr="007E526A">
        <w:rPr>
          <w:rFonts w:eastAsia="Times New Roman"/>
          <w:bCs/>
          <w:sz w:val="24"/>
          <w:szCs w:val="24"/>
          <w:lang w:val="es-ES_tradnl" w:eastAsia="es-ES"/>
        </w:rPr>
        <w:t xml:space="preserve">, la asignación de recursos de inversión para la investigación y la innovación es un elemento estratégico para el desarrollo de procesos de </w:t>
      </w:r>
      <w:proofErr w:type="spellStart"/>
      <w:r w:rsidRPr="007E526A">
        <w:rPr>
          <w:rFonts w:eastAsia="Times New Roman"/>
          <w:bCs/>
          <w:sz w:val="24"/>
          <w:szCs w:val="24"/>
          <w:lang w:val="es-ES_tradnl" w:eastAsia="es-ES"/>
        </w:rPr>
        <w:t>bioprospección</w:t>
      </w:r>
      <w:proofErr w:type="spellEnd"/>
      <w:r w:rsidRPr="007E526A">
        <w:rPr>
          <w:rFonts w:eastAsia="Times New Roman"/>
          <w:bCs/>
          <w:sz w:val="24"/>
          <w:szCs w:val="24"/>
          <w:lang w:val="es-ES_tradnl" w:eastAsia="es-ES"/>
        </w:rPr>
        <w:t xml:space="preserve"> y biotecnología, el mejoramiento en la gestión del recurso hídrico para la región y el país, la innovación en modelos de generación de energía (geotérmica, por ejemplo), entre otros aspectos que pueden fortalecer y otorgar mayor competitividad a los sistemas productivos actuales, y más allá de ello ampliar los escenarios de gestión económica para el territorio.</w:t>
      </w:r>
    </w:p>
    <w:p w:rsidR="005812F1" w:rsidRPr="007E526A" w:rsidRDefault="005812F1" w:rsidP="005812F1">
      <w:pPr>
        <w:spacing w:after="0"/>
        <w:jc w:val="both"/>
        <w:rPr>
          <w:rFonts w:eastAsia="Times New Roman"/>
          <w:bCs/>
          <w:sz w:val="24"/>
          <w:szCs w:val="24"/>
          <w:lang w:val="es-ES_tradnl" w:eastAsia="es-ES"/>
        </w:rPr>
      </w:pPr>
    </w:p>
    <w:p w:rsidR="005812F1" w:rsidRPr="007E526A" w:rsidRDefault="005812F1" w:rsidP="005812F1">
      <w:pPr>
        <w:spacing w:after="0"/>
        <w:jc w:val="both"/>
        <w:rPr>
          <w:rFonts w:eastAsia="Times New Roman"/>
          <w:b/>
          <w:bCs/>
          <w:sz w:val="24"/>
          <w:szCs w:val="24"/>
          <w:lang w:val="es-ES_tradnl" w:eastAsia="es-ES"/>
        </w:rPr>
      </w:pPr>
    </w:p>
    <w:p w:rsidR="005812F1" w:rsidRPr="007E526A" w:rsidRDefault="005812F1" w:rsidP="005812F1">
      <w:pPr>
        <w:numPr>
          <w:ilvl w:val="0"/>
          <w:numId w:val="5"/>
        </w:numPr>
        <w:spacing w:after="0"/>
        <w:contextualSpacing/>
        <w:jc w:val="both"/>
        <w:rPr>
          <w:rFonts w:eastAsia="Times New Roman"/>
          <w:b/>
          <w:bCs/>
          <w:sz w:val="24"/>
          <w:szCs w:val="24"/>
          <w:lang w:val="es-ES_tradnl" w:eastAsia="es-ES"/>
        </w:rPr>
      </w:pPr>
      <w:r w:rsidRPr="007E526A">
        <w:rPr>
          <w:rFonts w:eastAsia="Times New Roman"/>
          <w:b/>
          <w:bCs/>
          <w:sz w:val="24"/>
          <w:szCs w:val="24"/>
          <w:lang w:val="es-ES_tradnl" w:eastAsia="es-ES"/>
        </w:rPr>
        <w:t>Desarrollo de industrias culturales y creativas</w:t>
      </w:r>
    </w:p>
    <w:p w:rsidR="005812F1" w:rsidRPr="007E526A" w:rsidRDefault="005812F1" w:rsidP="005812F1">
      <w:pPr>
        <w:spacing w:after="0"/>
        <w:jc w:val="both"/>
        <w:rPr>
          <w:rFonts w:eastAsia="Times New Roman"/>
          <w:bCs/>
          <w:sz w:val="24"/>
          <w:szCs w:val="24"/>
          <w:lang w:val="es-ES_tradnl" w:eastAsia="es-ES"/>
        </w:rPr>
      </w:pPr>
    </w:p>
    <w:p w:rsidR="005812F1" w:rsidRPr="007E526A" w:rsidRDefault="005812F1" w:rsidP="005812F1">
      <w:pPr>
        <w:spacing w:after="0"/>
        <w:jc w:val="both"/>
        <w:rPr>
          <w:rFonts w:eastAsia="Times New Roman"/>
          <w:bCs/>
          <w:sz w:val="24"/>
          <w:szCs w:val="24"/>
          <w:lang w:val="es-ES_tradnl" w:eastAsia="es-ES"/>
        </w:rPr>
      </w:pPr>
      <w:r w:rsidRPr="007E526A">
        <w:rPr>
          <w:rFonts w:eastAsia="Times New Roman"/>
          <w:bCs/>
          <w:sz w:val="24"/>
          <w:szCs w:val="24"/>
          <w:lang w:val="es-ES_tradnl" w:eastAsia="es-ES"/>
        </w:rPr>
        <w:t xml:space="preserve">El documento </w:t>
      </w:r>
      <w:proofErr w:type="spellStart"/>
      <w:r w:rsidRPr="007E526A">
        <w:rPr>
          <w:rFonts w:eastAsia="Times New Roman"/>
          <w:bCs/>
          <w:sz w:val="24"/>
          <w:szCs w:val="24"/>
          <w:lang w:val="es-ES_tradnl" w:eastAsia="es-ES"/>
        </w:rPr>
        <w:t>Conpes</w:t>
      </w:r>
      <w:proofErr w:type="spellEnd"/>
      <w:r w:rsidRPr="007E526A">
        <w:rPr>
          <w:rFonts w:eastAsia="Times New Roman"/>
          <w:bCs/>
          <w:sz w:val="24"/>
          <w:szCs w:val="24"/>
          <w:lang w:val="es-ES_tradnl" w:eastAsia="es-ES"/>
        </w:rPr>
        <w:t xml:space="preserve"> 3803, que consagra la Política para la preservación del Paisaje Cultural Cafetero de Colombia, señala específicamente el carácter estratégico del Clúster de Industrias Culturales y Creativas liderado por la</w:t>
      </w:r>
      <w:r>
        <w:rPr>
          <w:rFonts w:eastAsia="Times New Roman"/>
          <w:bCs/>
          <w:sz w:val="24"/>
          <w:szCs w:val="24"/>
          <w:lang w:val="es-ES_tradnl" w:eastAsia="es-ES"/>
        </w:rPr>
        <w:t>s</w:t>
      </w:r>
      <w:r w:rsidRPr="007E526A">
        <w:rPr>
          <w:rFonts w:eastAsia="Times New Roman"/>
          <w:bCs/>
          <w:sz w:val="24"/>
          <w:szCs w:val="24"/>
          <w:lang w:val="es-ES_tradnl" w:eastAsia="es-ES"/>
        </w:rPr>
        <w:t xml:space="preserve"> Universidad</w:t>
      </w:r>
      <w:r>
        <w:rPr>
          <w:rFonts w:eastAsia="Times New Roman"/>
          <w:bCs/>
          <w:sz w:val="24"/>
          <w:szCs w:val="24"/>
          <w:lang w:val="es-ES_tradnl" w:eastAsia="es-ES"/>
        </w:rPr>
        <w:t>es</w:t>
      </w:r>
      <w:r w:rsidRPr="007E526A">
        <w:rPr>
          <w:rFonts w:eastAsia="Times New Roman"/>
          <w:bCs/>
          <w:sz w:val="24"/>
          <w:szCs w:val="24"/>
          <w:lang w:val="es-ES_tradnl" w:eastAsia="es-ES"/>
        </w:rPr>
        <w:t xml:space="preserve"> de Caldas,</w:t>
      </w:r>
      <w:r>
        <w:rPr>
          <w:rFonts w:eastAsia="Times New Roman"/>
          <w:bCs/>
          <w:sz w:val="24"/>
          <w:szCs w:val="24"/>
          <w:lang w:val="es-ES_tradnl" w:eastAsia="es-ES"/>
        </w:rPr>
        <w:t xml:space="preserve"> Nacional con sede en Manizales y la Tecnológica de Pereira, </w:t>
      </w:r>
      <w:r w:rsidRPr="007E526A">
        <w:rPr>
          <w:rFonts w:eastAsia="Times New Roman"/>
          <w:bCs/>
          <w:sz w:val="24"/>
          <w:szCs w:val="24"/>
          <w:lang w:val="es-ES_tradnl" w:eastAsia="es-ES"/>
        </w:rPr>
        <w:t>establece la prioridad de apoyar dicha iniciativa, con el fin de fortalecer los procesos de creación, producción y comercialización de contenidos culturales de la región. Como apuesta estratégica, la</w:t>
      </w:r>
      <w:r>
        <w:rPr>
          <w:rFonts w:eastAsia="Times New Roman"/>
          <w:bCs/>
          <w:sz w:val="24"/>
          <w:szCs w:val="24"/>
          <w:lang w:val="es-ES_tradnl" w:eastAsia="es-ES"/>
        </w:rPr>
        <w:t>s</w:t>
      </w:r>
      <w:r w:rsidRPr="007E526A">
        <w:rPr>
          <w:rFonts w:eastAsia="Times New Roman"/>
          <w:bCs/>
          <w:sz w:val="24"/>
          <w:szCs w:val="24"/>
          <w:lang w:val="es-ES_tradnl" w:eastAsia="es-ES"/>
        </w:rPr>
        <w:t xml:space="preserve"> </w:t>
      </w:r>
      <w:r>
        <w:rPr>
          <w:rFonts w:eastAsia="Times New Roman"/>
          <w:bCs/>
          <w:sz w:val="24"/>
          <w:szCs w:val="24"/>
          <w:lang w:val="es-ES_tradnl" w:eastAsia="es-ES"/>
        </w:rPr>
        <w:t>u</w:t>
      </w:r>
      <w:r w:rsidRPr="007E526A">
        <w:rPr>
          <w:rFonts w:eastAsia="Times New Roman"/>
          <w:bCs/>
          <w:sz w:val="24"/>
          <w:szCs w:val="24"/>
          <w:lang w:val="es-ES_tradnl" w:eastAsia="es-ES"/>
        </w:rPr>
        <w:t>niversidad</w:t>
      </w:r>
      <w:r>
        <w:rPr>
          <w:rFonts w:eastAsia="Times New Roman"/>
          <w:bCs/>
          <w:sz w:val="24"/>
          <w:szCs w:val="24"/>
          <w:lang w:val="es-ES_tradnl" w:eastAsia="es-ES"/>
        </w:rPr>
        <w:t xml:space="preserve">es beneficiadas con este proyecto contribuirán </w:t>
      </w:r>
      <w:r w:rsidRPr="007E526A">
        <w:rPr>
          <w:rFonts w:eastAsia="Times New Roman"/>
          <w:bCs/>
          <w:sz w:val="24"/>
          <w:szCs w:val="24"/>
          <w:lang w:val="es-ES_tradnl" w:eastAsia="es-ES"/>
        </w:rPr>
        <w:t>con la proyección de los valores artísticos regionales como en la consolidación de industrias culturales y creativas, que vienen ganado espacio estratégico en la economía nacional, regional y global.</w:t>
      </w:r>
    </w:p>
    <w:p w:rsidR="005812F1" w:rsidRPr="007E526A" w:rsidRDefault="005812F1" w:rsidP="005812F1">
      <w:pPr>
        <w:spacing w:after="0"/>
        <w:jc w:val="both"/>
        <w:rPr>
          <w:rFonts w:eastAsia="Times New Roman"/>
          <w:bCs/>
          <w:sz w:val="24"/>
          <w:szCs w:val="24"/>
          <w:lang w:val="es-ES_tradnl" w:eastAsia="es-ES"/>
        </w:rPr>
      </w:pPr>
    </w:p>
    <w:p w:rsidR="005812F1" w:rsidRPr="007E526A" w:rsidRDefault="005812F1" w:rsidP="005812F1">
      <w:pPr>
        <w:spacing w:after="0"/>
        <w:jc w:val="both"/>
        <w:rPr>
          <w:rFonts w:eastAsia="Times New Roman"/>
          <w:bCs/>
          <w:sz w:val="24"/>
          <w:szCs w:val="24"/>
          <w:lang w:val="es-ES_tradnl" w:eastAsia="es-ES"/>
        </w:rPr>
      </w:pPr>
      <w:r w:rsidRPr="007E526A">
        <w:rPr>
          <w:rFonts w:eastAsia="Times New Roman"/>
          <w:bCs/>
          <w:sz w:val="24"/>
          <w:szCs w:val="24"/>
          <w:lang w:val="es-ES_tradnl" w:eastAsia="es-ES"/>
        </w:rPr>
        <w:lastRenderedPageBreak/>
        <w:t xml:space="preserve">Hoy día, el desarrollo de las industrias culturales ha permitido que las expresiones </w:t>
      </w:r>
      <w:proofErr w:type="spellStart"/>
      <w:r w:rsidRPr="007E526A">
        <w:rPr>
          <w:rFonts w:eastAsia="Times New Roman"/>
          <w:bCs/>
          <w:sz w:val="24"/>
          <w:szCs w:val="24"/>
          <w:lang w:val="es-ES_tradnl" w:eastAsia="es-ES"/>
        </w:rPr>
        <w:t>identitarias</w:t>
      </w:r>
      <w:proofErr w:type="spellEnd"/>
      <w:r w:rsidRPr="007E526A">
        <w:rPr>
          <w:rFonts w:eastAsia="Times New Roman"/>
          <w:bCs/>
          <w:sz w:val="24"/>
          <w:szCs w:val="24"/>
          <w:lang w:val="es-ES_tradnl" w:eastAsia="es-ES"/>
        </w:rPr>
        <w:t xml:space="preserve"> de los territorios no solo se preserven, como un importante valor patrimonial, sino que además dinamizan la economía gracias a sus vínculos con la industria turística, la gastronomía, la industria digital y diversas expresiones de lo que se ha denominado “Economía Creativa”</w:t>
      </w:r>
      <w:r>
        <w:rPr>
          <w:rFonts w:eastAsia="Times New Roman"/>
          <w:bCs/>
          <w:sz w:val="24"/>
          <w:szCs w:val="24"/>
          <w:lang w:val="es-ES_tradnl" w:eastAsia="es-ES"/>
        </w:rPr>
        <w:t>.</w:t>
      </w:r>
      <w:r w:rsidRPr="007E526A">
        <w:rPr>
          <w:rFonts w:eastAsia="Times New Roman"/>
          <w:bCs/>
          <w:sz w:val="24"/>
          <w:szCs w:val="24"/>
          <w:lang w:val="es-ES_tradnl" w:eastAsia="es-ES"/>
        </w:rPr>
        <w:t xml:space="preserve"> A tal nivel ha llegado su significancia, que ya para el año 2012 los ingresos derivados de las industrias culturales alcanzaron 1,6% del PIB, mientras la actividad cafetera representó apenas 0,6% en el mismo año.</w:t>
      </w:r>
    </w:p>
    <w:p w:rsidR="005812F1" w:rsidRPr="007E526A" w:rsidRDefault="005812F1" w:rsidP="005812F1">
      <w:pPr>
        <w:spacing w:after="0"/>
        <w:jc w:val="both"/>
        <w:rPr>
          <w:rFonts w:eastAsia="Times New Roman"/>
          <w:bCs/>
          <w:sz w:val="24"/>
          <w:szCs w:val="24"/>
          <w:lang w:val="es-ES_tradnl" w:eastAsia="es-ES"/>
        </w:rPr>
      </w:pPr>
    </w:p>
    <w:p w:rsidR="005812F1" w:rsidRPr="007E526A" w:rsidRDefault="005812F1" w:rsidP="005812F1">
      <w:pPr>
        <w:spacing w:after="0"/>
        <w:jc w:val="both"/>
        <w:rPr>
          <w:rFonts w:eastAsia="Times New Roman"/>
          <w:b/>
          <w:bCs/>
          <w:sz w:val="24"/>
          <w:szCs w:val="24"/>
          <w:lang w:val="es-ES_tradnl" w:eastAsia="es-ES"/>
        </w:rPr>
      </w:pPr>
    </w:p>
    <w:p w:rsidR="005812F1" w:rsidRPr="007E526A" w:rsidRDefault="005812F1" w:rsidP="005812F1">
      <w:pPr>
        <w:numPr>
          <w:ilvl w:val="0"/>
          <w:numId w:val="5"/>
        </w:numPr>
        <w:spacing w:after="0"/>
        <w:contextualSpacing/>
        <w:jc w:val="both"/>
        <w:rPr>
          <w:rFonts w:eastAsia="Times New Roman"/>
          <w:b/>
          <w:bCs/>
          <w:sz w:val="24"/>
          <w:szCs w:val="24"/>
          <w:lang w:val="es-ES_tradnl" w:eastAsia="es-ES"/>
        </w:rPr>
      </w:pPr>
      <w:r w:rsidRPr="007E526A">
        <w:rPr>
          <w:rFonts w:eastAsia="Times New Roman"/>
          <w:b/>
          <w:bCs/>
          <w:sz w:val="24"/>
          <w:szCs w:val="24"/>
          <w:lang w:val="es-ES_tradnl" w:eastAsia="es-ES"/>
        </w:rPr>
        <w:t>Modernización administrativa y física para la eficiencia institucional y el mejoramiento de la prestación de servicios misionales</w:t>
      </w:r>
    </w:p>
    <w:p w:rsidR="005812F1" w:rsidRPr="007E526A" w:rsidRDefault="005812F1" w:rsidP="005812F1">
      <w:pPr>
        <w:spacing w:after="0"/>
        <w:jc w:val="both"/>
        <w:rPr>
          <w:rFonts w:eastAsia="Times New Roman"/>
          <w:b/>
          <w:bCs/>
          <w:sz w:val="24"/>
          <w:szCs w:val="24"/>
          <w:lang w:val="es-ES_tradnl" w:eastAsia="es-ES"/>
        </w:rPr>
      </w:pPr>
      <w:r w:rsidRPr="007E526A">
        <w:rPr>
          <w:rFonts w:eastAsia="Times New Roman"/>
          <w:b/>
          <w:bCs/>
          <w:sz w:val="24"/>
          <w:szCs w:val="24"/>
          <w:lang w:val="es-ES_tradnl" w:eastAsia="es-ES"/>
        </w:rPr>
        <w:t xml:space="preserve"> </w:t>
      </w:r>
    </w:p>
    <w:p w:rsidR="005812F1" w:rsidRPr="007E526A" w:rsidRDefault="005812F1" w:rsidP="005812F1">
      <w:pPr>
        <w:spacing w:after="0"/>
        <w:jc w:val="both"/>
        <w:rPr>
          <w:rFonts w:eastAsia="Times New Roman"/>
          <w:bCs/>
          <w:sz w:val="24"/>
          <w:szCs w:val="24"/>
          <w:lang w:val="es-ES_tradnl" w:eastAsia="es-ES"/>
        </w:rPr>
      </w:pPr>
      <w:r w:rsidRPr="007E526A">
        <w:rPr>
          <w:rFonts w:eastAsia="Times New Roman"/>
          <w:bCs/>
          <w:sz w:val="24"/>
          <w:szCs w:val="24"/>
          <w:lang w:val="es-ES_tradnl" w:eastAsia="es-ES"/>
        </w:rPr>
        <w:t xml:space="preserve">No puede desconocerse que las Universidades de provincia deben hacer mayores esfuerzos para soportar los procesos académicos con los criterios de calidad que exige la sociedad en su conjunto. Tampoco se debe pasar por alto que las transferencias de recursos desde el nivel central son menores, y en consecuencia la acción institucional debe ejecutarse con mayores eficiencias. </w:t>
      </w:r>
    </w:p>
    <w:p w:rsidR="005812F1" w:rsidRPr="007E526A" w:rsidRDefault="005812F1" w:rsidP="005812F1">
      <w:pPr>
        <w:spacing w:after="0"/>
        <w:jc w:val="both"/>
        <w:rPr>
          <w:rFonts w:eastAsia="Times New Roman"/>
          <w:bCs/>
          <w:sz w:val="24"/>
          <w:szCs w:val="24"/>
          <w:lang w:val="es-ES_tradnl" w:eastAsia="es-ES"/>
        </w:rPr>
      </w:pPr>
    </w:p>
    <w:p w:rsidR="005812F1" w:rsidRPr="007E526A" w:rsidRDefault="005812F1" w:rsidP="005812F1">
      <w:pPr>
        <w:spacing w:after="0"/>
        <w:jc w:val="both"/>
        <w:rPr>
          <w:rFonts w:eastAsia="Times New Roman"/>
          <w:bCs/>
          <w:sz w:val="24"/>
          <w:szCs w:val="24"/>
          <w:lang w:val="es-ES_tradnl" w:eastAsia="es-ES"/>
        </w:rPr>
      </w:pPr>
      <w:r w:rsidRPr="007E526A">
        <w:rPr>
          <w:rFonts w:eastAsia="Times New Roman"/>
          <w:bCs/>
          <w:sz w:val="24"/>
          <w:szCs w:val="24"/>
          <w:lang w:val="es-ES_tradnl" w:eastAsia="es-ES"/>
        </w:rPr>
        <w:t xml:space="preserve">Pese a tales niveles de eficiencia, o quizá por la adaptación a la que se ven obligadas las Universidades de provincia por menores transferencias desde el nivel central, se cuenta con menores recursos para el diseño y aplicación de sistemas de gestión modernos y acordes con el desarrollo académico que las Universidades acreditadas han alcanzado. La implementación de Sistemas Integrados de Gestión soportados en herramientas TIC es una necesidad imperiosa para las Universidades, pero la asignación presupuestal para ellos en cada vigencia fiscal es sustancialmente menor a lo que se requiere para desarrollar una solución integral, de ahí que se vean obligadas las Universidades a implementar soluciones modulares, que no favorecen la transformación integral y la modernización de los procesos de gestión. En esta dimensión resalta la relevancia de un eventual incremento de recursos de Estampilla, que favorecerían la modernización de los procesos administrativos y académicos de </w:t>
      </w:r>
      <w:proofErr w:type="gramStart"/>
      <w:r w:rsidRPr="007E526A">
        <w:rPr>
          <w:rFonts w:eastAsia="Times New Roman"/>
          <w:bCs/>
          <w:sz w:val="24"/>
          <w:szCs w:val="24"/>
          <w:lang w:val="es-ES_tradnl" w:eastAsia="es-ES"/>
        </w:rPr>
        <w:t>la</w:t>
      </w:r>
      <w:proofErr w:type="gramEnd"/>
      <w:r w:rsidRPr="007E526A">
        <w:rPr>
          <w:rFonts w:eastAsia="Times New Roman"/>
          <w:bCs/>
          <w:sz w:val="24"/>
          <w:szCs w:val="24"/>
          <w:lang w:val="es-ES_tradnl" w:eastAsia="es-ES"/>
        </w:rPr>
        <w:t xml:space="preserve"> Universidad</w:t>
      </w:r>
      <w:r>
        <w:rPr>
          <w:rFonts w:eastAsia="Times New Roman"/>
          <w:bCs/>
          <w:sz w:val="24"/>
          <w:szCs w:val="24"/>
          <w:lang w:val="es-ES_tradnl" w:eastAsia="es-ES"/>
        </w:rPr>
        <w:t xml:space="preserve">es </w:t>
      </w:r>
      <w:r w:rsidRPr="007E526A">
        <w:rPr>
          <w:rFonts w:eastAsia="Times New Roman"/>
          <w:bCs/>
          <w:sz w:val="24"/>
          <w:szCs w:val="24"/>
          <w:lang w:val="es-ES_tradnl" w:eastAsia="es-ES"/>
        </w:rPr>
        <w:t>de Caldas</w:t>
      </w:r>
      <w:r>
        <w:rPr>
          <w:rFonts w:eastAsia="Times New Roman"/>
          <w:bCs/>
          <w:sz w:val="24"/>
          <w:szCs w:val="24"/>
          <w:lang w:val="es-ES_tradnl" w:eastAsia="es-ES"/>
        </w:rPr>
        <w:t xml:space="preserve">, la Universidad Nacional y la Tecnológica de Pereira. </w:t>
      </w:r>
    </w:p>
    <w:p w:rsidR="005812F1" w:rsidRPr="007E526A" w:rsidRDefault="005812F1" w:rsidP="005812F1">
      <w:pPr>
        <w:spacing w:after="0"/>
        <w:jc w:val="both"/>
        <w:rPr>
          <w:rFonts w:eastAsia="Times New Roman"/>
          <w:bCs/>
          <w:sz w:val="24"/>
          <w:szCs w:val="24"/>
          <w:lang w:val="es-ES_tradnl" w:eastAsia="es-ES"/>
        </w:rPr>
      </w:pPr>
    </w:p>
    <w:p w:rsidR="001F1AA4" w:rsidRDefault="001F1AA4" w:rsidP="005812F1">
      <w:pPr>
        <w:spacing w:after="0"/>
        <w:jc w:val="both"/>
        <w:rPr>
          <w:rFonts w:eastAsia="Times New Roman"/>
          <w:bCs/>
          <w:sz w:val="24"/>
          <w:szCs w:val="24"/>
          <w:lang w:val="es-ES_tradnl" w:eastAsia="es-ES"/>
        </w:rPr>
      </w:pPr>
    </w:p>
    <w:p w:rsidR="001F1AA4" w:rsidRDefault="001F1AA4" w:rsidP="005812F1">
      <w:pPr>
        <w:spacing w:after="0"/>
        <w:jc w:val="both"/>
        <w:rPr>
          <w:rFonts w:eastAsia="Times New Roman"/>
          <w:bCs/>
          <w:sz w:val="24"/>
          <w:szCs w:val="24"/>
          <w:lang w:val="es-ES_tradnl" w:eastAsia="es-ES"/>
        </w:rPr>
      </w:pPr>
    </w:p>
    <w:p w:rsidR="001F1AA4" w:rsidRDefault="001F1AA4" w:rsidP="005812F1">
      <w:pPr>
        <w:spacing w:after="0"/>
        <w:jc w:val="both"/>
        <w:rPr>
          <w:rFonts w:eastAsia="Times New Roman"/>
          <w:bCs/>
          <w:sz w:val="24"/>
          <w:szCs w:val="24"/>
          <w:lang w:val="es-ES_tradnl" w:eastAsia="es-ES"/>
        </w:rPr>
      </w:pPr>
    </w:p>
    <w:p w:rsidR="001F1AA4" w:rsidRDefault="001F1AA4" w:rsidP="005812F1">
      <w:pPr>
        <w:spacing w:after="0"/>
        <w:jc w:val="both"/>
        <w:rPr>
          <w:rFonts w:eastAsia="Times New Roman"/>
          <w:bCs/>
          <w:sz w:val="24"/>
          <w:szCs w:val="24"/>
          <w:lang w:val="es-ES_tradnl" w:eastAsia="es-ES"/>
        </w:rPr>
      </w:pPr>
    </w:p>
    <w:p w:rsidR="001F1AA4" w:rsidRDefault="001F1AA4" w:rsidP="005812F1">
      <w:pPr>
        <w:spacing w:after="0"/>
        <w:jc w:val="both"/>
        <w:rPr>
          <w:rFonts w:eastAsia="Times New Roman"/>
          <w:bCs/>
          <w:sz w:val="24"/>
          <w:szCs w:val="24"/>
          <w:lang w:val="es-ES_tradnl" w:eastAsia="es-ES"/>
        </w:rPr>
      </w:pPr>
    </w:p>
    <w:p w:rsidR="005812F1" w:rsidRPr="007E526A" w:rsidRDefault="005812F1" w:rsidP="005812F1">
      <w:pPr>
        <w:spacing w:after="0"/>
        <w:jc w:val="both"/>
        <w:rPr>
          <w:rFonts w:eastAsia="Times New Roman"/>
          <w:bCs/>
          <w:sz w:val="24"/>
          <w:szCs w:val="24"/>
          <w:lang w:val="es-ES_tradnl" w:eastAsia="es-ES"/>
        </w:rPr>
      </w:pPr>
      <w:r w:rsidRPr="007E526A">
        <w:rPr>
          <w:rFonts w:eastAsia="Times New Roman"/>
          <w:bCs/>
          <w:sz w:val="24"/>
          <w:szCs w:val="24"/>
          <w:lang w:val="es-ES_tradnl" w:eastAsia="es-ES"/>
        </w:rPr>
        <w:t>Ahora bien, esta modernización no implica únicamente mejoramiento en los procedimientos al interior de la Universidad</w:t>
      </w:r>
      <w:r>
        <w:rPr>
          <w:rFonts w:eastAsia="Times New Roman"/>
          <w:bCs/>
          <w:sz w:val="24"/>
          <w:szCs w:val="24"/>
          <w:lang w:val="es-ES_tradnl" w:eastAsia="es-ES"/>
        </w:rPr>
        <w:t>es</w:t>
      </w:r>
      <w:r w:rsidRPr="007E526A">
        <w:rPr>
          <w:rFonts w:eastAsia="Times New Roman"/>
          <w:bCs/>
          <w:sz w:val="24"/>
          <w:szCs w:val="24"/>
          <w:lang w:val="es-ES_tradnl" w:eastAsia="es-ES"/>
        </w:rPr>
        <w:t>. Más allá de ello, favorecería el vínculo con los territorios, la optimización de procesos de relacionamiento con la</w:t>
      </w:r>
      <w:r>
        <w:rPr>
          <w:rFonts w:eastAsia="Times New Roman"/>
          <w:bCs/>
          <w:sz w:val="24"/>
          <w:szCs w:val="24"/>
          <w:lang w:val="es-ES_tradnl" w:eastAsia="es-ES"/>
        </w:rPr>
        <w:t>s tres u</w:t>
      </w:r>
      <w:r w:rsidRPr="007E526A">
        <w:rPr>
          <w:rFonts w:eastAsia="Times New Roman"/>
          <w:bCs/>
          <w:sz w:val="24"/>
          <w:szCs w:val="24"/>
          <w:lang w:val="es-ES_tradnl" w:eastAsia="es-ES"/>
        </w:rPr>
        <w:t>niversidad</w:t>
      </w:r>
      <w:r>
        <w:rPr>
          <w:rFonts w:eastAsia="Times New Roman"/>
          <w:bCs/>
          <w:sz w:val="24"/>
          <w:szCs w:val="24"/>
          <w:lang w:val="es-ES_tradnl" w:eastAsia="es-ES"/>
        </w:rPr>
        <w:t>es</w:t>
      </w:r>
      <w:r w:rsidRPr="007E526A">
        <w:rPr>
          <w:rFonts w:eastAsia="Times New Roman"/>
          <w:bCs/>
          <w:sz w:val="24"/>
          <w:szCs w:val="24"/>
          <w:lang w:val="es-ES_tradnl" w:eastAsia="es-ES"/>
        </w:rPr>
        <w:t xml:space="preserve"> a todo nivel y la racionalización de recursos que podrían ser asignados a incrementar el impacto de las acciones misionales.</w:t>
      </w:r>
    </w:p>
    <w:p w:rsidR="005812F1" w:rsidRPr="007E526A" w:rsidRDefault="005812F1" w:rsidP="005812F1">
      <w:pPr>
        <w:spacing w:after="0"/>
        <w:jc w:val="both"/>
        <w:rPr>
          <w:rFonts w:eastAsia="Times New Roman"/>
          <w:bCs/>
          <w:sz w:val="24"/>
          <w:szCs w:val="24"/>
          <w:lang w:val="es-ES_tradnl" w:eastAsia="es-ES"/>
        </w:rPr>
      </w:pPr>
    </w:p>
    <w:p w:rsidR="005812F1" w:rsidRPr="007E526A" w:rsidRDefault="005812F1" w:rsidP="005812F1">
      <w:pPr>
        <w:spacing w:after="0"/>
        <w:jc w:val="both"/>
        <w:rPr>
          <w:rFonts w:eastAsia="Times New Roman"/>
          <w:bCs/>
          <w:sz w:val="24"/>
          <w:szCs w:val="24"/>
          <w:lang w:val="es-ES_tradnl" w:eastAsia="es-ES"/>
        </w:rPr>
      </w:pPr>
      <w:r w:rsidRPr="007E526A">
        <w:rPr>
          <w:rFonts w:eastAsia="Times New Roman"/>
          <w:bCs/>
          <w:sz w:val="24"/>
          <w:szCs w:val="24"/>
          <w:lang w:val="es-ES_tradnl" w:eastAsia="es-ES"/>
        </w:rPr>
        <w:t xml:space="preserve">Por otro lado, el mantenimiento de la infraestructura universitaria, tanto en sus espacios académicos convencionales como en otras infraestructuras que están al servicio de actividades culturales y deportivas, son de alto beneficio para la comunidad universitaria, pero también para la comunidad local y regional. </w:t>
      </w:r>
    </w:p>
    <w:p w:rsidR="005812F1" w:rsidRPr="007E526A" w:rsidRDefault="005812F1" w:rsidP="005812F1">
      <w:pPr>
        <w:spacing w:after="0" w:line="240" w:lineRule="auto"/>
        <w:jc w:val="both"/>
        <w:rPr>
          <w:rFonts w:cstheme="minorHAnsi"/>
          <w:sz w:val="24"/>
          <w:szCs w:val="24"/>
        </w:rPr>
      </w:pPr>
    </w:p>
    <w:p w:rsidR="005812F1" w:rsidRPr="007E526A" w:rsidRDefault="005812F1" w:rsidP="005812F1">
      <w:pPr>
        <w:jc w:val="both"/>
        <w:rPr>
          <w:rFonts w:cstheme="minorHAnsi"/>
          <w:sz w:val="24"/>
          <w:szCs w:val="24"/>
        </w:rPr>
      </w:pPr>
      <w:r w:rsidRPr="007E526A">
        <w:rPr>
          <w:rFonts w:cstheme="minorHAnsi"/>
          <w:sz w:val="24"/>
          <w:szCs w:val="24"/>
        </w:rPr>
        <w:t>En virtud de lo anterior y teniendo en cuenta que la excelencia académica de las Universidades Públicas, es un proyecto de país y sociedad, se hace necesario fortalecer los mecanismos de financiación de dichas Instituciones, en lo específico a la cuantía de la emisión de la estampilla y la no limitación de su recaudo en el tiempo, en aras de lograr  las finalidades mencionadas.</w:t>
      </w:r>
    </w:p>
    <w:p w:rsidR="0007222B" w:rsidRPr="00213B21" w:rsidRDefault="0007222B" w:rsidP="0007222B">
      <w:pPr>
        <w:adjustRightInd w:val="0"/>
        <w:spacing w:before="57" w:after="57" w:line="288" w:lineRule="auto"/>
        <w:ind w:firstLine="283"/>
        <w:jc w:val="both"/>
        <w:textAlignment w:val="center"/>
        <w:rPr>
          <w:rFonts w:eastAsia="Times New Roman" w:cstheme="minorHAnsi"/>
          <w:sz w:val="24"/>
          <w:szCs w:val="24"/>
          <w:lang w:eastAsia="es-CO"/>
        </w:rPr>
      </w:pPr>
      <w:r w:rsidRPr="00213B21">
        <w:rPr>
          <w:rFonts w:eastAsia="Calibri" w:cstheme="minorHAnsi"/>
          <w:b/>
          <w:bCs/>
          <w:color w:val="000000"/>
          <w:sz w:val="24"/>
          <w:szCs w:val="24"/>
          <w:lang w:val="es-ES_tradnl"/>
        </w:rPr>
        <w:t>Ju</w:t>
      </w:r>
      <w:r w:rsidRPr="0007222B">
        <w:rPr>
          <w:rFonts w:eastAsia="Calibri" w:cstheme="minorHAnsi"/>
          <w:b/>
          <w:bCs/>
          <w:color w:val="000000"/>
          <w:sz w:val="24"/>
          <w:szCs w:val="24"/>
          <w:lang w:val="es-ES_tradnl"/>
        </w:rPr>
        <w:t>stificación legal:</w:t>
      </w:r>
    </w:p>
    <w:p w:rsidR="0007222B" w:rsidRPr="00213B21" w:rsidRDefault="0007222B" w:rsidP="0007222B">
      <w:pPr>
        <w:adjustRightInd w:val="0"/>
        <w:spacing w:before="57" w:after="57" w:line="288" w:lineRule="auto"/>
        <w:ind w:firstLine="283"/>
        <w:jc w:val="both"/>
        <w:textAlignment w:val="center"/>
        <w:rPr>
          <w:rFonts w:eastAsia="Times New Roman" w:cstheme="minorHAnsi"/>
          <w:sz w:val="24"/>
          <w:szCs w:val="24"/>
          <w:lang w:eastAsia="es-CO"/>
        </w:rPr>
      </w:pPr>
      <w:r w:rsidRPr="00213B21">
        <w:rPr>
          <w:rFonts w:eastAsia="Calibri" w:cstheme="minorHAnsi"/>
          <w:color w:val="000000"/>
          <w:sz w:val="24"/>
          <w:szCs w:val="24"/>
          <w:lang w:val="es-ES_tradnl"/>
        </w:rPr>
        <w:t xml:space="preserve">Las estampillas </w:t>
      </w:r>
      <w:r w:rsidRPr="0007222B">
        <w:rPr>
          <w:rFonts w:eastAsia="Calibri" w:cstheme="minorHAnsi"/>
          <w:color w:val="000000"/>
          <w:sz w:val="24"/>
          <w:szCs w:val="24"/>
          <w:lang w:val="es-ES_tradnl"/>
        </w:rPr>
        <w:t xml:space="preserve">se han considerado por el Consejo de Estrado como </w:t>
      </w:r>
      <w:r w:rsidRPr="00213B21">
        <w:rPr>
          <w:rFonts w:eastAsia="Calibri" w:cstheme="minorHAnsi"/>
          <w:color w:val="000000"/>
          <w:sz w:val="24"/>
          <w:szCs w:val="24"/>
          <w:lang w:val="es-ES_tradnl"/>
        </w:rPr>
        <w:t>tributos en la medida en que participan de la naturaleza de las contribuciones parafiscales, pues constituyen un gravamen cuyo pago obligatorio deben realizar los usuarios de algunas operaciones o actividades que se realizan frente a organismos de carácter público</w:t>
      </w:r>
      <w:r w:rsidRPr="0007222B">
        <w:rPr>
          <w:rFonts w:eastAsia="Calibri" w:cstheme="minorHAnsi"/>
          <w:color w:val="000000"/>
          <w:sz w:val="24"/>
          <w:szCs w:val="24"/>
          <w:lang w:val="es-ES_tradnl"/>
        </w:rPr>
        <w:t>. L</w:t>
      </w:r>
      <w:r w:rsidRPr="00213B21">
        <w:rPr>
          <w:rFonts w:eastAsia="Calibri" w:cstheme="minorHAnsi"/>
          <w:color w:val="000000"/>
          <w:sz w:val="24"/>
          <w:szCs w:val="24"/>
          <w:lang w:val="es-ES_tradnl"/>
        </w:rPr>
        <w:t xml:space="preserve">os recursos se revierten en beneficio de un sector específico; y están destinados a sufragar gastos en que incurran las entidades que desarrollan o prestan un servicio público, como función propia del Estado. La tasa si bien puede corresponder a la prestación directa de un servicio público, del cual es usuario el contribuyente que se beneficia efectivamente, caso en el cual se definen como tasas administrativas, también puede corresponder al beneficio potencial por la utilización de servicios de aprovechamiento común, como la educación, la salud, el deporte, la cultura, es decir, que el gravamen se revierte en beneficio social, caso en el cual se definen como tasas parafiscales que son las percibidas en </w:t>
      </w:r>
      <w:r w:rsidRPr="00213B21">
        <w:rPr>
          <w:rFonts w:eastAsia="Calibri" w:cstheme="minorHAnsi"/>
          <w:color w:val="000000"/>
          <w:sz w:val="24"/>
          <w:szCs w:val="24"/>
          <w:lang w:val="es-ES_tradnl"/>
        </w:rPr>
        <w:lastRenderedPageBreak/>
        <w:t>beneficio de organismos públicos o privados, pero no por la prestación de un servicio propiamente dicho, sino por contener un carácter social.</w:t>
      </w:r>
      <w:r w:rsidRPr="0007222B">
        <w:rPr>
          <w:rFonts w:eastAsia="Calibri" w:cstheme="minorHAnsi"/>
          <w:color w:val="000000"/>
          <w:sz w:val="24"/>
          <w:szCs w:val="24"/>
          <w:lang w:val="es-ES_tradnl"/>
        </w:rPr>
        <w:t xml:space="preserve"> </w:t>
      </w:r>
    </w:p>
    <w:p w:rsidR="0007222B" w:rsidRPr="00213B21" w:rsidRDefault="0007222B" w:rsidP="0007222B">
      <w:pPr>
        <w:adjustRightInd w:val="0"/>
        <w:spacing w:before="57" w:after="57" w:line="288" w:lineRule="auto"/>
        <w:ind w:firstLine="283"/>
        <w:jc w:val="both"/>
        <w:textAlignment w:val="center"/>
        <w:rPr>
          <w:rFonts w:eastAsia="Times New Roman" w:cstheme="minorHAnsi"/>
          <w:sz w:val="24"/>
          <w:szCs w:val="24"/>
          <w:lang w:eastAsia="es-CO"/>
        </w:rPr>
      </w:pPr>
      <w:r w:rsidRPr="0007222B">
        <w:rPr>
          <w:rFonts w:eastAsia="Times New Roman" w:cstheme="minorHAnsi"/>
          <w:iCs/>
          <w:sz w:val="24"/>
          <w:szCs w:val="24"/>
          <w:lang w:val="es-ES_tradnl" w:eastAsia="es-CO"/>
        </w:rPr>
        <w:t xml:space="preserve"> En el caso presente se trata de modificar una ley vigente, que definió claramente los sujetos y las características del tributo, buscando que las Universidades sigan contando con estos recursos para sus programas de inversión, por un período de tiempo mayor, el cual correspondería con el necesario para ser alcanzado el monto de los $300.000 millones de pesos. </w:t>
      </w:r>
      <w:r w:rsidRPr="00213B21">
        <w:rPr>
          <w:rFonts w:eastAsia="Times New Roman" w:cstheme="minorHAnsi"/>
          <w:iCs/>
          <w:sz w:val="24"/>
          <w:szCs w:val="24"/>
          <w:lang w:val="es-ES_tradnl" w:eastAsia="es-CO"/>
        </w:rPr>
        <w:t>Las estampillas, pertenecen a lo que se conoce como tasas parafiscales, pues son un gravamen que surge de la realización de un acto jurídico, cual es la suscripción de un contrato con el departamento</w:t>
      </w:r>
      <w:r w:rsidRPr="0007222B">
        <w:rPr>
          <w:rFonts w:eastAsia="Times New Roman" w:cstheme="minorHAnsi"/>
          <w:iCs/>
          <w:sz w:val="24"/>
          <w:szCs w:val="24"/>
          <w:lang w:val="es-ES_tradnl" w:eastAsia="es-CO"/>
        </w:rPr>
        <w:t xml:space="preserve"> y los municipios,</w:t>
      </w:r>
      <w:r w:rsidRPr="00213B21">
        <w:rPr>
          <w:rFonts w:eastAsia="Times New Roman" w:cstheme="minorHAnsi"/>
          <w:iCs/>
          <w:sz w:val="24"/>
          <w:szCs w:val="24"/>
          <w:lang w:val="es-ES_tradnl" w:eastAsia="es-CO"/>
        </w:rPr>
        <w:t xml:space="preserve"> que se causan sobre un hecho concreto y que por disposición legal tienen una destinación específica, cuyas características difieren de las que permiten identificar al impuesto indirecto.</w:t>
      </w:r>
    </w:p>
    <w:p w:rsidR="005812F1" w:rsidRPr="0007222B" w:rsidRDefault="005812F1" w:rsidP="005812F1">
      <w:pPr>
        <w:spacing w:after="0" w:line="240" w:lineRule="auto"/>
        <w:jc w:val="both"/>
        <w:rPr>
          <w:rFonts w:cstheme="minorHAnsi"/>
          <w:sz w:val="24"/>
          <w:szCs w:val="24"/>
        </w:rPr>
      </w:pPr>
    </w:p>
    <w:p w:rsidR="005812F1" w:rsidRPr="0007222B" w:rsidRDefault="005812F1" w:rsidP="005812F1">
      <w:pPr>
        <w:spacing w:after="0" w:line="240" w:lineRule="auto"/>
        <w:jc w:val="both"/>
        <w:rPr>
          <w:rFonts w:cstheme="minorHAnsi"/>
          <w:sz w:val="24"/>
          <w:szCs w:val="24"/>
        </w:rPr>
      </w:pPr>
    </w:p>
    <w:p w:rsidR="005812F1" w:rsidRPr="007E526A" w:rsidRDefault="005812F1" w:rsidP="005812F1">
      <w:pPr>
        <w:spacing w:after="0" w:line="240" w:lineRule="auto"/>
        <w:jc w:val="both"/>
        <w:rPr>
          <w:rFonts w:cstheme="minorHAnsi"/>
          <w:sz w:val="24"/>
          <w:szCs w:val="24"/>
        </w:rPr>
      </w:pPr>
      <w:r w:rsidRPr="007E526A">
        <w:rPr>
          <w:rFonts w:cstheme="minorHAnsi"/>
          <w:sz w:val="24"/>
          <w:szCs w:val="24"/>
        </w:rPr>
        <w:t>Por las anteriores consideraciones se presenta este proyecto de ley.</w:t>
      </w:r>
    </w:p>
    <w:p w:rsidR="005812F1" w:rsidRDefault="005812F1" w:rsidP="005812F1"/>
    <w:p w:rsidR="007E526A" w:rsidRPr="007E526A" w:rsidRDefault="007E526A" w:rsidP="007E526A">
      <w:pPr>
        <w:spacing w:after="0" w:line="240" w:lineRule="auto"/>
        <w:jc w:val="both"/>
        <w:rPr>
          <w:rFonts w:cstheme="minorHAnsi"/>
          <w:sz w:val="24"/>
          <w:szCs w:val="24"/>
        </w:rPr>
      </w:pPr>
    </w:p>
    <w:p w:rsidR="007E526A" w:rsidRPr="007E526A" w:rsidRDefault="007E526A" w:rsidP="007E526A">
      <w:pPr>
        <w:spacing w:after="0" w:line="240" w:lineRule="auto"/>
        <w:jc w:val="both"/>
        <w:rPr>
          <w:rFonts w:cstheme="minorHAnsi"/>
          <w:sz w:val="24"/>
          <w:szCs w:val="24"/>
        </w:rPr>
      </w:pPr>
      <w:r w:rsidRPr="007E526A">
        <w:rPr>
          <w:rFonts w:cstheme="minorHAnsi"/>
          <w:sz w:val="24"/>
          <w:szCs w:val="24"/>
        </w:rPr>
        <w:t>Atentamente,</w:t>
      </w:r>
    </w:p>
    <w:p w:rsidR="007E526A" w:rsidRPr="007E526A" w:rsidRDefault="007E526A" w:rsidP="007E526A">
      <w:pPr>
        <w:spacing w:after="0" w:line="240" w:lineRule="auto"/>
        <w:jc w:val="both"/>
        <w:rPr>
          <w:rFonts w:cstheme="minorHAnsi"/>
          <w:sz w:val="24"/>
          <w:szCs w:val="24"/>
        </w:rPr>
      </w:pPr>
    </w:p>
    <w:p w:rsidR="007E526A" w:rsidRDefault="007E526A" w:rsidP="007E526A">
      <w:pPr>
        <w:spacing w:after="0" w:line="240" w:lineRule="auto"/>
        <w:jc w:val="both"/>
        <w:rPr>
          <w:rFonts w:cstheme="minorHAnsi"/>
          <w:sz w:val="24"/>
          <w:szCs w:val="24"/>
        </w:rPr>
      </w:pPr>
    </w:p>
    <w:p w:rsidR="00C4684C" w:rsidRDefault="00C4684C" w:rsidP="007E526A">
      <w:pPr>
        <w:spacing w:after="0" w:line="240" w:lineRule="auto"/>
        <w:jc w:val="both"/>
        <w:rPr>
          <w:rFonts w:cstheme="minorHAnsi"/>
          <w:sz w:val="24"/>
          <w:szCs w:val="24"/>
        </w:rPr>
      </w:pPr>
    </w:p>
    <w:p w:rsidR="007D4B23" w:rsidRDefault="007D4B23" w:rsidP="007E526A">
      <w:pPr>
        <w:spacing w:after="0" w:line="240" w:lineRule="auto"/>
        <w:jc w:val="both"/>
        <w:rPr>
          <w:rFonts w:cstheme="minorHAnsi"/>
          <w:sz w:val="24"/>
          <w:szCs w:val="24"/>
        </w:rPr>
      </w:pPr>
    </w:p>
    <w:p w:rsidR="007D4B23" w:rsidRPr="007E526A" w:rsidRDefault="007D4B23" w:rsidP="007E526A">
      <w:pPr>
        <w:spacing w:after="0" w:line="240" w:lineRule="auto"/>
        <w:jc w:val="both"/>
        <w:rPr>
          <w:rFonts w:cstheme="minorHAnsi"/>
          <w:sz w:val="24"/>
          <w:szCs w:val="24"/>
        </w:rPr>
      </w:pPr>
    </w:p>
    <w:p w:rsidR="00C4684C" w:rsidRPr="007E526A" w:rsidRDefault="007E526A" w:rsidP="00C4684C">
      <w:pPr>
        <w:spacing w:after="0" w:line="240" w:lineRule="auto"/>
        <w:jc w:val="both"/>
        <w:rPr>
          <w:rFonts w:cstheme="minorHAnsi"/>
          <w:b/>
          <w:sz w:val="24"/>
          <w:szCs w:val="24"/>
        </w:rPr>
      </w:pPr>
      <w:r w:rsidRPr="007E526A">
        <w:rPr>
          <w:rFonts w:cstheme="minorHAnsi"/>
          <w:b/>
          <w:sz w:val="24"/>
          <w:szCs w:val="24"/>
        </w:rPr>
        <w:t xml:space="preserve">CARLOS FELIPE MEJIA </w:t>
      </w:r>
      <w:proofErr w:type="spellStart"/>
      <w:r w:rsidRPr="007E526A">
        <w:rPr>
          <w:rFonts w:cstheme="minorHAnsi"/>
          <w:b/>
          <w:sz w:val="24"/>
          <w:szCs w:val="24"/>
        </w:rPr>
        <w:t>MEJIA</w:t>
      </w:r>
      <w:proofErr w:type="spellEnd"/>
      <w:r w:rsidR="00C4684C" w:rsidRPr="007D4B23">
        <w:rPr>
          <w:rFonts w:cstheme="minorHAnsi"/>
          <w:b/>
          <w:sz w:val="24"/>
          <w:szCs w:val="24"/>
        </w:rPr>
        <w:t xml:space="preserve">          </w:t>
      </w:r>
      <w:r w:rsidR="00C4684C" w:rsidRPr="007E526A">
        <w:rPr>
          <w:rFonts w:cstheme="minorHAnsi"/>
          <w:b/>
          <w:sz w:val="24"/>
          <w:szCs w:val="24"/>
        </w:rPr>
        <w:t>MAURICIO LIZCANO ARANGO</w:t>
      </w:r>
      <w:r w:rsidR="007D4B23">
        <w:rPr>
          <w:rFonts w:cstheme="minorHAnsi"/>
          <w:b/>
          <w:sz w:val="24"/>
          <w:szCs w:val="24"/>
        </w:rPr>
        <w:t xml:space="preserve">   </w:t>
      </w:r>
      <w:r w:rsidR="00C4684C" w:rsidRPr="007D4B23">
        <w:rPr>
          <w:rFonts w:cstheme="minorHAnsi"/>
          <w:b/>
          <w:sz w:val="24"/>
          <w:szCs w:val="24"/>
        </w:rPr>
        <w:t xml:space="preserve">   </w:t>
      </w:r>
      <w:r w:rsidR="00C4684C" w:rsidRPr="007E526A">
        <w:rPr>
          <w:rFonts w:cstheme="minorHAnsi"/>
          <w:b/>
          <w:sz w:val="24"/>
          <w:szCs w:val="24"/>
        </w:rPr>
        <w:t>LUIS EMILIO SIERRA GRAJALES</w:t>
      </w:r>
    </w:p>
    <w:p w:rsidR="00C4684C" w:rsidRPr="007E526A" w:rsidRDefault="00C4684C" w:rsidP="00C4684C">
      <w:pPr>
        <w:spacing w:after="0" w:line="240" w:lineRule="auto"/>
        <w:jc w:val="both"/>
        <w:rPr>
          <w:rFonts w:cstheme="minorHAnsi"/>
          <w:sz w:val="24"/>
          <w:szCs w:val="24"/>
        </w:rPr>
      </w:pPr>
      <w:r>
        <w:rPr>
          <w:rFonts w:cstheme="minorHAnsi"/>
          <w:sz w:val="24"/>
          <w:szCs w:val="24"/>
        </w:rPr>
        <w:t xml:space="preserve">  </w:t>
      </w:r>
      <w:r w:rsidRPr="007E526A">
        <w:rPr>
          <w:rFonts w:cstheme="minorHAnsi"/>
          <w:sz w:val="24"/>
          <w:szCs w:val="24"/>
        </w:rPr>
        <w:t>Senador de la República</w:t>
      </w:r>
      <w:r>
        <w:rPr>
          <w:rFonts w:cstheme="minorHAnsi"/>
          <w:sz w:val="24"/>
          <w:szCs w:val="24"/>
        </w:rPr>
        <w:t xml:space="preserve">                    </w:t>
      </w:r>
      <w:r w:rsidRPr="007E526A">
        <w:rPr>
          <w:rFonts w:cstheme="minorHAnsi"/>
          <w:sz w:val="24"/>
          <w:szCs w:val="24"/>
        </w:rPr>
        <w:t>Senador de la República</w:t>
      </w:r>
      <w:r>
        <w:rPr>
          <w:rFonts w:cstheme="minorHAnsi"/>
          <w:sz w:val="24"/>
          <w:szCs w:val="24"/>
        </w:rPr>
        <w:t xml:space="preserve">                     </w:t>
      </w:r>
      <w:r w:rsidRPr="007E526A">
        <w:rPr>
          <w:rFonts w:cstheme="minorHAnsi"/>
          <w:sz w:val="24"/>
          <w:szCs w:val="24"/>
        </w:rPr>
        <w:t>Senador de la República</w:t>
      </w:r>
    </w:p>
    <w:p w:rsidR="00C4684C" w:rsidRDefault="00C4684C" w:rsidP="00C4684C">
      <w:pPr>
        <w:spacing w:after="0" w:line="240" w:lineRule="auto"/>
        <w:jc w:val="both"/>
        <w:rPr>
          <w:rFonts w:cstheme="minorHAnsi"/>
          <w:sz w:val="24"/>
          <w:szCs w:val="24"/>
        </w:rPr>
      </w:pPr>
    </w:p>
    <w:p w:rsidR="00502FDE" w:rsidRPr="007E526A" w:rsidRDefault="00502FDE" w:rsidP="00C4684C">
      <w:pPr>
        <w:spacing w:after="0" w:line="240" w:lineRule="auto"/>
        <w:jc w:val="both"/>
        <w:rPr>
          <w:rFonts w:cstheme="minorHAnsi"/>
          <w:sz w:val="24"/>
          <w:szCs w:val="24"/>
        </w:rPr>
      </w:pPr>
    </w:p>
    <w:p w:rsidR="00C4684C" w:rsidRPr="007E526A" w:rsidRDefault="00C4684C" w:rsidP="00C4684C">
      <w:pPr>
        <w:spacing w:after="0" w:line="240" w:lineRule="auto"/>
        <w:jc w:val="both"/>
        <w:rPr>
          <w:rFonts w:cstheme="minorHAnsi"/>
          <w:sz w:val="24"/>
          <w:szCs w:val="24"/>
        </w:rPr>
      </w:pPr>
      <w:r>
        <w:rPr>
          <w:rFonts w:cstheme="minorHAnsi"/>
          <w:sz w:val="24"/>
          <w:szCs w:val="24"/>
        </w:rPr>
        <w:t xml:space="preserve">  </w:t>
      </w:r>
    </w:p>
    <w:p w:rsidR="007E526A" w:rsidRPr="007E526A" w:rsidRDefault="007E526A" w:rsidP="00C4684C">
      <w:pPr>
        <w:spacing w:after="0" w:line="240" w:lineRule="auto"/>
        <w:jc w:val="both"/>
        <w:rPr>
          <w:rFonts w:cstheme="minorHAnsi"/>
          <w:sz w:val="24"/>
          <w:szCs w:val="24"/>
        </w:rPr>
      </w:pPr>
    </w:p>
    <w:p w:rsidR="001F1AA4" w:rsidRDefault="001F1AA4" w:rsidP="00502FDE">
      <w:pPr>
        <w:spacing w:after="0" w:line="240" w:lineRule="auto"/>
        <w:jc w:val="both"/>
        <w:rPr>
          <w:rFonts w:cs="Arial"/>
          <w:b/>
          <w:sz w:val="24"/>
          <w:szCs w:val="24"/>
        </w:rPr>
      </w:pPr>
    </w:p>
    <w:p w:rsidR="001F1AA4" w:rsidRDefault="001F1AA4" w:rsidP="00502FDE">
      <w:pPr>
        <w:spacing w:after="0" w:line="240" w:lineRule="auto"/>
        <w:jc w:val="both"/>
        <w:rPr>
          <w:rFonts w:cs="Arial"/>
          <w:b/>
          <w:sz w:val="24"/>
          <w:szCs w:val="24"/>
        </w:rPr>
      </w:pPr>
    </w:p>
    <w:p w:rsidR="001F1AA4" w:rsidRDefault="001F1AA4" w:rsidP="00502FDE">
      <w:pPr>
        <w:spacing w:after="0" w:line="240" w:lineRule="auto"/>
        <w:jc w:val="both"/>
        <w:rPr>
          <w:rFonts w:cs="Arial"/>
          <w:b/>
          <w:sz w:val="24"/>
          <w:szCs w:val="24"/>
        </w:rPr>
      </w:pPr>
    </w:p>
    <w:p w:rsidR="00502FDE" w:rsidRDefault="00502FDE" w:rsidP="00502FDE">
      <w:pPr>
        <w:spacing w:after="0" w:line="240" w:lineRule="auto"/>
        <w:jc w:val="both"/>
        <w:rPr>
          <w:rFonts w:cs="Arial"/>
          <w:b/>
          <w:sz w:val="24"/>
          <w:szCs w:val="24"/>
        </w:rPr>
      </w:pPr>
      <w:r w:rsidRPr="009352CD">
        <w:rPr>
          <w:rFonts w:cs="Arial"/>
          <w:b/>
          <w:sz w:val="24"/>
          <w:szCs w:val="24"/>
        </w:rPr>
        <w:t>LUIS FERNANDO DUQUE GARCIA</w:t>
      </w:r>
      <w:r>
        <w:rPr>
          <w:rFonts w:cs="Arial"/>
          <w:b/>
          <w:sz w:val="24"/>
          <w:szCs w:val="24"/>
        </w:rPr>
        <w:t xml:space="preserve">                                                       JUAN CARLOS RESTREPO ESCOBAR </w:t>
      </w:r>
    </w:p>
    <w:p w:rsidR="00502FDE" w:rsidRPr="007E526A" w:rsidRDefault="00502FDE" w:rsidP="00502FDE">
      <w:pPr>
        <w:spacing w:after="0" w:line="240" w:lineRule="auto"/>
        <w:jc w:val="both"/>
        <w:rPr>
          <w:rFonts w:cstheme="minorHAnsi"/>
          <w:sz w:val="24"/>
          <w:szCs w:val="24"/>
        </w:rPr>
      </w:pPr>
      <w:r>
        <w:rPr>
          <w:rFonts w:cstheme="minorHAnsi"/>
          <w:sz w:val="24"/>
          <w:szCs w:val="24"/>
        </w:rPr>
        <w:t xml:space="preserve">  </w:t>
      </w:r>
      <w:r w:rsidRPr="007E526A">
        <w:rPr>
          <w:rFonts w:cstheme="minorHAnsi"/>
          <w:sz w:val="24"/>
          <w:szCs w:val="24"/>
        </w:rPr>
        <w:t>Senador de la República</w:t>
      </w:r>
      <w:r>
        <w:rPr>
          <w:rFonts w:cstheme="minorHAnsi"/>
          <w:sz w:val="24"/>
          <w:szCs w:val="24"/>
        </w:rPr>
        <w:t xml:space="preserve">                                                                             </w:t>
      </w:r>
      <w:r w:rsidRPr="007E526A">
        <w:rPr>
          <w:rFonts w:cstheme="minorHAnsi"/>
          <w:sz w:val="24"/>
          <w:szCs w:val="24"/>
        </w:rPr>
        <w:t>Senador de la República</w:t>
      </w:r>
      <w:r>
        <w:rPr>
          <w:rFonts w:cstheme="minorHAnsi"/>
          <w:sz w:val="24"/>
          <w:szCs w:val="24"/>
        </w:rPr>
        <w:t xml:space="preserve">                     </w:t>
      </w:r>
    </w:p>
    <w:p w:rsidR="00502FDE" w:rsidRDefault="00502FDE" w:rsidP="00502FDE">
      <w:pPr>
        <w:spacing w:after="0" w:line="240" w:lineRule="auto"/>
        <w:jc w:val="both"/>
        <w:rPr>
          <w:rFonts w:cstheme="minorHAnsi"/>
          <w:sz w:val="24"/>
          <w:szCs w:val="24"/>
        </w:rPr>
      </w:pPr>
    </w:p>
    <w:p w:rsidR="00502FDE" w:rsidRDefault="00502FDE" w:rsidP="00502FDE">
      <w:pPr>
        <w:spacing w:after="0" w:line="240" w:lineRule="auto"/>
        <w:jc w:val="both"/>
        <w:rPr>
          <w:rFonts w:cstheme="minorHAnsi"/>
          <w:sz w:val="24"/>
          <w:szCs w:val="24"/>
        </w:rPr>
      </w:pPr>
    </w:p>
    <w:p w:rsidR="00502FDE" w:rsidRDefault="00502FDE" w:rsidP="00502FDE">
      <w:pPr>
        <w:spacing w:after="0" w:line="240" w:lineRule="auto"/>
        <w:jc w:val="both"/>
        <w:rPr>
          <w:rFonts w:cstheme="minorHAnsi"/>
          <w:sz w:val="24"/>
          <w:szCs w:val="24"/>
        </w:rPr>
      </w:pPr>
    </w:p>
    <w:p w:rsidR="001F1AA4" w:rsidRDefault="001F1AA4" w:rsidP="00502FDE">
      <w:pPr>
        <w:spacing w:after="0" w:line="240" w:lineRule="auto"/>
        <w:jc w:val="both"/>
        <w:rPr>
          <w:rFonts w:cstheme="minorHAnsi"/>
          <w:sz w:val="24"/>
          <w:szCs w:val="24"/>
        </w:rPr>
      </w:pPr>
    </w:p>
    <w:p w:rsidR="00502FDE" w:rsidRDefault="00502FDE" w:rsidP="00502FDE">
      <w:pPr>
        <w:spacing w:after="0" w:line="240" w:lineRule="auto"/>
        <w:jc w:val="both"/>
        <w:rPr>
          <w:rFonts w:cstheme="minorHAnsi"/>
          <w:sz w:val="24"/>
          <w:szCs w:val="24"/>
        </w:rPr>
      </w:pPr>
    </w:p>
    <w:p w:rsidR="00502FDE" w:rsidRDefault="00502FDE" w:rsidP="00502FDE">
      <w:pPr>
        <w:spacing w:after="0" w:line="240" w:lineRule="auto"/>
        <w:jc w:val="both"/>
        <w:rPr>
          <w:rFonts w:cs="Arial"/>
          <w:b/>
          <w:sz w:val="24"/>
          <w:szCs w:val="24"/>
        </w:rPr>
      </w:pPr>
      <w:r>
        <w:rPr>
          <w:rFonts w:cs="Arial"/>
          <w:b/>
          <w:sz w:val="24"/>
          <w:szCs w:val="24"/>
        </w:rPr>
        <w:t xml:space="preserve">CARLOS ENRIQUE SOTO JARAMILLO                                                         JUAN SAMY MERHEG MARUN      </w:t>
      </w:r>
    </w:p>
    <w:p w:rsidR="00502FDE" w:rsidRDefault="00502FDE" w:rsidP="00502FDE">
      <w:pPr>
        <w:spacing w:after="0" w:line="240" w:lineRule="auto"/>
        <w:jc w:val="both"/>
        <w:rPr>
          <w:rFonts w:cstheme="minorHAnsi"/>
          <w:sz w:val="24"/>
          <w:szCs w:val="24"/>
        </w:rPr>
      </w:pPr>
      <w:r>
        <w:rPr>
          <w:rFonts w:cstheme="minorHAnsi"/>
          <w:sz w:val="24"/>
          <w:szCs w:val="24"/>
        </w:rPr>
        <w:t xml:space="preserve">       </w:t>
      </w:r>
      <w:r w:rsidRPr="007E526A">
        <w:rPr>
          <w:rFonts w:cstheme="minorHAnsi"/>
          <w:sz w:val="24"/>
          <w:szCs w:val="24"/>
        </w:rPr>
        <w:t>Senador de la República</w:t>
      </w:r>
      <w:r>
        <w:rPr>
          <w:rFonts w:cstheme="minorHAnsi"/>
          <w:sz w:val="24"/>
          <w:szCs w:val="24"/>
        </w:rPr>
        <w:t xml:space="preserve">                                                                               Senador de la República                                             </w:t>
      </w:r>
    </w:p>
    <w:p w:rsidR="00502FDE" w:rsidRDefault="00502FDE" w:rsidP="00502FDE">
      <w:pPr>
        <w:spacing w:after="0" w:line="240" w:lineRule="auto"/>
        <w:jc w:val="both"/>
        <w:rPr>
          <w:rFonts w:cstheme="minorHAnsi"/>
          <w:sz w:val="24"/>
          <w:szCs w:val="24"/>
        </w:rPr>
      </w:pPr>
    </w:p>
    <w:p w:rsidR="007E526A" w:rsidRPr="007E526A" w:rsidRDefault="007E526A" w:rsidP="007E526A">
      <w:pPr>
        <w:spacing w:after="0"/>
        <w:jc w:val="both"/>
        <w:rPr>
          <w:rFonts w:eastAsia="Times New Roman"/>
          <w:b/>
          <w:bCs/>
          <w:sz w:val="24"/>
          <w:szCs w:val="24"/>
          <w:lang w:val="es-ES_tradnl" w:eastAsia="es-ES"/>
        </w:rPr>
      </w:pPr>
    </w:p>
    <w:p w:rsidR="0003632B" w:rsidRDefault="0003632B" w:rsidP="007E526A">
      <w:pPr>
        <w:spacing w:after="0"/>
        <w:jc w:val="both"/>
        <w:rPr>
          <w:rFonts w:eastAsia="Times New Roman"/>
          <w:b/>
          <w:bCs/>
          <w:sz w:val="24"/>
          <w:szCs w:val="24"/>
          <w:lang w:val="es-ES_tradnl" w:eastAsia="es-ES"/>
        </w:rPr>
      </w:pPr>
    </w:p>
    <w:p w:rsidR="007D4B23" w:rsidRDefault="007D4B23" w:rsidP="007E526A">
      <w:pPr>
        <w:spacing w:after="0"/>
        <w:jc w:val="both"/>
        <w:rPr>
          <w:rFonts w:eastAsia="Times New Roman"/>
          <w:b/>
          <w:bCs/>
          <w:sz w:val="24"/>
          <w:szCs w:val="24"/>
          <w:lang w:val="es-ES_tradnl" w:eastAsia="es-ES"/>
        </w:rPr>
      </w:pPr>
    </w:p>
    <w:p w:rsidR="007D4B23" w:rsidRDefault="007D4B23" w:rsidP="007E526A">
      <w:pPr>
        <w:spacing w:after="0"/>
        <w:jc w:val="both"/>
        <w:rPr>
          <w:rFonts w:eastAsia="Times New Roman"/>
          <w:b/>
          <w:bCs/>
          <w:sz w:val="24"/>
          <w:szCs w:val="24"/>
          <w:lang w:val="es-ES_tradnl" w:eastAsia="es-ES"/>
        </w:rPr>
      </w:pPr>
    </w:p>
    <w:p w:rsidR="001F1AA4" w:rsidRDefault="001F1AA4" w:rsidP="007E526A">
      <w:pPr>
        <w:spacing w:after="0"/>
        <w:jc w:val="both"/>
        <w:rPr>
          <w:rFonts w:eastAsia="Times New Roman"/>
          <w:b/>
          <w:bCs/>
          <w:sz w:val="24"/>
          <w:szCs w:val="24"/>
          <w:lang w:val="es-ES_tradnl" w:eastAsia="es-ES"/>
        </w:rPr>
      </w:pPr>
    </w:p>
    <w:p w:rsidR="001F1AA4" w:rsidRDefault="001F1AA4" w:rsidP="007E526A">
      <w:pPr>
        <w:spacing w:after="0"/>
        <w:jc w:val="both"/>
        <w:rPr>
          <w:rFonts w:eastAsia="Times New Roman"/>
          <w:b/>
          <w:bCs/>
          <w:sz w:val="24"/>
          <w:szCs w:val="24"/>
          <w:lang w:val="es-ES_tradnl" w:eastAsia="es-ES"/>
        </w:rPr>
      </w:pPr>
    </w:p>
    <w:p w:rsidR="001F1AA4" w:rsidRDefault="001F1AA4" w:rsidP="007E526A">
      <w:pPr>
        <w:spacing w:after="0"/>
        <w:jc w:val="both"/>
        <w:rPr>
          <w:rFonts w:eastAsia="Times New Roman"/>
          <w:b/>
          <w:bCs/>
          <w:sz w:val="24"/>
          <w:szCs w:val="24"/>
          <w:lang w:val="es-ES_tradnl" w:eastAsia="es-ES"/>
        </w:rPr>
      </w:pPr>
    </w:p>
    <w:p w:rsidR="001F1AA4" w:rsidRDefault="001F1AA4" w:rsidP="007E526A">
      <w:pPr>
        <w:spacing w:after="0"/>
        <w:jc w:val="both"/>
        <w:rPr>
          <w:rFonts w:eastAsia="Times New Roman"/>
          <w:b/>
          <w:bCs/>
          <w:sz w:val="24"/>
          <w:szCs w:val="24"/>
          <w:lang w:val="es-ES_tradnl" w:eastAsia="es-ES"/>
        </w:rPr>
      </w:pPr>
    </w:p>
    <w:p w:rsidR="001F1AA4" w:rsidRDefault="001F1AA4" w:rsidP="007E526A">
      <w:pPr>
        <w:spacing w:after="0"/>
        <w:jc w:val="both"/>
        <w:rPr>
          <w:rFonts w:eastAsia="Times New Roman"/>
          <w:b/>
          <w:bCs/>
          <w:sz w:val="24"/>
          <w:szCs w:val="24"/>
          <w:lang w:val="es-ES_tradnl" w:eastAsia="es-ES"/>
        </w:rPr>
      </w:pPr>
    </w:p>
    <w:p w:rsidR="001F1AA4" w:rsidRDefault="001F1AA4" w:rsidP="007E526A">
      <w:pPr>
        <w:spacing w:after="0"/>
        <w:jc w:val="both"/>
        <w:rPr>
          <w:rFonts w:eastAsia="Times New Roman"/>
          <w:b/>
          <w:bCs/>
          <w:sz w:val="24"/>
          <w:szCs w:val="24"/>
          <w:lang w:val="es-ES_tradnl" w:eastAsia="es-ES"/>
        </w:rPr>
      </w:pPr>
    </w:p>
    <w:p w:rsidR="001F1AA4" w:rsidRDefault="001F1AA4" w:rsidP="007E526A">
      <w:pPr>
        <w:spacing w:after="0"/>
        <w:jc w:val="both"/>
        <w:rPr>
          <w:rFonts w:eastAsia="Times New Roman"/>
          <w:b/>
          <w:bCs/>
          <w:sz w:val="24"/>
          <w:szCs w:val="24"/>
          <w:lang w:val="es-ES_tradnl" w:eastAsia="es-ES"/>
        </w:rPr>
      </w:pPr>
    </w:p>
    <w:p w:rsidR="001F1AA4" w:rsidRDefault="001F1AA4" w:rsidP="007E526A">
      <w:pPr>
        <w:spacing w:after="0"/>
        <w:jc w:val="both"/>
        <w:rPr>
          <w:rFonts w:eastAsia="Times New Roman"/>
          <w:b/>
          <w:bCs/>
          <w:sz w:val="24"/>
          <w:szCs w:val="24"/>
          <w:lang w:val="es-ES_tradnl" w:eastAsia="es-ES"/>
        </w:rPr>
      </w:pPr>
    </w:p>
    <w:p w:rsidR="001F1AA4" w:rsidRDefault="001F1AA4" w:rsidP="007E526A">
      <w:pPr>
        <w:spacing w:after="0"/>
        <w:jc w:val="both"/>
        <w:rPr>
          <w:rFonts w:eastAsia="Times New Roman"/>
          <w:b/>
          <w:bCs/>
          <w:sz w:val="24"/>
          <w:szCs w:val="24"/>
          <w:lang w:val="es-ES_tradnl" w:eastAsia="es-ES"/>
        </w:rPr>
      </w:pPr>
    </w:p>
    <w:p w:rsidR="001F1AA4" w:rsidRDefault="001F1AA4" w:rsidP="007E526A">
      <w:pPr>
        <w:spacing w:after="0"/>
        <w:jc w:val="both"/>
        <w:rPr>
          <w:rFonts w:eastAsia="Times New Roman"/>
          <w:b/>
          <w:bCs/>
          <w:sz w:val="24"/>
          <w:szCs w:val="24"/>
          <w:lang w:val="es-ES_tradnl" w:eastAsia="es-ES"/>
        </w:rPr>
      </w:pPr>
    </w:p>
    <w:p w:rsidR="001F1AA4" w:rsidRDefault="001F1AA4" w:rsidP="007E526A">
      <w:pPr>
        <w:spacing w:after="0"/>
        <w:jc w:val="both"/>
        <w:rPr>
          <w:rFonts w:eastAsia="Times New Roman"/>
          <w:b/>
          <w:bCs/>
          <w:sz w:val="24"/>
          <w:szCs w:val="24"/>
          <w:lang w:val="es-ES_tradnl" w:eastAsia="es-ES"/>
        </w:rPr>
      </w:pPr>
    </w:p>
    <w:p w:rsidR="001F1AA4" w:rsidRDefault="001F1AA4" w:rsidP="007E526A">
      <w:pPr>
        <w:spacing w:after="0"/>
        <w:jc w:val="both"/>
        <w:rPr>
          <w:rFonts w:eastAsia="Times New Roman"/>
          <w:b/>
          <w:bCs/>
          <w:sz w:val="24"/>
          <w:szCs w:val="24"/>
          <w:lang w:val="es-ES_tradnl" w:eastAsia="es-ES"/>
        </w:rPr>
      </w:pPr>
    </w:p>
    <w:p w:rsidR="001F1AA4" w:rsidRDefault="001F1AA4" w:rsidP="007E526A">
      <w:pPr>
        <w:spacing w:after="0"/>
        <w:jc w:val="both"/>
        <w:rPr>
          <w:rFonts w:eastAsia="Times New Roman"/>
          <w:b/>
          <w:bCs/>
          <w:sz w:val="24"/>
          <w:szCs w:val="24"/>
          <w:lang w:val="es-ES_tradnl" w:eastAsia="es-ES"/>
        </w:rPr>
      </w:pPr>
    </w:p>
    <w:p w:rsidR="001F1AA4" w:rsidRDefault="001F1AA4" w:rsidP="007E526A">
      <w:pPr>
        <w:spacing w:after="0"/>
        <w:jc w:val="both"/>
        <w:rPr>
          <w:rFonts w:eastAsia="Times New Roman"/>
          <w:b/>
          <w:bCs/>
          <w:sz w:val="24"/>
          <w:szCs w:val="24"/>
          <w:lang w:val="es-ES_tradnl" w:eastAsia="es-ES"/>
        </w:rPr>
      </w:pPr>
    </w:p>
    <w:p w:rsidR="001F1AA4" w:rsidRDefault="001F1AA4" w:rsidP="007E526A">
      <w:pPr>
        <w:spacing w:after="0"/>
        <w:jc w:val="both"/>
        <w:rPr>
          <w:rFonts w:eastAsia="Times New Roman"/>
          <w:b/>
          <w:bCs/>
          <w:sz w:val="24"/>
          <w:szCs w:val="24"/>
          <w:lang w:val="es-ES_tradnl" w:eastAsia="es-ES"/>
        </w:rPr>
      </w:pPr>
    </w:p>
    <w:p w:rsidR="001F1AA4" w:rsidRDefault="001F1AA4" w:rsidP="007E526A">
      <w:pPr>
        <w:spacing w:after="0"/>
        <w:jc w:val="both"/>
        <w:rPr>
          <w:rFonts w:eastAsia="Times New Roman"/>
          <w:b/>
          <w:bCs/>
          <w:sz w:val="24"/>
          <w:szCs w:val="24"/>
          <w:lang w:val="es-ES_tradnl" w:eastAsia="es-ES"/>
        </w:rPr>
      </w:pPr>
    </w:p>
    <w:p w:rsidR="001F1AA4" w:rsidRDefault="001F1AA4" w:rsidP="007E526A">
      <w:pPr>
        <w:spacing w:after="0"/>
        <w:jc w:val="both"/>
        <w:rPr>
          <w:rFonts w:eastAsia="Times New Roman"/>
          <w:b/>
          <w:bCs/>
          <w:sz w:val="24"/>
          <w:szCs w:val="24"/>
          <w:lang w:val="es-ES_tradnl" w:eastAsia="es-ES"/>
        </w:rPr>
      </w:pPr>
    </w:p>
    <w:p w:rsidR="001F1AA4" w:rsidRDefault="001F1AA4" w:rsidP="007E526A">
      <w:pPr>
        <w:spacing w:after="0"/>
        <w:jc w:val="both"/>
        <w:rPr>
          <w:rFonts w:eastAsia="Times New Roman"/>
          <w:b/>
          <w:bCs/>
          <w:sz w:val="24"/>
          <w:szCs w:val="24"/>
          <w:lang w:val="es-ES_tradnl" w:eastAsia="es-ES"/>
        </w:rPr>
      </w:pPr>
    </w:p>
    <w:p w:rsidR="001F1AA4" w:rsidRDefault="001F1AA4" w:rsidP="007E526A">
      <w:pPr>
        <w:spacing w:after="0"/>
        <w:jc w:val="both"/>
        <w:rPr>
          <w:rFonts w:eastAsia="Times New Roman"/>
          <w:b/>
          <w:bCs/>
          <w:sz w:val="24"/>
          <w:szCs w:val="24"/>
          <w:lang w:val="es-ES_tradnl" w:eastAsia="es-ES"/>
        </w:rPr>
      </w:pPr>
    </w:p>
    <w:p w:rsidR="007D4B23" w:rsidRDefault="007D4B23" w:rsidP="007E526A">
      <w:pPr>
        <w:spacing w:after="0"/>
        <w:jc w:val="both"/>
        <w:rPr>
          <w:rFonts w:eastAsia="Times New Roman"/>
          <w:b/>
          <w:bCs/>
          <w:sz w:val="24"/>
          <w:szCs w:val="24"/>
          <w:lang w:val="es-ES_tradnl" w:eastAsia="es-ES"/>
        </w:rPr>
      </w:pPr>
    </w:p>
    <w:p w:rsidR="001214DC" w:rsidRDefault="001214DC" w:rsidP="007E526A">
      <w:pPr>
        <w:spacing w:after="0"/>
        <w:jc w:val="both"/>
        <w:rPr>
          <w:rFonts w:eastAsia="Times New Roman"/>
          <w:b/>
          <w:bCs/>
          <w:sz w:val="24"/>
          <w:szCs w:val="24"/>
          <w:lang w:val="es-ES_tradnl" w:eastAsia="es-ES"/>
        </w:rPr>
      </w:pPr>
    </w:p>
    <w:p w:rsidR="001214DC" w:rsidRDefault="001214DC" w:rsidP="007E526A">
      <w:pPr>
        <w:spacing w:after="0"/>
        <w:jc w:val="both"/>
        <w:rPr>
          <w:rFonts w:eastAsia="Times New Roman"/>
          <w:b/>
          <w:bCs/>
          <w:sz w:val="24"/>
          <w:szCs w:val="24"/>
          <w:lang w:val="es-ES_tradnl" w:eastAsia="es-ES"/>
        </w:rPr>
      </w:pPr>
    </w:p>
    <w:p w:rsidR="001214DC" w:rsidRDefault="001214DC" w:rsidP="007E526A">
      <w:pPr>
        <w:spacing w:after="0"/>
        <w:jc w:val="both"/>
        <w:rPr>
          <w:rFonts w:eastAsia="Times New Roman"/>
          <w:b/>
          <w:bCs/>
          <w:sz w:val="24"/>
          <w:szCs w:val="24"/>
          <w:lang w:val="es-ES_tradnl" w:eastAsia="es-ES"/>
        </w:rPr>
      </w:pPr>
    </w:p>
    <w:p w:rsidR="007E526A" w:rsidRPr="007E526A" w:rsidRDefault="007E526A" w:rsidP="007E526A">
      <w:pPr>
        <w:spacing w:after="0"/>
        <w:jc w:val="both"/>
        <w:rPr>
          <w:rFonts w:eastAsia="Times New Roman"/>
          <w:b/>
          <w:bCs/>
          <w:sz w:val="24"/>
          <w:szCs w:val="24"/>
          <w:lang w:val="es-ES_tradnl" w:eastAsia="es-ES"/>
        </w:rPr>
      </w:pPr>
      <w:r w:rsidRPr="007E526A">
        <w:rPr>
          <w:rFonts w:eastAsia="Times New Roman"/>
          <w:b/>
          <w:bCs/>
          <w:sz w:val="24"/>
          <w:szCs w:val="24"/>
          <w:lang w:val="es-ES_tradnl" w:eastAsia="es-ES"/>
        </w:rPr>
        <w:t>Referencias</w:t>
      </w:r>
    </w:p>
    <w:p w:rsidR="007E526A" w:rsidRPr="007E526A" w:rsidRDefault="007E526A" w:rsidP="007E526A">
      <w:pPr>
        <w:spacing w:after="0"/>
        <w:jc w:val="both"/>
        <w:rPr>
          <w:rFonts w:eastAsia="Times New Roman"/>
          <w:bCs/>
          <w:sz w:val="24"/>
          <w:szCs w:val="24"/>
          <w:lang w:val="es-ES_tradnl" w:eastAsia="es-ES"/>
        </w:rPr>
      </w:pPr>
    </w:p>
    <w:p w:rsidR="007E526A" w:rsidRPr="007E526A" w:rsidRDefault="007E526A" w:rsidP="007E526A">
      <w:pPr>
        <w:widowControl w:val="0"/>
        <w:autoSpaceDE w:val="0"/>
        <w:autoSpaceDN w:val="0"/>
        <w:adjustRightInd w:val="0"/>
        <w:spacing w:after="240" w:line="240" w:lineRule="auto"/>
        <w:rPr>
          <w:rFonts w:ascii="Times" w:hAnsi="Times" w:cs="Times"/>
          <w:sz w:val="24"/>
          <w:szCs w:val="24"/>
        </w:rPr>
      </w:pPr>
      <w:r w:rsidRPr="007E526A">
        <w:rPr>
          <w:rFonts w:eastAsia="Times New Roman"/>
          <w:bCs/>
          <w:sz w:val="24"/>
          <w:szCs w:val="24"/>
          <w:lang w:val="es-ES_tradnl" w:eastAsia="es-ES"/>
        </w:rPr>
        <w:t>Ministerio de Educación Nacional. Boletín Educación Superior en cifras. Mayo 13 de 2015. Del problema de la deserción estudiantil a la apuesta por la permanencia y la graduación. En: http://www.mineducacion.gov.co/1759/articles-350451_recurso_6.pdf</w:t>
      </w:r>
      <w:r w:rsidRPr="007E526A">
        <w:rPr>
          <w:rFonts w:ascii="Times" w:hAnsi="Times" w:cs="Times"/>
          <w:sz w:val="24"/>
          <w:szCs w:val="24"/>
        </w:rPr>
        <w:t xml:space="preserve"> </w:t>
      </w:r>
    </w:p>
    <w:p w:rsidR="007E526A" w:rsidRPr="007E526A" w:rsidRDefault="007E526A" w:rsidP="007E526A">
      <w:pPr>
        <w:spacing w:after="0"/>
        <w:jc w:val="both"/>
        <w:rPr>
          <w:sz w:val="24"/>
          <w:szCs w:val="24"/>
          <w:lang w:val="es-ES_tradnl" w:eastAsia="es-ES"/>
        </w:rPr>
      </w:pPr>
      <w:r w:rsidRPr="007E526A">
        <w:rPr>
          <w:rFonts w:eastAsia="Times New Roman"/>
          <w:bCs/>
          <w:sz w:val="24"/>
          <w:szCs w:val="24"/>
          <w:lang w:val="es-ES_tradnl" w:eastAsia="es-ES"/>
        </w:rPr>
        <w:t xml:space="preserve">OECD. 2015. </w:t>
      </w:r>
      <w:proofErr w:type="spellStart"/>
      <w:r w:rsidRPr="007E526A">
        <w:rPr>
          <w:sz w:val="24"/>
          <w:szCs w:val="24"/>
          <w:lang w:val="es-ES_tradnl" w:eastAsia="es-ES"/>
        </w:rPr>
        <w:t>México</w:t>
      </w:r>
      <w:proofErr w:type="spellEnd"/>
      <w:r w:rsidRPr="007E526A">
        <w:rPr>
          <w:sz w:val="24"/>
          <w:szCs w:val="24"/>
          <w:lang w:val="es-ES_tradnl" w:eastAsia="es-ES"/>
        </w:rPr>
        <w:t xml:space="preserve"> – Nota </w:t>
      </w:r>
      <w:proofErr w:type="spellStart"/>
      <w:r w:rsidRPr="007E526A">
        <w:rPr>
          <w:sz w:val="24"/>
          <w:szCs w:val="24"/>
          <w:lang w:val="es-ES_tradnl" w:eastAsia="es-ES"/>
        </w:rPr>
        <w:t>país</w:t>
      </w:r>
      <w:proofErr w:type="spellEnd"/>
      <w:r w:rsidRPr="007E526A">
        <w:rPr>
          <w:sz w:val="24"/>
          <w:szCs w:val="24"/>
          <w:lang w:val="es-ES_tradnl" w:eastAsia="es-ES"/>
        </w:rPr>
        <w:t xml:space="preserve"> – Panorama de la </w:t>
      </w:r>
      <w:proofErr w:type="spellStart"/>
      <w:r w:rsidRPr="007E526A">
        <w:rPr>
          <w:sz w:val="24"/>
          <w:szCs w:val="24"/>
          <w:lang w:val="es-ES_tradnl" w:eastAsia="es-ES"/>
        </w:rPr>
        <w:t>educación</w:t>
      </w:r>
      <w:proofErr w:type="spellEnd"/>
      <w:r w:rsidRPr="007E526A">
        <w:rPr>
          <w:sz w:val="24"/>
          <w:szCs w:val="24"/>
          <w:lang w:val="es-ES_tradnl" w:eastAsia="es-ES"/>
        </w:rPr>
        <w:t xml:space="preserve"> 2014: Indicadores OCDE. En: </w:t>
      </w:r>
    </w:p>
    <w:p w:rsidR="007E526A" w:rsidRPr="007E526A" w:rsidRDefault="007E526A" w:rsidP="007E526A">
      <w:pPr>
        <w:spacing w:after="0"/>
        <w:jc w:val="both"/>
        <w:rPr>
          <w:rFonts w:eastAsia="Times New Roman"/>
          <w:bCs/>
          <w:sz w:val="24"/>
          <w:szCs w:val="24"/>
          <w:lang w:val="es-ES_tradnl" w:eastAsia="es-ES"/>
        </w:rPr>
      </w:pPr>
      <w:r w:rsidRPr="007E526A">
        <w:rPr>
          <w:rFonts w:eastAsia="Times New Roman"/>
          <w:bCs/>
          <w:sz w:val="24"/>
          <w:szCs w:val="24"/>
          <w:lang w:val="es-ES_tradnl" w:eastAsia="es-ES"/>
        </w:rPr>
        <w:t>https://www.oecd.org/edu/Mexico-EAG2014-Country-Note-spanish.pdf</w:t>
      </w:r>
    </w:p>
    <w:p w:rsidR="007E526A" w:rsidRPr="007E526A" w:rsidRDefault="007E526A" w:rsidP="007E526A">
      <w:pPr>
        <w:spacing w:after="0"/>
        <w:jc w:val="both"/>
        <w:rPr>
          <w:iCs/>
          <w:sz w:val="24"/>
          <w:szCs w:val="24"/>
        </w:rPr>
      </w:pPr>
    </w:p>
    <w:p w:rsidR="007E526A" w:rsidRPr="007E526A" w:rsidRDefault="007E526A" w:rsidP="007E526A">
      <w:pPr>
        <w:spacing w:after="0"/>
        <w:jc w:val="both"/>
        <w:rPr>
          <w:sz w:val="24"/>
          <w:szCs w:val="24"/>
          <w:lang w:val="en-US"/>
        </w:rPr>
      </w:pPr>
      <w:proofErr w:type="gramStart"/>
      <w:r w:rsidRPr="007E526A">
        <w:rPr>
          <w:iCs/>
          <w:sz w:val="24"/>
          <w:szCs w:val="24"/>
          <w:lang w:val="en-US"/>
        </w:rPr>
        <w:t>OECD.</w:t>
      </w:r>
      <w:proofErr w:type="gramEnd"/>
      <w:r w:rsidRPr="007E526A">
        <w:rPr>
          <w:iCs/>
          <w:sz w:val="24"/>
          <w:szCs w:val="24"/>
          <w:lang w:val="en-US"/>
        </w:rPr>
        <w:t xml:space="preserve"> 2012. Reviews of National Policies for Education: Tertiary Education in Colombia 2012. </w:t>
      </w:r>
      <w:r w:rsidRPr="007E526A">
        <w:rPr>
          <w:sz w:val="24"/>
          <w:szCs w:val="24"/>
          <w:lang w:val="en-US"/>
        </w:rPr>
        <w:t>OECD and the International Bank for Reconstruction and Development/</w:t>
      </w:r>
      <w:proofErr w:type="gramStart"/>
      <w:r w:rsidRPr="007E526A">
        <w:rPr>
          <w:sz w:val="24"/>
          <w:szCs w:val="24"/>
          <w:lang w:val="en-US"/>
        </w:rPr>
        <w:t>The</w:t>
      </w:r>
      <w:proofErr w:type="gramEnd"/>
      <w:r w:rsidRPr="007E526A">
        <w:rPr>
          <w:sz w:val="24"/>
          <w:szCs w:val="24"/>
          <w:lang w:val="en-US"/>
        </w:rPr>
        <w:t xml:space="preserve"> World Bank</w:t>
      </w:r>
      <w:r w:rsidRPr="007E526A">
        <w:rPr>
          <w:iCs/>
          <w:sz w:val="24"/>
          <w:szCs w:val="24"/>
          <w:lang w:val="en-US"/>
        </w:rPr>
        <w:t xml:space="preserve">. </w:t>
      </w:r>
    </w:p>
    <w:p w:rsidR="007E526A" w:rsidRPr="007E526A" w:rsidRDefault="007E526A" w:rsidP="007E526A">
      <w:pPr>
        <w:spacing w:after="0"/>
        <w:jc w:val="both"/>
        <w:rPr>
          <w:rFonts w:eastAsia="Times New Roman"/>
          <w:bCs/>
          <w:sz w:val="24"/>
          <w:szCs w:val="24"/>
          <w:lang w:val="en-US" w:eastAsia="es-ES"/>
        </w:rPr>
      </w:pPr>
    </w:p>
    <w:p w:rsidR="007E526A" w:rsidRPr="007E526A" w:rsidRDefault="007E526A" w:rsidP="007E526A">
      <w:pPr>
        <w:spacing w:after="0"/>
        <w:jc w:val="both"/>
        <w:rPr>
          <w:rFonts w:eastAsia="Times New Roman"/>
          <w:bCs/>
          <w:sz w:val="24"/>
          <w:szCs w:val="24"/>
          <w:lang w:val="es-ES_tradnl" w:eastAsia="es-ES"/>
        </w:rPr>
      </w:pPr>
      <w:r w:rsidRPr="007E526A">
        <w:rPr>
          <w:rFonts w:eastAsia="Times New Roman"/>
          <w:bCs/>
          <w:sz w:val="24"/>
          <w:szCs w:val="24"/>
          <w:lang w:val="es-ES_tradnl" w:eastAsia="es-ES"/>
        </w:rPr>
        <w:t>Portafolio. Mayo 4 de 2015. ¿Qué es la ‘economía naranja’?. En:</w:t>
      </w:r>
    </w:p>
    <w:p w:rsidR="007E526A" w:rsidRPr="007E526A" w:rsidRDefault="007E526A" w:rsidP="007E526A">
      <w:pPr>
        <w:spacing w:after="0"/>
        <w:jc w:val="both"/>
        <w:rPr>
          <w:rFonts w:eastAsia="Times New Roman"/>
          <w:bCs/>
          <w:sz w:val="24"/>
          <w:szCs w:val="24"/>
          <w:lang w:val="es-ES_tradnl" w:eastAsia="es-ES"/>
        </w:rPr>
      </w:pPr>
      <w:r w:rsidRPr="007E526A">
        <w:rPr>
          <w:rFonts w:eastAsia="Times New Roman"/>
          <w:bCs/>
          <w:sz w:val="24"/>
          <w:szCs w:val="24"/>
          <w:lang w:val="es-ES_tradnl" w:eastAsia="es-ES"/>
        </w:rPr>
        <w:t>http://www.portafolio.co/economia/finanzas/economia-naranja-36832</w:t>
      </w:r>
    </w:p>
    <w:p w:rsidR="007E526A" w:rsidRPr="007E526A" w:rsidRDefault="007E526A" w:rsidP="007E526A">
      <w:pPr>
        <w:spacing w:after="0" w:line="240" w:lineRule="auto"/>
        <w:jc w:val="both"/>
        <w:rPr>
          <w:rFonts w:cstheme="minorHAnsi"/>
          <w:sz w:val="24"/>
          <w:szCs w:val="24"/>
          <w:lang w:val="es-ES_tradnl"/>
        </w:rPr>
      </w:pPr>
    </w:p>
    <w:p w:rsidR="007E526A" w:rsidRPr="007E526A" w:rsidRDefault="007E526A" w:rsidP="007E526A">
      <w:pPr>
        <w:spacing w:after="0" w:line="240" w:lineRule="auto"/>
        <w:jc w:val="both"/>
        <w:rPr>
          <w:rFonts w:cstheme="minorHAnsi"/>
          <w:sz w:val="24"/>
          <w:szCs w:val="24"/>
        </w:rPr>
      </w:pPr>
    </w:p>
    <w:p w:rsidR="007E526A" w:rsidRPr="007E526A" w:rsidRDefault="007E526A" w:rsidP="007E526A">
      <w:pPr>
        <w:spacing w:after="0" w:line="240" w:lineRule="auto"/>
        <w:jc w:val="both"/>
        <w:rPr>
          <w:rFonts w:cstheme="minorHAnsi"/>
          <w:sz w:val="24"/>
          <w:szCs w:val="24"/>
        </w:rPr>
      </w:pPr>
    </w:p>
    <w:p w:rsidR="005B7158" w:rsidRDefault="005B7158" w:rsidP="005B7158">
      <w:pPr>
        <w:jc w:val="both"/>
        <w:rPr>
          <w:sz w:val="24"/>
          <w:szCs w:val="24"/>
        </w:rPr>
      </w:pPr>
    </w:p>
    <w:p w:rsidR="007D4B23" w:rsidRPr="00C4684C" w:rsidRDefault="007D4B23" w:rsidP="005B7158">
      <w:pPr>
        <w:jc w:val="both"/>
        <w:rPr>
          <w:sz w:val="24"/>
          <w:szCs w:val="24"/>
        </w:rPr>
      </w:pPr>
    </w:p>
    <w:p w:rsidR="004709F4" w:rsidRPr="00C4684C" w:rsidRDefault="004709F4" w:rsidP="005B7158">
      <w:pPr>
        <w:pStyle w:val="Sinespaciado"/>
        <w:rPr>
          <w:b/>
          <w:sz w:val="24"/>
          <w:szCs w:val="24"/>
        </w:rPr>
      </w:pPr>
    </w:p>
    <w:p w:rsidR="004709F4" w:rsidRDefault="004709F4" w:rsidP="005B7158">
      <w:pPr>
        <w:pStyle w:val="Sinespaciado"/>
        <w:rPr>
          <w:b/>
          <w:sz w:val="24"/>
          <w:szCs w:val="24"/>
        </w:rPr>
      </w:pPr>
    </w:p>
    <w:p w:rsidR="005E5BE8" w:rsidRDefault="005E5BE8" w:rsidP="005B7158">
      <w:pPr>
        <w:pStyle w:val="Sinespaciado"/>
        <w:rPr>
          <w:b/>
          <w:sz w:val="24"/>
          <w:szCs w:val="24"/>
        </w:rPr>
      </w:pPr>
    </w:p>
    <w:p w:rsidR="005E5BE8" w:rsidRDefault="005E5BE8" w:rsidP="005B7158">
      <w:pPr>
        <w:pStyle w:val="Sinespaciado"/>
        <w:rPr>
          <w:b/>
          <w:sz w:val="24"/>
          <w:szCs w:val="24"/>
        </w:rPr>
      </w:pPr>
    </w:p>
    <w:sectPr w:rsidR="005E5BE8" w:rsidSect="002E29FD">
      <w:headerReference w:type="default" r:id="rId17"/>
      <w:footerReference w:type="default" r:id="rId18"/>
      <w:pgSz w:w="12240" w:h="15840" w:code="1"/>
      <w:pgMar w:top="567" w:right="1134" w:bottom="567"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F2828" w:rsidRDefault="000F2828" w:rsidP="00487971">
      <w:pPr>
        <w:spacing w:after="0" w:line="240" w:lineRule="auto"/>
      </w:pPr>
      <w:r>
        <w:separator/>
      </w:r>
    </w:p>
  </w:endnote>
  <w:endnote w:type="continuationSeparator" w:id="0">
    <w:p w:rsidR="000F2828" w:rsidRDefault="000F2828" w:rsidP="0048797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imes">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31397010"/>
      <w:docPartObj>
        <w:docPartGallery w:val="Page Numbers (Bottom of Page)"/>
        <w:docPartUnique/>
      </w:docPartObj>
    </w:sdtPr>
    <w:sdtEndPr/>
    <w:sdtContent>
      <w:p w:rsidR="00EC2BF5" w:rsidRDefault="00EC2BF5">
        <w:pPr>
          <w:pStyle w:val="Piedepgina"/>
          <w:jc w:val="right"/>
        </w:pPr>
        <w:r>
          <w:fldChar w:fldCharType="begin"/>
        </w:r>
        <w:r>
          <w:instrText>PAGE   \* MERGEFORMAT</w:instrText>
        </w:r>
        <w:r>
          <w:fldChar w:fldCharType="separate"/>
        </w:r>
        <w:r w:rsidR="000B69CF" w:rsidRPr="000B69CF">
          <w:rPr>
            <w:noProof/>
            <w:lang w:val="es-ES"/>
          </w:rPr>
          <w:t>1</w:t>
        </w:r>
        <w:r>
          <w:fldChar w:fldCharType="end"/>
        </w:r>
      </w:p>
    </w:sdtContent>
  </w:sdt>
  <w:p w:rsidR="00EC2BF5" w:rsidRPr="00487971" w:rsidRDefault="00EC2BF5" w:rsidP="00EC2BF5">
    <w:pPr>
      <w:tabs>
        <w:tab w:val="center" w:pos="4419"/>
        <w:tab w:val="right" w:pos="8838"/>
      </w:tabs>
      <w:spacing w:after="0" w:line="240" w:lineRule="auto"/>
      <w:jc w:val="center"/>
      <w:rPr>
        <w:rFonts w:eastAsia="Batang"/>
      </w:rPr>
    </w:pPr>
    <w:r>
      <w:rPr>
        <w:rFonts w:eastAsia="Batang"/>
      </w:rPr>
      <w:t>Cr 7 Nro. 8-68 Oficinas 648B-514</w:t>
    </w:r>
    <w:r w:rsidRPr="00487971">
      <w:rPr>
        <w:rFonts w:eastAsia="Batang"/>
      </w:rPr>
      <w:t xml:space="preserve"> Teléfono 3824481 – mail: </w:t>
    </w:r>
    <w:hyperlink r:id="rId1" w:history="1">
      <w:r w:rsidRPr="00487971">
        <w:rPr>
          <w:rFonts w:eastAsia="Batang"/>
          <w:color w:val="0000FF" w:themeColor="hyperlink"/>
          <w:u w:val="single"/>
        </w:rPr>
        <w:t>carlosfelipemejia@hotmail.com</w:t>
      </w:r>
    </w:hyperlink>
  </w:p>
  <w:p w:rsidR="0020329E" w:rsidRDefault="0020329E" w:rsidP="0043379C">
    <w:pPr>
      <w:pStyle w:val="Piedepgina"/>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F2828" w:rsidRDefault="000F2828" w:rsidP="00487971">
      <w:pPr>
        <w:spacing w:after="0" w:line="240" w:lineRule="auto"/>
      </w:pPr>
      <w:r>
        <w:separator/>
      </w:r>
    </w:p>
  </w:footnote>
  <w:footnote w:type="continuationSeparator" w:id="0">
    <w:p w:rsidR="000F2828" w:rsidRDefault="000F2828" w:rsidP="00487971">
      <w:pPr>
        <w:spacing w:after="0" w:line="240" w:lineRule="auto"/>
      </w:pPr>
      <w:r>
        <w:continuationSeparator/>
      </w:r>
    </w:p>
  </w:footnote>
  <w:footnote w:id="1">
    <w:p w:rsidR="005812F1" w:rsidRPr="00335347" w:rsidRDefault="005812F1" w:rsidP="005812F1">
      <w:pPr>
        <w:pStyle w:val="Textonotapie"/>
        <w:rPr>
          <w:lang w:val="es-ES_tradnl"/>
        </w:rPr>
      </w:pPr>
      <w:r>
        <w:rPr>
          <w:rStyle w:val="Refdenotaalpie"/>
        </w:rPr>
        <w:footnoteRef/>
      </w:r>
      <w:r w:rsidRPr="000A3DAB">
        <w:rPr>
          <w:lang w:val="en-US"/>
        </w:rPr>
        <w:t xml:space="preserve"> </w:t>
      </w:r>
      <w:r w:rsidRPr="000A3DAB">
        <w:rPr>
          <w:i/>
          <w:iCs/>
          <w:lang w:val="en-US"/>
        </w:rPr>
        <w:t xml:space="preserve">Reviews of National Policies for Education: Tertiary Education in Colombia 2012. </w:t>
      </w:r>
      <w:r>
        <w:rPr>
          <w:i/>
          <w:iCs/>
        </w:rPr>
        <w:t xml:space="preserve">OECD – </w:t>
      </w:r>
      <w:proofErr w:type="spellStart"/>
      <w:r>
        <w:rPr>
          <w:i/>
          <w:iCs/>
        </w:rPr>
        <w:t>World</w:t>
      </w:r>
      <w:proofErr w:type="spellEnd"/>
      <w:r>
        <w:rPr>
          <w:i/>
          <w:iCs/>
        </w:rPr>
        <w:t xml:space="preserve"> Bank</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0329E" w:rsidRDefault="0020329E" w:rsidP="002E29FD">
    <w:pPr>
      <w:pStyle w:val="Encabezado"/>
      <w:jc w:val="center"/>
    </w:pPr>
    <w:r w:rsidRPr="00877C61">
      <w:rPr>
        <w:noProof/>
        <w:lang w:eastAsia="es-ES"/>
      </w:rPr>
      <w:drawing>
        <wp:inline distT="0" distB="0" distL="0" distR="0" wp14:anchorId="0D752AF0" wp14:editId="62FCEB03">
          <wp:extent cx="3323229" cy="996287"/>
          <wp:effectExtent l="0" t="0" r="0" b="0"/>
          <wp:docPr id="2" name="Imagen 2" descr="http://paolaholguin.com/wp-content/uploads/2014/07/Logo-Senad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paolaholguin.com/wp-content/uploads/2014/07/Logo-Senad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330054" cy="998333"/>
                  </a:xfrm>
                  <a:prstGeom prst="rect">
                    <a:avLst/>
                  </a:prstGeom>
                  <a:noFill/>
                  <a:ln>
                    <a:noFill/>
                  </a:ln>
                </pic:spPr>
              </pic:pic>
            </a:graphicData>
          </a:graphic>
        </wp:inline>
      </w:drawing>
    </w:r>
  </w:p>
  <w:p w:rsidR="0020329E" w:rsidRPr="00C02160" w:rsidRDefault="0020329E" w:rsidP="00487971">
    <w:pPr>
      <w:spacing w:after="0" w:line="240" w:lineRule="auto"/>
      <w:jc w:val="center"/>
      <w:rPr>
        <w:b/>
        <w:i/>
        <w:szCs w:val="24"/>
      </w:rPr>
    </w:pPr>
    <w:r w:rsidRPr="00C02160">
      <w:rPr>
        <w:b/>
        <w:i/>
        <w:szCs w:val="24"/>
      </w:rPr>
      <w:t xml:space="preserve">Carlos Felipe Mejía </w:t>
    </w:r>
    <w:proofErr w:type="spellStart"/>
    <w:r w:rsidRPr="00C02160">
      <w:rPr>
        <w:b/>
        <w:i/>
        <w:szCs w:val="24"/>
      </w:rPr>
      <w:t>Mejía</w:t>
    </w:r>
    <w:proofErr w:type="spellEnd"/>
  </w:p>
  <w:p w:rsidR="0020329E" w:rsidRDefault="0020329E" w:rsidP="00487971">
    <w:pPr>
      <w:tabs>
        <w:tab w:val="left" w:pos="2622"/>
      </w:tabs>
      <w:spacing w:after="0" w:line="240" w:lineRule="auto"/>
      <w:jc w:val="center"/>
      <w:rPr>
        <w:b/>
        <w:i/>
        <w:szCs w:val="24"/>
      </w:rPr>
    </w:pPr>
    <w:r>
      <w:rPr>
        <w:b/>
        <w:i/>
        <w:szCs w:val="24"/>
      </w:rPr>
      <w:t>Senador de la Repú</w:t>
    </w:r>
    <w:r w:rsidRPr="00C02160">
      <w:rPr>
        <w:b/>
        <w:i/>
        <w:szCs w:val="24"/>
      </w:rPr>
      <w:t>blica</w:t>
    </w:r>
  </w:p>
  <w:p w:rsidR="007E526A" w:rsidRPr="007E526A" w:rsidRDefault="007E526A" w:rsidP="007E526A">
    <w:pPr>
      <w:tabs>
        <w:tab w:val="left" w:pos="2622"/>
      </w:tabs>
      <w:spacing w:after="0" w:line="240" w:lineRule="auto"/>
      <w:jc w:val="center"/>
      <w:rPr>
        <w:b/>
        <w:i/>
        <w:szCs w:val="24"/>
      </w:rPr>
    </w:pPr>
    <w:r>
      <w:rPr>
        <w:b/>
        <w:i/>
        <w:szCs w:val="24"/>
      </w:rPr>
      <w:t>Centro Democrático</w:t>
    </w:r>
  </w:p>
  <w:p w:rsidR="007E526A" w:rsidRPr="007E526A" w:rsidRDefault="007E526A" w:rsidP="007E526A">
    <w:pPr>
      <w:jc w:val="center"/>
      <w:rPr>
        <w:rFonts w:cstheme="minorHAnsi"/>
        <w:b/>
        <w:sz w:val="20"/>
        <w:szCs w:val="20"/>
      </w:rPr>
    </w:pPr>
    <w:r w:rsidRPr="007E526A">
      <w:rPr>
        <w:rFonts w:cstheme="minorHAnsi"/>
        <w:b/>
        <w:sz w:val="20"/>
        <w:szCs w:val="20"/>
      </w:rPr>
      <w:t>Proyecto de Ley No             “Por medio de la cual se modifica la Ley 426 de 1.998”</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D672AE"/>
    <w:multiLevelType w:val="hybridMultilevel"/>
    <w:tmpl w:val="B6C8CA94"/>
    <w:lvl w:ilvl="0" w:tplc="0C0A0011">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nsid w:val="38D33775"/>
    <w:multiLevelType w:val="hybridMultilevel"/>
    <w:tmpl w:val="C66818AE"/>
    <w:lvl w:ilvl="0" w:tplc="9DC06694">
      <w:start w:val="1"/>
      <w:numFmt w:val="upp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nsid w:val="39522E26"/>
    <w:multiLevelType w:val="hybridMultilevel"/>
    <w:tmpl w:val="054EF2E0"/>
    <w:lvl w:ilvl="0" w:tplc="8266FAC6">
      <w:start w:val="2"/>
      <w:numFmt w:val="bullet"/>
      <w:lvlText w:val="-"/>
      <w:lvlJc w:val="left"/>
      <w:pPr>
        <w:ind w:left="720" w:hanging="360"/>
      </w:pPr>
      <w:rPr>
        <w:rFonts w:ascii="Calibri" w:eastAsia="Calibri" w:hAnsi="Calibri" w:cs="Times"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nsid w:val="51C06680"/>
    <w:multiLevelType w:val="hybridMultilevel"/>
    <w:tmpl w:val="9CC0FAC2"/>
    <w:lvl w:ilvl="0" w:tplc="69901DB8">
      <w:numFmt w:val="bullet"/>
      <w:lvlText w:val="-"/>
      <w:lvlJc w:val="left"/>
      <w:pPr>
        <w:ind w:left="720" w:hanging="360"/>
      </w:pPr>
      <w:rPr>
        <w:rFonts w:ascii="Calibri" w:eastAsiaTheme="minorHAnsi" w:hAnsi="Calibri" w:cs="Calibr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nsid w:val="60BE331B"/>
    <w:multiLevelType w:val="hybridMultilevel"/>
    <w:tmpl w:val="7D966B56"/>
    <w:lvl w:ilvl="0" w:tplc="252A49DC">
      <w:start w:val="1"/>
      <w:numFmt w:val="bullet"/>
      <w:lvlText w:val=""/>
      <w:lvlJc w:val="left"/>
      <w:pPr>
        <w:tabs>
          <w:tab w:val="num" w:pos="720"/>
        </w:tabs>
        <w:ind w:left="720" w:hanging="360"/>
      </w:pPr>
      <w:rPr>
        <w:rFonts w:ascii="Wingdings" w:hAnsi="Wingdings" w:hint="default"/>
      </w:rPr>
    </w:lvl>
    <w:lvl w:ilvl="1" w:tplc="CE96E432" w:tentative="1">
      <w:start w:val="1"/>
      <w:numFmt w:val="bullet"/>
      <w:lvlText w:val=""/>
      <w:lvlJc w:val="left"/>
      <w:pPr>
        <w:tabs>
          <w:tab w:val="num" w:pos="1440"/>
        </w:tabs>
        <w:ind w:left="1440" w:hanging="360"/>
      </w:pPr>
      <w:rPr>
        <w:rFonts w:ascii="Wingdings" w:hAnsi="Wingdings" w:hint="default"/>
      </w:rPr>
    </w:lvl>
    <w:lvl w:ilvl="2" w:tplc="0A5A878C" w:tentative="1">
      <w:start w:val="1"/>
      <w:numFmt w:val="bullet"/>
      <w:lvlText w:val=""/>
      <w:lvlJc w:val="left"/>
      <w:pPr>
        <w:tabs>
          <w:tab w:val="num" w:pos="2160"/>
        </w:tabs>
        <w:ind w:left="2160" w:hanging="360"/>
      </w:pPr>
      <w:rPr>
        <w:rFonts w:ascii="Wingdings" w:hAnsi="Wingdings" w:hint="default"/>
      </w:rPr>
    </w:lvl>
    <w:lvl w:ilvl="3" w:tplc="95FA2F86" w:tentative="1">
      <w:start w:val="1"/>
      <w:numFmt w:val="bullet"/>
      <w:lvlText w:val=""/>
      <w:lvlJc w:val="left"/>
      <w:pPr>
        <w:tabs>
          <w:tab w:val="num" w:pos="2880"/>
        </w:tabs>
        <w:ind w:left="2880" w:hanging="360"/>
      </w:pPr>
      <w:rPr>
        <w:rFonts w:ascii="Wingdings" w:hAnsi="Wingdings" w:hint="default"/>
      </w:rPr>
    </w:lvl>
    <w:lvl w:ilvl="4" w:tplc="A0D8EDB2" w:tentative="1">
      <w:start w:val="1"/>
      <w:numFmt w:val="bullet"/>
      <w:lvlText w:val=""/>
      <w:lvlJc w:val="left"/>
      <w:pPr>
        <w:tabs>
          <w:tab w:val="num" w:pos="3600"/>
        </w:tabs>
        <w:ind w:left="3600" w:hanging="360"/>
      </w:pPr>
      <w:rPr>
        <w:rFonts w:ascii="Wingdings" w:hAnsi="Wingdings" w:hint="default"/>
      </w:rPr>
    </w:lvl>
    <w:lvl w:ilvl="5" w:tplc="6F86D9B2" w:tentative="1">
      <w:start w:val="1"/>
      <w:numFmt w:val="bullet"/>
      <w:lvlText w:val=""/>
      <w:lvlJc w:val="left"/>
      <w:pPr>
        <w:tabs>
          <w:tab w:val="num" w:pos="4320"/>
        </w:tabs>
        <w:ind w:left="4320" w:hanging="360"/>
      </w:pPr>
      <w:rPr>
        <w:rFonts w:ascii="Wingdings" w:hAnsi="Wingdings" w:hint="default"/>
      </w:rPr>
    </w:lvl>
    <w:lvl w:ilvl="6" w:tplc="09A8B0C4" w:tentative="1">
      <w:start w:val="1"/>
      <w:numFmt w:val="bullet"/>
      <w:lvlText w:val=""/>
      <w:lvlJc w:val="left"/>
      <w:pPr>
        <w:tabs>
          <w:tab w:val="num" w:pos="5040"/>
        </w:tabs>
        <w:ind w:left="5040" w:hanging="360"/>
      </w:pPr>
      <w:rPr>
        <w:rFonts w:ascii="Wingdings" w:hAnsi="Wingdings" w:hint="default"/>
      </w:rPr>
    </w:lvl>
    <w:lvl w:ilvl="7" w:tplc="DE641C3E" w:tentative="1">
      <w:start w:val="1"/>
      <w:numFmt w:val="bullet"/>
      <w:lvlText w:val=""/>
      <w:lvlJc w:val="left"/>
      <w:pPr>
        <w:tabs>
          <w:tab w:val="num" w:pos="5760"/>
        </w:tabs>
        <w:ind w:left="5760" w:hanging="360"/>
      </w:pPr>
      <w:rPr>
        <w:rFonts w:ascii="Wingdings" w:hAnsi="Wingdings" w:hint="default"/>
      </w:rPr>
    </w:lvl>
    <w:lvl w:ilvl="8" w:tplc="E162F23E" w:tentative="1">
      <w:start w:val="1"/>
      <w:numFmt w:val="bullet"/>
      <w:lvlText w:val=""/>
      <w:lvlJc w:val="left"/>
      <w:pPr>
        <w:tabs>
          <w:tab w:val="num" w:pos="6480"/>
        </w:tabs>
        <w:ind w:left="6480" w:hanging="360"/>
      </w:pPr>
      <w:rPr>
        <w:rFonts w:ascii="Wingdings" w:hAnsi="Wingdings" w:hint="default"/>
      </w:rPr>
    </w:lvl>
  </w:abstractNum>
  <w:abstractNum w:abstractNumId="5">
    <w:nsid w:val="7ECB055D"/>
    <w:multiLevelType w:val="hybridMultilevel"/>
    <w:tmpl w:val="507ACAE0"/>
    <w:lvl w:ilvl="0" w:tplc="1570B848">
      <w:numFmt w:val="bullet"/>
      <w:lvlText w:val="-"/>
      <w:lvlJc w:val="left"/>
      <w:pPr>
        <w:ind w:left="720" w:hanging="360"/>
      </w:pPr>
      <w:rPr>
        <w:rFonts w:ascii="Arial" w:eastAsia="Batang"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nsid w:val="7FE70FBB"/>
    <w:multiLevelType w:val="hybridMultilevel"/>
    <w:tmpl w:val="96E8AD28"/>
    <w:lvl w:ilvl="0" w:tplc="FD4A860A">
      <w:numFmt w:val="bullet"/>
      <w:lvlText w:val="-"/>
      <w:lvlJc w:val="left"/>
      <w:pPr>
        <w:ind w:left="720" w:hanging="360"/>
      </w:pPr>
      <w:rPr>
        <w:rFonts w:ascii="Calibri" w:eastAsiaTheme="minorHAnsi" w:hAnsi="Calibri" w:cs="Calibr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0"/>
  </w:num>
  <w:num w:numId="2">
    <w:abstractNumId w:val="5"/>
  </w:num>
  <w:num w:numId="3">
    <w:abstractNumId w:val="3"/>
  </w:num>
  <w:num w:numId="4">
    <w:abstractNumId w:val="6"/>
  </w:num>
  <w:num w:numId="5">
    <w:abstractNumId w:val="1"/>
  </w:num>
  <w:num w:numId="6">
    <w:abstractNumId w:val="2"/>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08"/>
  <w:hyphenationZone w:val="425"/>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1298"/>
    <w:rsid w:val="00014224"/>
    <w:rsid w:val="000166D8"/>
    <w:rsid w:val="00024B8A"/>
    <w:rsid w:val="00027260"/>
    <w:rsid w:val="00033FBC"/>
    <w:rsid w:val="0003632B"/>
    <w:rsid w:val="00071298"/>
    <w:rsid w:val="0007222B"/>
    <w:rsid w:val="00074A63"/>
    <w:rsid w:val="00083A0F"/>
    <w:rsid w:val="000B69CF"/>
    <w:rsid w:val="000C6F5C"/>
    <w:rsid w:val="000D2AB3"/>
    <w:rsid w:val="000F2828"/>
    <w:rsid w:val="00113C0D"/>
    <w:rsid w:val="001214DC"/>
    <w:rsid w:val="00126809"/>
    <w:rsid w:val="001D5C0F"/>
    <w:rsid w:val="001F1AA4"/>
    <w:rsid w:val="0020329E"/>
    <w:rsid w:val="00227256"/>
    <w:rsid w:val="002308B2"/>
    <w:rsid w:val="002B153B"/>
    <w:rsid w:val="002C6DE8"/>
    <w:rsid w:val="002E29FD"/>
    <w:rsid w:val="00303CBE"/>
    <w:rsid w:val="00322E6D"/>
    <w:rsid w:val="00350592"/>
    <w:rsid w:val="0041045C"/>
    <w:rsid w:val="004250E4"/>
    <w:rsid w:val="0043379C"/>
    <w:rsid w:val="00441655"/>
    <w:rsid w:val="004709F4"/>
    <w:rsid w:val="00487971"/>
    <w:rsid w:val="004B0081"/>
    <w:rsid w:val="004B31CB"/>
    <w:rsid w:val="004D6F3F"/>
    <w:rsid w:val="00502FDE"/>
    <w:rsid w:val="00541B79"/>
    <w:rsid w:val="00544B8B"/>
    <w:rsid w:val="005812F1"/>
    <w:rsid w:val="005B7158"/>
    <w:rsid w:val="005E5BE8"/>
    <w:rsid w:val="005E7D48"/>
    <w:rsid w:val="005F019C"/>
    <w:rsid w:val="005F449B"/>
    <w:rsid w:val="00611404"/>
    <w:rsid w:val="00652051"/>
    <w:rsid w:val="00657B3B"/>
    <w:rsid w:val="00660659"/>
    <w:rsid w:val="006947BF"/>
    <w:rsid w:val="00696F72"/>
    <w:rsid w:val="006B7677"/>
    <w:rsid w:val="006C4511"/>
    <w:rsid w:val="006F22DD"/>
    <w:rsid w:val="00756953"/>
    <w:rsid w:val="007D4B23"/>
    <w:rsid w:val="007E526A"/>
    <w:rsid w:val="007F1DD9"/>
    <w:rsid w:val="00821CD4"/>
    <w:rsid w:val="00836A43"/>
    <w:rsid w:val="00844117"/>
    <w:rsid w:val="00846779"/>
    <w:rsid w:val="00877C61"/>
    <w:rsid w:val="00887F85"/>
    <w:rsid w:val="008A5C40"/>
    <w:rsid w:val="008C2DDB"/>
    <w:rsid w:val="008D22FF"/>
    <w:rsid w:val="00924551"/>
    <w:rsid w:val="009352CD"/>
    <w:rsid w:val="00946751"/>
    <w:rsid w:val="00972E69"/>
    <w:rsid w:val="009E4100"/>
    <w:rsid w:val="009E5FBF"/>
    <w:rsid w:val="009F53A1"/>
    <w:rsid w:val="009F6FCC"/>
    <w:rsid w:val="00A23E1B"/>
    <w:rsid w:val="00A62EDC"/>
    <w:rsid w:val="00A65909"/>
    <w:rsid w:val="00A65D31"/>
    <w:rsid w:val="00B04C7B"/>
    <w:rsid w:val="00B06271"/>
    <w:rsid w:val="00B47565"/>
    <w:rsid w:val="00BB0FD3"/>
    <w:rsid w:val="00BB3676"/>
    <w:rsid w:val="00BE3B55"/>
    <w:rsid w:val="00BE68D2"/>
    <w:rsid w:val="00C02160"/>
    <w:rsid w:val="00C269C2"/>
    <w:rsid w:val="00C34EF7"/>
    <w:rsid w:val="00C40393"/>
    <w:rsid w:val="00C4684C"/>
    <w:rsid w:val="00C958F0"/>
    <w:rsid w:val="00C96A57"/>
    <w:rsid w:val="00CE3AA6"/>
    <w:rsid w:val="00CE7BF4"/>
    <w:rsid w:val="00CF4A64"/>
    <w:rsid w:val="00D24CB1"/>
    <w:rsid w:val="00D33AAF"/>
    <w:rsid w:val="00D37E45"/>
    <w:rsid w:val="00D7028D"/>
    <w:rsid w:val="00DC595F"/>
    <w:rsid w:val="00E07983"/>
    <w:rsid w:val="00E21D2B"/>
    <w:rsid w:val="00E32080"/>
    <w:rsid w:val="00E73082"/>
    <w:rsid w:val="00E9781C"/>
    <w:rsid w:val="00EC2BF5"/>
    <w:rsid w:val="00ED13F6"/>
    <w:rsid w:val="00F32A3F"/>
    <w:rsid w:val="00F33684"/>
    <w:rsid w:val="00F55063"/>
    <w:rsid w:val="00F644CF"/>
    <w:rsid w:val="00FD2D5B"/>
    <w:rsid w:val="00FE37F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B7158"/>
    <w:rPr>
      <w:lang w:val="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071298"/>
    <w:pPr>
      <w:spacing w:after="0" w:line="240" w:lineRule="auto"/>
    </w:pPr>
    <w:rPr>
      <w:rFonts w:ascii="Tahoma" w:hAnsi="Tahoma" w:cs="Tahoma"/>
      <w:sz w:val="16"/>
      <w:szCs w:val="16"/>
      <w:lang w:val="es-ES"/>
    </w:rPr>
  </w:style>
  <w:style w:type="character" w:customStyle="1" w:styleId="TextodegloboCar">
    <w:name w:val="Texto de globo Car"/>
    <w:basedOn w:val="Fuentedeprrafopredeter"/>
    <w:link w:val="Textodeglobo"/>
    <w:uiPriority w:val="99"/>
    <w:semiHidden/>
    <w:rsid w:val="00071298"/>
    <w:rPr>
      <w:rFonts w:ascii="Tahoma" w:hAnsi="Tahoma" w:cs="Tahoma"/>
      <w:sz w:val="16"/>
      <w:szCs w:val="16"/>
    </w:rPr>
  </w:style>
  <w:style w:type="character" w:styleId="Hipervnculo">
    <w:name w:val="Hyperlink"/>
    <w:basedOn w:val="Fuentedeprrafopredeter"/>
    <w:uiPriority w:val="99"/>
    <w:unhideWhenUsed/>
    <w:rsid w:val="002C6DE8"/>
    <w:rPr>
      <w:color w:val="0000FF" w:themeColor="hyperlink"/>
      <w:u w:val="single"/>
    </w:rPr>
  </w:style>
  <w:style w:type="paragraph" w:styleId="Piedepgina">
    <w:name w:val="footer"/>
    <w:basedOn w:val="Normal"/>
    <w:link w:val="PiedepginaCar"/>
    <w:uiPriority w:val="99"/>
    <w:unhideWhenUsed/>
    <w:rsid w:val="002C6DE8"/>
    <w:pPr>
      <w:tabs>
        <w:tab w:val="center" w:pos="4419"/>
        <w:tab w:val="right" w:pos="8838"/>
      </w:tabs>
      <w:spacing w:after="0" w:line="240" w:lineRule="auto"/>
    </w:pPr>
    <w:rPr>
      <w:rFonts w:eastAsia="Batang"/>
    </w:rPr>
  </w:style>
  <w:style w:type="character" w:customStyle="1" w:styleId="PiedepginaCar">
    <w:name w:val="Pie de página Car"/>
    <w:basedOn w:val="Fuentedeprrafopredeter"/>
    <w:link w:val="Piedepgina"/>
    <w:uiPriority w:val="99"/>
    <w:rsid w:val="002C6DE8"/>
    <w:rPr>
      <w:rFonts w:eastAsia="Batang"/>
      <w:lang w:val="es-CO"/>
    </w:rPr>
  </w:style>
  <w:style w:type="paragraph" w:styleId="Sinespaciado">
    <w:name w:val="No Spacing"/>
    <w:uiPriority w:val="1"/>
    <w:qFormat/>
    <w:rsid w:val="00877C61"/>
    <w:pPr>
      <w:spacing w:after="0" w:line="240" w:lineRule="auto"/>
    </w:pPr>
    <w:rPr>
      <w:lang w:val="es-CO"/>
    </w:rPr>
  </w:style>
  <w:style w:type="paragraph" w:styleId="Encabezado">
    <w:name w:val="header"/>
    <w:basedOn w:val="Normal"/>
    <w:link w:val="EncabezadoCar"/>
    <w:uiPriority w:val="99"/>
    <w:unhideWhenUsed/>
    <w:rsid w:val="00487971"/>
    <w:pPr>
      <w:tabs>
        <w:tab w:val="center" w:pos="4252"/>
        <w:tab w:val="right" w:pos="8504"/>
      </w:tabs>
      <w:spacing w:after="0" w:line="240" w:lineRule="auto"/>
    </w:pPr>
    <w:rPr>
      <w:lang w:val="es-ES"/>
    </w:rPr>
  </w:style>
  <w:style w:type="character" w:customStyle="1" w:styleId="EncabezadoCar">
    <w:name w:val="Encabezado Car"/>
    <w:basedOn w:val="Fuentedeprrafopredeter"/>
    <w:link w:val="Encabezado"/>
    <w:uiPriority w:val="99"/>
    <w:rsid w:val="00487971"/>
  </w:style>
  <w:style w:type="table" w:styleId="Tablaconcuadrcula">
    <w:name w:val="Table Grid"/>
    <w:basedOn w:val="Tablanormal"/>
    <w:uiPriority w:val="59"/>
    <w:rsid w:val="00836A43"/>
    <w:pPr>
      <w:spacing w:after="0" w:line="240" w:lineRule="auto"/>
    </w:pPr>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836A43"/>
    <w:pPr>
      <w:ind w:left="720"/>
      <w:contextualSpacing/>
    </w:pPr>
    <w:rPr>
      <w:lang w:val="es-ES"/>
    </w:rPr>
  </w:style>
  <w:style w:type="paragraph" w:styleId="Textonotapie">
    <w:name w:val="footnote text"/>
    <w:basedOn w:val="Normal"/>
    <w:link w:val="TextonotapieCar"/>
    <w:uiPriority w:val="99"/>
    <w:semiHidden/>
    <w:unhideWhenUsed/>
    <w:rsid w:val="007E526A"/>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7E526A"/>
    <w:rPr>
      <w:sz w:val="20"/>
      <w:szCs w:val="20"/>
      <w:lang w:val="es-CO"/>
    </w:rPr>
  </w:style>
  <w:style w:type="character" w:styleId="Refdenotaalpie">
    <w:name w:val="footnote reference"/>
    <w:uiPriority w:val="99"/>
    <w:unhideWhenUsed/>
    <w:rsid w:val="007E526A"/>
    <w:rPr>
      <w:vertAlign w:val="superscript"/>
    </w:rPr>
  </w:style>
  <w:style w:type="paragraph" w:styleId="NormalWeb">
    <w:name w:val="Normal (Web)"/>
    <w:basedOn w:val="Normal"/>
    <w:uiPriority w:val="99"/>
    <w:semiHidden/>
    <w:unhideWhenUsed/>
    <w:rsid w:val="00D37E45"/>
    <w:rPr>
      <w:rFonts w:ascii="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B7158"/>
    <w:rPr>
      <w:lang w:val="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071298"/>
    <w:pPr>
      <w:spacing w:after="0" w:line="240" w:lineRule="auto"/>
    </w:pPr>
    <w:rPr>
      <w:rFonts w:ascii="Tahoma" w:hAnsi="Tahoma" w:cs="Tahoma"/>
      <w:sz w:val="16"/>
      <w:szCs w:val="16"/>
      <w:lang w:val="es-ES"/>
    </w:rPr>
  </w:style>
  <w:style w:type="character" w:customStyle="1" w:styleId="TextodegloboCar">
    <w:name w:val="Texto de globo Car"/>
    <w:basedOn w:val="Fuentedeprrafopredeter"/>
    <w:link w:val="Textodeglobo"/>
    <w:uiPriority w:val="99"/>
    <w:semiHidden/>
    <w:rsid w:val="00071298"/>
    <w:rPr>
      <w:rFonts w:ascii="Tahoma" w:hAnsi="Tahoma" w:cs="Tahoma"/>
      <w:sz w:val="16"/>
      <w:szCs w:val="16"/>
    </w:rPr>
  </w:style>
  <w:style w:type="character" w:styleId="Hipervnculo">
    <w:name w:val="Hyperlink"/>
    <w:basedOn w:val="Fuentedeprrafopredeter"/>
    <w:uiPriority w:val="99"/>
    <w:unhideWhenUsed/>
    <w:rsid w:val="002C6DE8"/>
    <w:rPr>
      <w:color w:val="0000FF" w:themeColor="hyperlink"/>
      <w:u w:val="single"/>
    </w:rPr>
  </w:style>
  <w:style w:type="paragraph" w:styleId="Piedepgina">
    <w:name w:val="footer"/>
    <w:basedOn w:val="Normal"/>
    <w:link w:val="PiedepginaCar"/>
    <w:uiPriority w:val="99"/>
    <w:unhideWhenUsed/>
    <w:rsid w:val="002C6DE8"/>
    <w:pPr>
      <w:tabs>
        <w:tab w:val="center" w:pos="4419"/>
        <w:tab w:val="right" w:pos="8838"/>
      </w:tabs>
      <w:spacing w:after="0" w:line="240" w:lineRule="auto"/>
    </w:pPr>
    <w:rPr>
      <w:rFonts w:eastAsia="Batang"/>
    </w:rPr>
  </w:style>
  <w:style w:type="character" w:customStyle="1" w:styleId="PiedepginaCar">
    <w:name w:val="Pie de página Car"/>
    <w:basedOn w:val="Fuentedeprrafopredeter"/>
    <w:link w:val="Piedepgina"/>
    <w:uiPriority w:val="99"/>
    <w:rsid w:val="002C6DE8"/>
    <w:rPr>
      <w:rFonts w:eastAsia="Batang"/>
      <w:lang w:val="es-CO"/>
    </w:rPr>
  </w:style>
  <w:style w:type="paragraph" w:styleId="Sinespaciado">
    <w:name w:val="No Spacing"/>
    <w:uiPriority w:val="1"/>
    <w:qFormat/>
    <w:rsid w:val="00877C61"/>
    <w:pPr>
      <w:spacing w:after="0" w:line="240" w:lineRule="auto"/>
    </w:pPr>
    <w:rPr>
      <w:lang w:val="es-CO"/>
    </w:rPr>
  </w:style>
  <w:style w:type="paragraph" w:styleId="Encabezado">
    <w:name w:val="header"/>
    <w:basedOn w:val="Normal"/>
    <w:link w:val="EncabezadoCar"/>
    <w:uiPriority w:val="99"/>
    <w:unhideWhenUsed/>
    <w:rsid w:val="00487971"/>
    <w:pPr>
      <w:tabs>
        <w:tab w:val="center" w:pos="4252"/>
        <w:tab w:val="right" w:pos="8504"/>
      </w:tabs>
      <w:spacing w:after="0" w:line="240" w:lineRule="auto"/>
    </w:pPr>
    <w:rPr>
      <w:lang w:val="es-ES"/>
    </w:rPr>
  </w:style>
  <w:style w:type="character" w:customStyle="1" w:styleId="EncabezadoCar">
    <w:name w:val="Encabezado Car"/>
    <w:basedOn w:val="Fuentedeprrafopredeter"/>
    <w:link w:val="Encabezado"/>
    <w:uiPriority w:val="99"/>
    <w:rsid w:val="00487971"/>
  </w:style>
  <w:style w:type="table" w:styleId="Tablaconcuadrcula">
    <w:name w:val="Table Grid"/>
    <w:basedOn w:val="Tablanormal"/>
    <w:uiPriority w:val="59"/>
    <w:rsid w:val="00836A43"/>
    <w:pPr>
      <w:spacing w:after="0" w:line="240" w:lineRule="auto"/>
    </w:pPr>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836A43"/>
    <w:pPr>
      <w:ind w:left="720"/>
      <w:contextualSpacing/>
    </w:pPr>
    <w:rPr>
      <w:lang w:val="es-ES"/>
    </w:rPr>
  </w:style>
  <w:style w:type="paragraph" w:styleId="Textonotapie">
    <w:name w:val="footnote text"/>
    <w:basedOn w:val="Normal"/>
    <w:link w:val="TextonotapieCar"/>
    <w:uiPriority w:val="99"/>
    <w:semiHidden/>
    <w:unhideWhenUsed/>
    <w:rsid w:val="007E526A"/>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7E526A"/>
    <w:rPr>
      <w:sz w:val="20"/>
      <w:szCs w:val="20"/>
      <w:lang w:val="es-CO"/>
    </w:rPr>
  </w:style>
  <w:style w:type="character" w:styleId="Refdenotaalpie">
    <w:name w:val="footnote reference"/>
    <w:uiPriority w:val="99"/>
    <w:unhideWhenUsed/>
    <w:rsid w:val="007E526A"/>
    <w:rPr>
      <w:vertAlign w:val="superscript"/>
    </w:rPr>
  </w:style>
  <w:style w:type="paragraph" w:styleId="NormalWeb">
    <w:name w:val="Normal (Web)"/>
    <w:basedOn w:val="Normal"/>
    <w:uiPriority w:val="99"/>
    <w:semiHidden/>
    <w:unhideWhenUsed/>
    <w:rsid w:val="00D37E45"/>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2012005">
      <w:bodyDiv w:val="1"/>
      <w:marLeft w:val="0"/>
      <w:marRight w:val="0"/>
      <w:marTop w:val="0"/>
      <w:marBottom w:val="0"/>
      <w:divBdr>
        <w:top w:val="none" w:sz="0" w:space="0" w:color="auto"/>
        <w:left w:val="none" w:sz="0" w:space="0" w:color="auto"/>
        <w:bottom w:val="none" w:sz="0" w:space="0" w:color="auto"/>
        <w:right w:val="none" w:sz="0" w:space="0" w:color="auto"/>
      </w:divBdr>
    </w:div>
    <w:div w:id="1653364365">
      <w:bodyDiv w:val="1"/>
      <w:marLeft w:val="0"/>
      <w:marRight w:val="0"/>
      <w:marTop w:val="0"/>
      <w:marBottom w:val="0"/>
      <w:divBdr>
        <w:top w:val="none" w:sz="0" w:space="0" w:color="auto"/>
        <w:left w:val="none" w:sz="0" w:space="0" w:color="auto"/>
        <w:bottom w:val="none" w:sz="0" w:space="0" w:color="auto"/>
        <w:right w:val="none" w:sz="0" w:space="0" w:color="auto"/>
      </w:divBdr>
      <w:divsChild>
        <w:div w:id="129708685">
          <w:marLeft w:val="0"/>
          <w:marRight w:val="0"/>
          <w:marTop w:val="0"/>
          <w:marBottom w:val="0"/>
          <w:divBdr>
            <w:top w:val="none" w:sz="0" w:space="0" w:color="auto"/>
            <w:left w:val="none" w:sz="0" w:space="0" w:color="auto"/>
            <w:bottom w:val="none" w:sz="0" w:space="0" w:color="auto"/>
            <w:right w:val="none" w:sz="0" w:space="0" w:color="auto"/>
          </w:divBdr>
        </w:div>
        <w:div w:id="195699271">
          <w:marLeft w:val="0"/>
          <w:marRight w:val="0"/>
          <w:marTop w:val="0"/>
          <w:marBottom w:val="0"/>
          <w:divBdr>
            <w:top w:val="none" w:sz="0" w:space="0" w:color="auto"/>
            <w:left w:val="none" w:sz="0" w:space="0" w:color="auto"/>
            <w:bottom w:val="none" w:sz="0" w:space="0" w:color="auto"/>
            <w:right w:val="none" w:sz="0" w:space="0" w:color="auto"/>
          </w:divBdr>
          <w:divsChild>
            <w:div w:id="387843830">
              <w:marLeft w:val="0"/>
              <w:marRight w:val="0"/>
              <w:marTop w:val="0"/>
              <w:marBottom w:val="0"/>
              <w:divBdr>
                <w:top w:val="none" w:sz="0" w:space="0" w:color="auto"/>
                <w:left w:val="none" w:sz="0" w:space="0" w:color="auto"/>
                <w:bottom w:val="none" w:sz="0" w:space="0" w:color="auto"/>
                <w:right w:val="none" w:sz="0" w:space="0" w:color="auto"/>
              </w:divBdr>
              <w:divsChild>
                <w:div w:id="1174416398">
                  <w:marLeft w:val="0"/>
                  <w:marRight w:val="0"/>
                  <w:marTop w:val="0"/>
                  <w:marBottom w:val="0"/>
                  <w:divBdr>
                    <w:top w:val="none" w:sz="0" w:space="0" w:color="auto"/>
                    <w:left w:val="none" w:sz="0" w:space="0" w:color="auto"/>
                    <w:bottom w:val="none" w:sz="0" w:space="0" w:color="auto"/>
                    <w:right w:val="none" w:sz="0" w:space="0" w:color="auto"/>
                  </w:divBdr>
                </w:div>
                <w:div w:id="12647286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7205351">
          <w:marLeft w:val="0"/>
          <w:marRight w:val="0"/>
          <w:marTop w:val="0"/>
          <w:marBottom w:val="0"/>
          <w:divBdr>
            <w:top w:val="none" w:sz="0" w:space="0" w:color="auto"/>
            <w:left w:val="none" w:sz="0" w:space="0" w:color="auto"/>
            <w:bottom w:val="none" w:sz="0" w:space="0" w:color="auto"/>
            <w:right w:val="none" w:sz="0" w:space="0" w:color="auto"/>
          </w:divBdr>
          <w:divsChild>
            <w:div w:id="860121051">
              <w:marLeft w:val="0"/>
              <w:marRight w:val="0"/>
              <w:marTop w:val="0"/>
              <w:marBottom w:val="0"/>
              <w:divBdr>
                <w:top w:val="none" w:sz="0" w:space="0" w:color="auto"/>
                <w:left w:val="none" w:sz="0" w:space="0" w:color="auto"/>
                <w:bottom w:val="none" w:sz="0" w:space="0" w:color="auto"/>
                <w:right w:val="none" w:sz="0" w:space="0" w:color="auto"/>
              </w:divBdr>
              <w:divsChild>
                <w:div w:id="1835607030">
                  <w:marLeft w:val="0"/>
                  <w:marRight w:val="0"/>
                  <w:marTop w:val="0"/>
                  <w:marBottom w:val="0"/>
                  <w:divBdr>
                    <w:top w:val="none" w:sz="0" w:space="0" w:color="auto"/>
                    <w:left w:val="none" w:sz="0" w:space="0" w:color="auto"/>
                    <w:bottom w:val="none" w:sz="0" w:space="0" w:color="auto"/>
                    <w:right w:val="none" w:sz="0" w:space="0" w:color="auto"/>
                  </w:divBdr>
                  <w:divsChild>
                    <w:div w:id="714892972">
                      <w:marLeft w:val="0"/>
                      <w:marRight w:val="0"/>
                      <w:marTop w:val="0"/>
                      <w:marBottom w:val="0"/>
                      <w:divBdr>
                        <w:top w:val="none" w:sz="0" w:space="0" w:color="auto"/>
                        <w:left w:val="none" w:sz="0" w:space="0" w:color="auto"/>
                        <w:bottom w:val="none" w:sz="0" w:space="0" w:color="auto"/>
                        <w:right w:val="none" w:sz="0" w:space="0" w:color="auto"/>
                      </w:divBdr>
                      <w:divsChild>
                        <w:div w:id="1167600938">
                          <w:marLeft w:val="0"/>
                          <w:marRight w:val="0"/>
                          <w:marTop w:val="0"/>
                          <w:marBottom w:val="0"/>
                          <w:divBdr>
                            <w:top w:val="none" w:sz="0" w:space="0" w:color="auto"/>
                            <w:left w:val="none" w:sz="0" w:space="0" w:color="auto"/>
                            <w:bottom w:val="none" w:sz="0" w:space="0" w:color="auto"/>
                            <w:right w:val="none" w:sz="0" w:space="0" w:color="auto"/>
                          </w:divBdr>
                          <w:divsChild>
                            <w:div w:id="2077389297">
                              <w:marLeft w:val="0"/>
                              <w:marRight w:val="0"/>
                              <w:marTop w:val="0"/>
                              <w:marBottom w:val="0"/>
                              <w:divBdr>
                                <w:top w:val="none" w:sz="0" w:space="0" w:color="auto"/>
                                <w:left w:val="none" w:sz="0" w:space="0" w:color="auto"/>
                                <w:bottom w:val="none" w:sz="0" w:space="0" w:color="auto"/>
                                <w:right w:val="none" w:sz="0" w:space="0" w:color="auto"/>
                              </w:divBdr>
                              <w:divsChild>
                                <w:div w:id="1833374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818378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diagramColors" Target="diagrams/colors1.xm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diagramQuickStyle" Target="diagrams/quickStyle1.xm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image" Target="media/image2.emf"/><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diagramLayout" Target="diagrams/layout1.xml"/><Relationship Id="rId5" Type="http://schemas.openxmlformats.org/officeDocument/2006/relationships/settings" Target="settings.xml"/><Relationship Id="rId15" Type="http://schemas.openxmlformats.org/officeDocument/2006/relationships/chart" Target="charts/chart1.xml"/><Relationship Id="rId10" Type="http://schemas.openxmlformats.org/officeDocument/2006/relationships/diagramData" Target="diagrams/data1.xml"/><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png"/><Relationship Id="rId14" Type="http://schemas.microsoft.com/office/2007/relationships/diagramDrawing" Target="diagrams/drawing1.xml"/></Relationships>
</file>

<file path=word/_rels/footer1.xml.rels><?xml version="1.0" encoding="UTF-8" standalone="yes"?>
<Relationships xmlns="http://schemas.openxmlformats.org/package/2006/relationships"><Relationship Id="rId1" Type="http://schemas.openxmlformats.org/officeDocument/2006/relationships/hyperlink" Target="mailto:carlosfelipemejia@hotmail.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charts/_rels/chart1.xml.rels><?xml version="1.0" encoding="UTF-8" standalone="yes"?>
<Relationships xmlns="http://schemas.openxmlformats.org/package/2006/relationships"><Relationship Id="rId2" Type="http://schemas.openxmlformats.org/officeDocument/2006/relationships/oleObject" Target="Libro1" TargetMode="External"/><Relationship Id="rId1" Type="http://schemas.openxmlformats.org/officeDocument/2006/relationships/themeOverride" Target="../theme/themeOverride1.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0.2207742871244964"/>
          <c:y val="2.4399287790038752E-2"/>
          <c:w val="0.75207024783816478"/>
          <c:h val="0.71482494110511352"/>
        </c:manualLayout>
      </c:layout>
      <c:barChart>
        <c:barDir val="col"/>
        <c:grouping val="stacked"/>
        <c:varyColors val="0"/>
        <c:ser>
          <c:idx val="0"/>
          <c:order val="0"/>
          <c:tx>
            <c:strRef>
              <c:f>Hoja2!$J$6</c:f>
              <c:strCache>
                <c:ptCount val="1"/>
                <c:pt idx="0">
                  <c:v>DEPARTAMENTAL</c:v>
                </c:pt>
              </c:strCache>
            </c:strRef>
          </c:tx>
          <c:spPr>
            <a:solidFill>
              <a:schemeClr val="tx2">
                <a:lumMod val="50000"/>
              </a:schemeClr>
            </a:solidFill>
            <a:ln>
              <a:noFill/>
            </a:ln>
            <a:effectLst>
              <a:innerShdw blurRad="114300">
                <a:schemeClr val="accent1"/>
              </a:innerShdw>
            </a:effectLst>
          </c:spPr>
          <c:invertIfNegative val="0"/>
          <c:cat>
            <c:numRef>
              <c:f>Hoja2!$I$7:$I$24</c:f>
              <c:numCache>
                <c:formatCode>General</c:formatCode>
                <c:ptCount val="18"/>
                <c:pt idx="0">
                  <c:v>1998</c:v>
                </c:pt>
                <c:pt idx="1">
                  <c:v>1999</c:v>
                </c:pt>
                <c:pt idx="2">
                  <c:v>2000</c:v>
                </c:pt>
                <c:pt idx="3">
                  <c:v>2001</c:v>
                </c:pt>
                <c:pt idx="4">
                  <c:v>2002</c:v>
                </c:pt>
                <c:pt idx="5">
                  <c:v>2003</c:v>
                </c:pt>
                <c:pt idx="6">
                  <c:v>2004</c:v>
                </c:pt>
                <c:pt idx="7">
                  <c:v>2005</c:v>
                </c:pt>
                <c:pt idx="8">
                  <c:v>2006</c:v>
                </c:pt>
                <c:pt idx="9">
                  <c:v>2007</c:v>
                </c:pt>
                <c:pt idx="10">
                  <c:v>2008</c:v>
                </c:pt>
                <c:pt idx="11">
                  <c:v>2009</c:v>
                </c:pt>
                <c:pt idx="12">
                  <c:v>2010</c:v>
                </c:pt>
                <c:pt idx="13">
                  <c:v>2011</c:v>
                </c:pt>
                <c:pt idx="14">
                  <c:v>2012</c:v>
                </c:pt>
                <c:pt idx="15">
                  <c:v>2013</c:v>
                </c:pt>
                <c:pt idx="16">
                  <c:v>2014</c:v>
                </c:pt>
                <c:pt idx="17">
                  <c:v>2015</c:v>
                </c:pt>
              </c:numCache>
            </c:numRef>
          </c:cat>
          <c:val>
            <c:numRef>
              <c:f>Hoja2!$J$7:$J$24</c:f>
              <c:numCache>
                <c:formatCode>_-[$$-240A]* #,##0_-;\-[$$-240A]* #,##0_-;_-[$$-240A]* "-"??_-;_-@_-</c:formatCode>
                <c:ptCount val="18"/>
                <c:pt idx="0">
                  <c:v>37134230</c:v>
                </c:pt>
                <c:pt idx="1">
                  <c:v>475155664</c:v>
                </c:pt>
                <c:pt idx="2">
                  <c:v>412061507</c:v>
                </c:pt>
                <c:pt idx="3">
                  <c:v>424955887</c:v>
                </c:pt>
                <c:pt idx="4">
                  <c:v>397478672</c:v>
                </c:pt>
                <c:pt idx="5">
                  <c:v>463883101</c:v>
                </c:pt>
                <c:pt idx="6">
                  <c:v>746723646</c:v>
                </c:pt>
                <c:pt idx="7">
                  <c:v>516635634</c:v>
                </c:pt>
                <c:pt idx="8">
                  <c:v>1369528460</c:v>
                </c:pt>
                <c:pt idx="9">
                  <c:v>1017484193</c:v>
                </c:pt>
                <c:pt idx="10">
                  <c:v>2579707942</c:v>
                </c:pt>
                <c:pt idx="11">
                  <c:v>2577004384</c:v>
                </c:pt>
                <c:pt idx="12">
                  <c:v>4337538093</c:v>
                </c:pt>
                <c:pt idx="13">
                  <c:v>2865786173</c:v>
                </c:pt>
                <c:pt idx="14">
                  <c:v>2404315283</c:v>
                </c:pt>
                <c:pt idx="15">
                  <c:v>118452764</c:v>
                </c:pt>
                <c:pt idx="16">
                  <c:v>1389529798</c:v>
                </c:pt>
                <c:pt idx="17">
                  <c:v>1047433981</c:v>
                </c:pt>
              </c:numCache>
            </c:numRef>
          </c:val>
        </c:ser>
        <c:ser>
          <c:idx val="1"/>
          <c:order val="1"/>
          <c:tx>
            <c:strRef>
              <c:f>Hoja2!$K$6</c:f>
              <c:strCache>
                <c:ptCount val="1"/>
                <c:pt idx="0">
                  <c:v>MUNICIPAL</c:v>
                </c:pt>
              </c:strCache>
            </c:strRef>
          </c:tx>
          <c:spPr>
            <a:solidFill>
              <a:srgbClr val="C00000"/>
            </a:solidFill>
            <a:ln>
              <a:noFill/>
            </a:ln>
            <a:effectLst>
              <a:innerShdw blurRad="114300">
                <a:schemeClr val="accent2"/>
              </a:innerShdw>
            </a:effectLst>
          </c:spPr>
          <c:invertIfNegative val="0"/>
          <c:cat>
            <c:numRef>
              <c:f>Hoja2!$I$7:$I$24</c:f>
              <c:numCache>
                <c:formatCode>General</c:formatCode>
                <c:ptCount val="18"/>
                <c:pt idx="0">
                  <c:v>1998</c:v>
                </c:pt>
                <c:pt idx="1">
                  <c:v>1999</c:v>
                </c:pt>
                <c:pt idx="2">
                  <c:v>2000</c:v>
                </c:pt>
                <c:pt idx="3">
                  <c:v>2001</c:v>
                </c:pt>
                <c:pt idx="4">
                  <c:v>2002</c:v>
                </c:pt>
                <c:pt idx="5">
                  <c:v>2003</c:v>
                </c:pt>
                <c:pt idx="6">
                  <c:v>2004</c:v>
                </c:pt>
                <c:pt idx="7">
                  <c:v>2005</c:v>
                </c:pt>
                <c:pt idx="8">
                  <c:v>2006</c:v>
                </c:pt>
                <c:pt idx="9">
                  <c:v>2007</c:v>
                </c:pt>
                <c:pt idx="10">
                  <c:v>2008</c:v>
                </c:pt>
                <c:pt idx="11">
                  <c:v>2009</c:v>
                </c:pt>
                <c:pt idx="12">
                  <c:v>2010</c:v>
                </c:pt>
                <c:pt idx="13">
                  <c:v>2011</c:v>
                </c:pt>
                <c:pt idx="14">
                  <c:v>2012</c:v>
                </c:pt>
                <c:pt idx="15">
                  <c:v>2013</c:v>
                </c:pt>
                <c:pt idx="16">
                  <c:v>2014</c:v>
                </c:pt>
                <c:pt idx="17">
                  <c:v>2015</c:v>
                </c:pt>
              </c:numCache>
            </c:numRef>
          </c:cat>
          <c:val>
            <c:numRef>
              <c:f>Hoja2!$K$7:$K$24</c:f>
              <c:numCache>
                <c:formatCode>_-[$$-240A]* #,##0_-;\-[$$-240A]* #,##0_-;_-[$$-240A]* "-"??_-;_-@_-</c:formatCode>
                <c:ptCount val="18"/>
                <c:pt idx="1">
                  <c:v>359776662</c:v>
                </c:pt>
                <c:pt idx="2">
                  <c:v>155309771</c:v>
                </c:pt>
                <c:pt idx="3">
                  <c:v>179082542</c:v>
                </c:pt>
                <c:pt idx="4">
                  <c:v>267804130</c:v>
                </c:pt>
                <c:pt idx="5">
                  <c:v>166981890</c:v>
                </c:pt>
                <c:pt idx="6">
                  <c:v>155484492</c:v>
                </c:pt>
                <c:pt idx="7">
                  <c:v>273375464</c:v>
                </c:pt>
                <c:pt idx="8">
                  <c:v>325715233</c:v>
                </c:pt>
                <c:pt idx="9">
                  <c:v>537606520</c:v>
                </c:pt>
                <c:pt idx="10">
                  <c:v>868764761</c:v>
                </c:pt>
                <c:pt idx="11">
                  <c:v>953504300</c:v>
                </c:pt>
                <c:pt idx="12">
                  <c:v>1283246818</c:v>
                </c:pt>
                <c:pt idx="13">
                  <c:v>1120976004</c:v>
                </c:pt>
                <c:pt idx="14">
                  <c:v>1197665563</c:v>
                </c:pt>
                <c:pt idx="15">
                  <c:v>1899423648</c:v>
                </c:pt>
                <c:pt idx="16">
                  <c:v>1436935079</c:v>
                </c:pt>
                <c:pt idx="17">
                  <c:v>1202226568</c:v>
                </c:pt>
              </c:numCache>
            </c:numRef>
          </c:val>
        </c:ser>
        <c:dLbls>
          <c:showLegendKey val="0"/>
          <c:showVal val="0"/>
          <c:showCatName val="0"/>
          <c:showSerName val="0"/>
          <c:showPercent val="0"/>
          <c:showBubbleSize val="0"/>
        </c:dLbls>
        <c:gapWidth val="219"/>
        <c:overlap val="100"/>
        <c:axId val="163146752"/>
        <c:axId val="79904064"/>
      </c:barChart>
      <c:lineChart>
        <c:grouping val="standard"/>
        <c:varyColors val="0"/>
        <c:ser>
          <c:idx val="2"/>
          <c:order val="2"/>
          <c:tx>
            <c:strRef>
              <c:f>Hoja2!$L$6</c:f>
              <c:strCache>
                <c:ptCount val="1"/>
                <c:pt idx="0">
                  <c:v>TOTAL</c:v>
                </c:pt>
              </c:strCache>
            </c:strRef>
          </c:tx>
          <c:spPr>
            <a:ln w="28575" cap="sq">
              <a:solidFill>
                <a:schemeClr val="bg1">
                  <a:lumMod val="65000"/>
                </a:schemeClr>
              </a:solidFill>
              <a:round/>
            </a:ln>
            <a:effectLst>
              <a:outerShdw blurRad="50800" dist="50800" dir="5400000" algn="ctr" rotWithShape="0">
                <a:schemeClr val="bg1">
                  <a:lumMod val="65000"/>
                </a:schemeClr>
              </a:outerShdw>
            </a:effectLst>
          </c:spPr>
          <c:marker>
            <c:symbol val="circle"/>
            <c:size val="6"/>
            <c:spPr>
              <a:solidFill>
                <a:schemeClr val="bg1">
                  <a:lumMod val="65000"/>
                </a:schemeClr>
              </a:solidFill>
              <a:ln>
                <a:noFill/>
              </a:ln>
              <a:effectLst>
                <a:outerShdw blurRad="50800" dist="50800" dir="5400000" algn="ctr" rotWithShape="0">
                  <a:schemeClr val="bg1">
                    <a:lumMod val="65000"/>
                  </a:schemeClr>
                </a:outerShdw>
              </a:effectLst>
            </c:spPr>
          </c:marker>
          <c:cat>
            <c:numRef>
              <c:f>Hoja2!$I$7:$I$24</c:f>
              <c:numCache>
                <c:formatCode>General</c:formatCode>
                <c:ptCount val="18"/>
                <c:pt idx="0">
                  <c:v>1998</c:v>
                </c:pt>
                <c:pt idx="1">
                  <c:v>1999</c:v>
                </c:pt>
                <c:pt idx="2">
                  <c:v>2000</c:v>
                </c:pt>
                <c:pt idx="3">
                  <c:v>2001</c:v>
                </c:pt>
                <c:pt idx="4">
                  <c:v>2002</c:v>
                </c:pt>
                <c:pt idx="5">
                  <c:v>2003</c:v>
                </c:pt>
                <c:pt idx="6">
                  <c:v>2004</c:v>
                </c:pt>
                <c:pt idx="7">
                  <c:v>2005</c:v>
                </c:pt>
                <c:pt idx="8">
                  <c:v>2006</c:v>
                </c:pt>
                <c:pt idx="9">
                  <c:v>2007</c:v>
                </c:pt>
                <c:pt idx="10">
                  <c:v>2008</c:v>
                </c:pt>
                <c:pt idx="11">
                  <c:v>2009</c:v>
                </c:pt>
                <c:pt idx="12">
                  <c:v>2010</c:v>
                </c:pt>
                <c:pt idx="13">
                  <c:v>2011</c:v>
                </c:pt>
                <c:pt idx="14">
                  <c:v>2012</c:v>
                </c:pt>
                <c:pt idx="15">
                  <c:v>2013</c:v>
                </c:pt>
                <c:pt idx="16">
                  <c:v>2014</c:v>
                </c:pt>
                <c:pt idx="17">
                  <c:v>2015</c:v>
                </c:pt>
              </c:numCache>
            </c:numRef>
          </c:cat>
          <c:val>
            <c:numRef>
              <c:f>Hoja2!$L$7:$L$24</c:f>
              <c:numCache>
                <c:formatCode>_-[$$-240A]* #,##0_-;\-[$$-240A]* #,##0_-;_-[$$-240A]* "-"??_-;_-@_-</c:formatCode>
                <c:ptCount val="18"/>
                <c:pt idx="0">
                  <c:v>37134230</c:v>
                </c:pt>
                <c:pt idx="1">
                  <c:v>834932326</c:v>
                </c:pt>
                <c:pt idx="2">
                  <c:v>567371278</c:v>
                </c:pt>
                <c:pt idx="3">
                  <c:v>604038429</c:v>
                </c:pt>
                <c:pt idx="4">
                  <c:v>665282802</c:v>
                </c:pt>
                <c:pt idx="5">
                  <c:v>630864991</c:v>
                </c:pt>
                <c:pt idx="6">
                  <c:v>902208138</c:v>
                </c:pt>
                <c:pt idx="7">
                  <c:v>790011098</c:v>
                </c:pt>
                <c:pt idx="8">
                  <c:v>1695243693</c:v>
                </c:pt>
                <c:pt idx="9">
                  <c:v>1555090713</c:v>
                </c:pt>
                <c:pt idx="10">
                  <c:v>3448472703</c:v>
                </c:pt>
                <c:pt idx="11">
                  <c:v>3530508684</c:v>
                </c:pt>
                <c:pt idx="12">
                  <c:v>5620784911</c:v>
                </c:pt>
                <c:pt idx="13">
                  <c:v>3986762177</c:v>
                </c:pt>
                <c:pt idx="14">
                  <c:v>3601980846</c:v>
                </c:pt>
                <c:pt idx="15">
                  <c:v>2017876412</c:v>
                </c:pt>
                <c:pt idx="16">
                  <c:v>2826464877</c:v>
                </c:pt>
                <c:pt idx="17">
                  <c:v>2249660549</c:v>
                </c:pt>
              </c:numCache>
            </c:numRef>
          </c:val>
          <c:smooth val="0"/>
        </c:ser>
        <c:dLbls>
          <c:showLegendKey val="0"/>
          <c:showVal val="0"/>
          <c:showCatName val="0"/>
          <c:showSerName val="0"/>
          <c:showPercent val="0"/>
          <c:showBubbleSize val="0"/>
        </c:dLbls>
        <c:marker val="1"/>
        <c:smooth val="0"/>
        <c:axId val="163146752"/>
        <c:axId val="79904064"/>
      </c:lineChart>
      <c:catAx>
        <c:axId val="163146752"/>
        <c:scaling>
          <c:orientation val="minMax"/>
        </c:scaling>
        <c:delete val="0"/>
        <c:axPos val="b"/>
        <c:numFmt formatCode="General" sourceLinked="1"/>
        <c:majorTickMark val="none"/>
        <c:minorTickMark val="none"/>
        <c:tickLblPos val="nextTo"/>
        <c:spPr>
          <a:noFill/>
          <a:ln w="19050" cap="flat" cmpd="sng" algn="ctr">
            <a:solidFill>
              <a:schemeClr val="tx1">
                <a:lumMod val="25000"/>
                <a:lumOff val="75000"/>
              </a:schemeClr>
            </a:solidFill>
            <a:round/>
          </a:ln>
          <a:effectLst/>
        </c:spPr>
        <c:txPr>
          <a:bodyPr rot="-60000000" spcFirstLastPara="1" vertOverflow="ellipsis" vert="horz" wrap="square" anchor="ctr" anchorCtr="1"/>
          <a:lstStyle/>
          <a:p>
            <a:pPr>
              <a:defRPr sz="900" b="1" i="0" u="none" strike="noStrike" kern="1200" baseline="0">
                <a:solidFill>
                  <a:schemeClr val="tx1"/>
                </a:solidFill>
                <a:effectLst/>
                <a:latin typeface="Arial" panose="020B0604020202020204" pitchFamily="34" charset="0"/>
                <a:ea typeface="+mn-ea"/>
                <a:cs typeface="Arial" panose="020B0604020202020204" pitchFamily="34" charset="0"/>
              </a:defRPr>
            </a:pPr>
            <a:endParaRPr lang="es-ES"/>
          </a:p>
        </c:txPr>
        <c:crossAx val="79904064"/>
        <c:crosses val="autoZero"/>
        <c:auto val="1"/>
        <c:lblAlgn val="ctr"/>
        <c:lblOffset val="100"/>
        <c:noMultiLvlLbl val="0"/>
      </c:catAx>
      <c:valAx>
        <c:axId val="79904064"/>
        <c:scaling>
          <c:orientation val="minMax"/>
        </c:scaling>
        <c:delete val="0"/>
        <c:axPos val="l"/>
        <c:numFmt formatCode="_-[$$-240A]* #,##0_-;\-[$$-240A]* #,##0_-;_-[$$-240A]* &quot;-&quot;??_-;_-@_-" sourceLinked="1"/>
        <c:majorTickMark val="none"/>
        <c:minorTickMark val="none"/>
        <c:tickLblPos val="nextTo"/>
        <c:spPr>
          <a:noFill/>
          <a:ln>
            <a:noFill/>
          </a:ln>
          <a:effectLst/>
        </c:spPr>
        <c:txPr>
          <a:bodyPr rot="-60000000" spcFirstLastPara="1" vertOverflow="ellipsis" vert="horz" wrap="square" anchor="ctr" anchorCtr="1"/>
          <a:lstStyle/>
          <a:p>
            <a:pPr>
              <a:defRPr sz="1100" b="1" i="0" u="none" strike="noStrike" kern="1200" baseline="0">
                <a:solidFill>
                  <a:schemeClr val="tx1"/>
                </a:solidFill>
                <a:latin typeface="Arial" panose="020B0604020202020204" pitchFamily="34" charset="0"/>
                <a:ea typeface="+mn-ea"/>
                <a:cs typeface="Arial" panose="020B0604020202020204" pitchFamily="34" charset="0"/>
              </a:defRPr>
            </a:pPr>
            <a:endParaRPr lang="es-ES"/>
          </a:p>
        </c:txPr>
        <c:crossAx val="163146752"/>
        <c:crosses val="autoZero"/>
        <c:crossBetween val="between"/>
      </c:valAx>
      <c:spPr>
        <a:noFill/>
        <a:ln>
          <a:noFill/>
        </a:ln>
        <a:effectLst/>
      </c:spPr>
    </c:plotArea>
    <c:legend>
      <c:legendPos val="b"/>
      <c:layout>
        <c:manualLayout>
          <c:xMode val="edge"/>
          <c:yMode val="edge"/>
          <c:x val="0.22357611400405927"/>
          <c:y val="0.90854213263515793"/>
          <c:w val="0.71973484427656187"/>
          <c:h val="7.149153238738673E-2"/>
        </c:manualLayout>
      </c:layout>
      <c:overlay val="0"/>
      <c:spPr>
        <a:noFill/>
        <a:ln>
          <a:noFill/>
        </a:ln>
        <a:effectLst/>
      </c:spPr>
      <c:txPr>
        <a:bodyPr rot="0" spcFirstLastPara="1" vertOverflow="ellipsis" vert="horz" wrap="square" anchor="ctr" anchorCtr="1"/>
        <a:lstStyle/>
        <a:p>
          <a:pPr>
            <a:defRPr sz="1400" b="1" i="0" u="none" strike="noStrike" kern="1200" baseline="0">
              <a:solidFill>
                <a:schemeClr val="tx1"/>
              </a:solidFill>
              <a:latin typeface="Arial" panose="020B0604020202020204" pitchFamily="34" charset="0"/>
              <a:ea typeface="+mn-ea"/>
              <a:cs typeface="Arial" panose="020B0604020202020204" pitchFamily="34" charset="0"/>
            </a:defRPr>
          </a:pPr>
          <a:endParaRPr lang="es-ES"/>
        </a:p>
      </c:txPr>
    </c:legend>
    <c:plotVisOnly val="1"/>
    <c:dispBlanksAs val="gap"/>
    <c:showDLblsOverMax val="0"/>
  </c:chart>
  <c:spPr>
    <a:solidFill>
      <a:schemeClr val="bg1"/>
    </a:solidFill>
    <a:ln w="9525" cap="flat" cmpd="sng" algn="ctr">
      <a:noFill/>
      <a:round/>
    </a:ln>
    <a:effectLst/>
  </c:spPr>
  <c:txPr>
    <a:bodyPr/>
    <a:lstStyle/>
    <a:p>
      <a:pPr>
        <a:defRPr>
          <a:latin typeface="Arial" panose="020B0604020202020204" pitchFamily="34" charset="0"/>
          <a:cs typeface="Arial" panose="020B0604020202020204" pitchFamily="34" charset="0"/>
        </a:defRPr>
      </a:pPr>
      <a:endParaRPr lang="es-ES"/>
    </a:p>
  </c:txPr>
  <c:externalData r:id="rId2">
    <c:autoUpdate val="0"/>
  </c:externalData>
</c:chartSpace>
</file>

<file path=word/diagrams/colors1.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E963D0D9-CF55-4D2C-A5FC-24E5463216C9}" type="doc">
      <dgm:prSet loTypeId="urn:microsoft.com/office/officeart/2005/8/layout/matrix1" loCatId="matrix" qsTypeId="urn:microsoft.com/office/officeart/2005/8/quickstyle/simple3" qsCatId="simple" csTypeId="urn:microsoft.com/office/officeart/2005/8/colors/accent0_1" csCatId="mainScheme" phldr="1"/>
      <dgm:spPr/>
      <dgm:t>
        <a:bodyPr/>
        <a:lstStyle/>
        <a:p>
          <a:endParaRPr lang="es-CO"/>
        </a:p>
      </dgm:t>
    </dgm:pt>
    <dgm:pt modelId="{EB89F9BE-3668-48F0-A48C-D132B41A92F4}">
      <dgm:prSet phldrT="[Texto]" custT="1"/>
      <dgm:spPr>
        <a:xfrm>
          <a:off x="2123424" y="2009303"/>
          <a:ext cx="1889425" cy="1572397"/>
        </a:xfrm>
        <a:gradFill rotWithShape="0">
          <a:gsLst>
            <a:gs pos="0">
              <a:sysClr val="windowText" lastClr="000000">
                <a:tint val="60000"/>
                <a:hueOff val="0"/>
                <a:satOff val="0"/>
                <a:lumOff val="0"/>
                <a:alphaOff val="0"/>
                <a:tint val="50000"/>
                <a:satMod val="300000"/>
              </a:sysClr>
            </a:gs>
            <a:gs pos="35000">
              <a:sysClr val="windowText" lastClr="000000">
                <a:tint val="60000"/>
                <a:hueOff val="0"/>
                <a:satOff val="0"/>
                <a:lumOff val="0"/>
                <a:alphaOff val="0"/>
                <a:tint val="37000"/>
                <a:satMod val="300000"/>
              </a:sysClr>
            </a:gs>
            <a:gs pos="100000">
              <a:sysClr val="windowText" lastClr="000000">
                <a:tint val="60000"/>
                <a:hueOff val="0"/>
                <a:satOff val="0"/>
                <a:lumOff val="0"/>
                <a:alphaOff val="0"/>
                <a:tint val="15000"/>
                <a:satMod val="350000"/>
              </a:sysClr>
            </a:gs>
          </a:gsLst>
          <a:lin ang="16200000" scaled="1"/>
        </a:gradFill>
        <a:ln w="9525" cap="flat" cmpd="sng" algn="ctr">
          <a:solidFill>
            <a:sysClr val="window" lastClr="FFFFFF">
              <a:hueOff val="0"/>
              <a:satOff val="0"/>
              <a:lumOff val="0"/>
              <a:alphaOff val="0"/>
            </a:sysClr>
          </a:solidFill>
          <a:prstDash val="solid"/>
        </a:ln>
        <a:effectLst>
          <a:outerShdw blurRad="40000" dist="20000" dir="5400000" rotWithShape="0">
            <a:srgbClr val="000000">
              <a:alpha val="38000"/>
            </a:srgbClr>
          </a:outerShdw>
        </a:effectLst>
        <a:scene3d>
          <a:camera prst="orthographicFront"/>
          <a:lightRig rig="flat" dir="t"/>
        </a:scene3d>
        <a:sp3d prstMaterial="dkEdge">
          <a:bevelT w="8200" h="38100"/>
        </a:sp3d>
      </dgm:spPr>
      <dgm:t>
        <a:bodyPr/>
        <a:lstStyle/>
        <a:p>
          <a:r>
            <a:rPr lang="es-CO" sz="1400" kern="1200" dirty="0" smtClean="0">
              <a:solidFill>
                <a:sysClr val="windowText" lastClr="000000"/>
              </a:solidFill>
              <a:latin typeface="+mn-lt"/>
              <a:ea typeface="+mn-ea"/>
              <a:cs typeface="+mn-cs"/>
            </a:rPr>
            <a:t>Usos de la Estampilla</a:t>
          </a:r>
        </a:p>
        <a:p>
          <a:r>
            <a:rPr lang="es-CO" sz="1400" kern="1200" dirty="0" smtClean="0">
              <a:solidFill>
                <a:sysClr val="windowText" lastClr="000000"/>
              </a:solidFill>
              <a:latin typeface="+mn-lt"/>
              <a:ea typeface="+mn-ea"/>
              <a:cs typeface="+mn-cs"/>
            </a:rPr>
            <a:t>2014-2016</a:t>
          </a:r>
          <a:endParaRPr lang="es-CO" sz="1400" kern="1200" dirty="0">
            <a:solidFill>
              <a:sysClr val="windowText" lastClr="000000"/>
            </a:solidFill>
            <a:latin typeface="+mn-lt"/>
            <a:ea typeface="+mn-ea"/>
            <a:cs typeface="+mn-cs"/>
          </a:endParaRPr>
        </a:p>
      </dgm:t>
    </dgm:pt>
    <dgm:pt modelId="{B6553E5C-1F8B-48FF-B61D-3735864BDA38}" type="parTrans" cxnId="{CE127912-E0B4-4D8C-B462-5E0BC54D2715}">
      <dgm:prSet/>
      <dgm:spPr/>
      <dgm:t>
        <a:bodyPr/>
        <a:lstStyle/>
        <a:p>
          <a:endParaRPr lang="es-CO"/>
        </a:p>
      </dgm:t>
    </dgm:pt>
    <dgm:pt modelId="{4E05F990-D4C2-40B5-871D-F1F7C2A08BCB}" type="sibTrans" cxnId="{CE127912-E0B4-4D8C-B462-5E0BC54D2715}">
      <dgm:prSet/>
      <dgm:spPr/>
      <dgm:t>
        <a:bodyPr/>
        <a:lstStyle/>
        <a:p>
          <a:endParaRPr lang="es-CO"/>
        </a:p>
      </dgm:t>
    </dgm:pt>
    <dgm:pt modelId="{BECE2D54-08D0-405F-BE0D-F650AADAF0E0}">
      <dgm:prSet phldrT="[Texto]" custT="1"/>
      <dgm:spPr>
        <a:xfrm rot="16200000">
          <a:off x="2123" y="-2123"/>
          <a:ext cx="3144794" cy="3149042"/>
        </a:xfrm>
        <a:gradFill rotWithShape="0">
          <a:gsLst>
            <a:gs pos="0">
              <a:sysClr val="window" lastClr="FFFFFF">
                <a:hueOff val="0"/>
                <a:satOff val="0"/>
                <a:lumOff val="0"/>
                <a:alphaOff val="0"/>
                <a:tint val="50000"/>
                <a:satMod val="300000"/>
              </a:sysClr>
            </a:gs>
            <a:gs pos="35000">
              <a:sysClr val="window" lastClr="FFFFFF">
                <a:hueOff val="0"/>
                <a:satOff val="0"/>
                <a:lumOff val="0"/>
                <a:alphaOff val="0"/>
                <a:tint val="37000"/>
                <a:satMod val="300000"/>
              </a:sysClr>
            </a:gs>
            <a:gs pos="100000">
              <a:sysClr val="window" lastClr="FFFFFF">
                <a:hueOff val="0"/>
                <a:satOff val="0"/>
                <a:lumOff val="0"/>
                <a:alphaOff val="0"/>
                <a:tint val="15000"/>
                <a:satMod val="350000"/>
              </a:sys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gm:spPr>
      <dgm:t>
        <a:bodyPr/>
        <a:lstStyle/>
        <a:p>
          <a:r>
            <a:rPr lang="es-CO" sz="1400" kern="1200" dirty="0">
              <a:solidFill>
                <a:sysClr val="windowText" lastClr="000000"/>
              </a:solidFill>
              <a:latin typeface="+mn-lt"/>
              <a:ea typeface="+mn-ea"/>
              <a:cs typeface="+mn-cs"/>
            </a:rPr>
            <a:t>Elementos y bienes de infraestructura que requieran estos centros de educación superior. (</a:t>
          </a:r>
          <a:r>
            <a:rPr lang="es-CO" sz="1400" kern="1200" dirty="0" smtClean="0">
              <a:solidFill>
                <a:sysClr val="windowText" lastClr="000000"/>
              </a:solidFill>
              <a:latin typeface="+mn-lt"/>
              <a:ea typeface="+mn-ea"/>
              <a:cs typeface="+mn-cs"/>
            </a:rPr>
            <a:t>Infraestructura </a:t>
          </a:r>
        </a:p>
        <a:p>
          <a:r>
            <a:rPr lang="es-CO" sz="1400" kern="1200" dirty="0" smtClean="0">
              <a:solidFill>
                <a:sysClr val="windowText" lastClr="000000"/>
              </a:solidFill>
              <a:latin typeface="+mn-lt"/>
              <a:ea typeface="+mn-ea"/>
              <a:cs typeface="+mn-cs"/>
            </a:rPr>
            <a:t>Ampliación y Adecuación de sedes)</a:t>
          </a:r>
        </a:p>
        <a:p>
          <a:r>
            <a:rPr lang="es-CO" sz="1800" b="1" kern="1200" dirty="0" smtClean="0">
              <a:solidFill>
                <a:sysClr val="windowText" lastClr="000000"/>
              </a:solidFill>
              <a:latin typeface="+mn-lt"/>
              <a:ea typeface="+mn-ea"/>
              <a:cs typeface="+mn-cs"/>
            </a:rPr>
            <a:t>960,000 </a:t>
          </a:r>
        </a:p>
        <a:p>
          <a:r>
            <a:rPr lang="es-CO" sz="1800" b="1" kern="1200" dirty="0" smtClean="0">
              <a:solidFill>
                <a:sysClr val="windowText" lastClr="000000"/>
              </a:solidFill>
              <a:latin typeface="+mn-lt"/>
              <a:ea typeface="+mn-ea"/>
              <a:cs typeface="+mn-cs"/>
            </a:rPr>
            <a:t>13%</a:t>
          </a:r>
          <a:endParaRPr lang="es-CO" sz="1800" b="1" kern="1200" dirty="0">
            <a:solidFill>
              <a:sysClr val="windowText" lastClr="000000"/>
            </a:solidFill>
            <a:latin typeface="+mn-lt"/>
            <a:ea typeface="+mn-ea"/>
            <a:cs typeface="+mn-cs"/>
          </a:endParaRPr>
        </a:p>
      </dgm:t>
    </dgm:pt>
    <dgm:pt modelId="{CB0A66E9-A0DF-4E13-9041-A3120F1063EC}" type="parTrans" cxnId="{7E65D1BD-EE75-486C-9088-BBBC49266097}">
      <dgm:prSet/>
      <dgm:spPr/>
      <dgm:t>
        <a:bodyPr/>
        <a:lstStyle/>
        <a:p>
          <a:endParaRPr lang="es-CO"/>
        </a:p>
      </dgm:t>
    </dgm:pt>
    <dgm:pt modelId="{F36A8EBE-37B7-4BAA-9A28-61D716561094}" type="sibTrans" cxnId="{7E65D1BD-EE75-486C-9088-BBBC49266097}">
      <dgm:prSet/>
      <dgm:spPr/>
      <dgm:t>
        <a:bodyPr/>
        <a:lstStyle/>
        <a:p>
          <a:endParaRPr lang="es-CO"/>
        </a:p>
      </dgm:t>
    </dgm:pt>
    <dgm:pt modelId="{0CFF8535-A873-4B95-A394-E16C53B0AC31}">
      <dgm:prSet phldrT="[Texto]" custT="1"/>
      <dgm:spPr>
        <a:xfrm>
          <a:off x="3149042" y="0"/>
          <a:ext cx="3149042" cy="3144794"/>
        </a:xfrm>
        <a:gradFill rotWithShape="0">
          <a:gsLst>
            <a:gs pos="0">
              <a:sysClr val="window" lastClr="FFFFFF">
                <a:hueOff val="0"/>
                <a:satOff val="0"/>
                <a:lumOff val="0"/>
                <a:alphaOff val="0"/>
                <a:tint val="50000"/>
                <a:satMod val="300000"/>
              </a:sysClr>
            </a:gs>
            <a:gs pos="35000">
              <a:sysClr val="window" lastClr="FFFFFF">
                <a:hueOff val="0"/>
                <a:satOff val="0"/>
                <a:lumOff val="0"/>
                <a:alphaOff val="0"/>
                <a:tint val="37000"/>
                <a:satMod val="300000"/>
              </a:sysClr>
            </a:gs>
            <a:gs pos="100000">
              <a:sysClr val="window" lastClr="FFFFFF">
                <a:hueOff val="0"/>
                <a:satOff val="0"/>
                <a:lumOff val="0"/>
                <a:alphaOff val="0"/>
                <a:tint val="15000"/>
                <a:satMod val="350000"/>
              </a:sys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gm:spPr>
      <dgm:t>
        <a:bodyPr/>
        <a:lstStyle/>
        <a:p>
          <a:endParaRPr lang="es-CO" sz="1200" i="0" kern="1200" dirty="0" smtClean="0">
            <a:solidFill>
              <a:sysClr val="windowText" lastClr="000000">
                <a:hueOff val="0"/>
                <a:satOff val="0"/>
                <a:lumOff val="0"/>
                <a:alphaOff val="0"/>
              </a:sysClr>
            </a:solidFill>
            <a:latin typeface="Times New Roman"/>
            <a:ea typeface="+mn-ea"/>
            <a:cs typeface="Times New Roman"/>
          </a:endParaRPr>
        </a:p>
        <a:p>
          <a:r>
            <a:rPr lang="es-CO" sz="1400" kern="1200" dirty="0" smtClean="0">
              <a:solidFill>
                <a:sysClr val="windowText" lastClr="000000"/>
              </a:solidFill>
              <a:latin typeface="+mn-lt"/>
              <a:ea typeface="+mn-ea"/>
              <a:cs typeface="+mn-cs"/>
            </a:rPr>
            <a:t>Dotación Tecnológica </a:t>
          </a:r>
        </a:p>
        <a:p>
          <a:r>
            <a:rPr lang="es-CO" sz="1400" kern="1200" dirty="0" smtClean="0">
              <a:solidFill>
                <a:sysClr val="windowText" lastClr="000000"/>
              </a:solidFill>
              <a:latin typeface="+mn-lt"/>
              <a:ea typeface="+mn-ea"/>
              <a:cs typeface="+mn-cs"/>
            </a:rPr>
            <a:t>Ampliación de la Infraestructura tecnológica </a:t>
          </a:r>
          <a:r>
            <a:rPr lang="es-ES_tradnl" sz="1400" kern="1200" dirty="0">
              <a:solidFill>
                <a:sysClr val="windowText" lastClr="000000"/>
              </a:solidFill>
              <a:latin typeface="+mn-lt"/>
              <a:ea typeface="+mn-ea"/>
              <a:cs typeface="+mn-cs"/>
            </a:rPr>
            <a:t>microelectrónica, informática, sistema de información, comunicaciones, robótica)</a:t>
          </a:r>
        </a:p>
        <a:p>
          <a:r>
            <a:rPr lang="es-CO" sz="1800" b="1" kern="1200" dirty="0" smtClean="0">
              <a:solidFill>
                <a:sysClr val="windowText" lastClr="000000"/>
              </a:solidFill>
              <a:latin typeface="+mn-lt"/>
              <a:ea typeface="+mn-ea"/>
              <a:cs typeface="+mn-cs"/>
            </a:rPr>
            <a:t>700,000 </a:t>
          </a:r>
        </a:p>
        <a:p>
          <a:r>
            <a:rPr lang="es-CO" sz="1800" b="1" kern="1200" dirty="0" smtClean="0">
              <a:solidFill>
                <a:sysClr val="windowText" lastClr="000000"/>
              </a:solidFill>
              <a:latin typeface="+mn-lt"/>
              <a:ea typeface="+mn-ea"/>
              <a:cs typeface="+mn-cs"/>
            </a:rPr>
            <a:t>10</a:t>
          </a:r>
          <a:r>
            <a:rPr lang="es-CO" sz="1800" b="1" kern="1200" dirty="0" smtClean="0">
              <a:solidFill>
                <a:srgbClr val="1D4779"/>
              </a:solidFill>
              <a:latin typeface="+mn-lt"/>
              <a:ea typeface="+mn-ea"/>
              <a:cs typeface="+mn-cs"/>
            </a:rPr>
            <a:t>%</a:t>
          </a:r>
          <a:endParaRPr lang="es-CO" sz="1800" b="1" kern="1200" dirty="0">
            <a:solidFill>
              <a:srgbClr val="1D4779"/>
            </a:solidFill>
            <a:latin typeface="+mn-lt"/>
            <a:ea typeface="+mn-ea"/>
            <a:cs typeface="+mn-cs"/>
          </a:endParaRPr>
        </a:p>
      </dgm:t>
    </dgm:pt>
    <dgm:pt modelId="{674E2B48-AA91-45FA-8E58-DE6D6DBBC26B}" type="parTrans" cxnId="{852D07FA-F8F9-4A69-BEF0-A934C89EF429}">
      <dgm:prSet/>
      <dgm:spPr/>
      <dgm:t>
        <a:bodyPr/>
        <a:lstStyle/>
        <a:p>
          <a:endParaRPr lang="es-CO"/>
        </a:p>
      </dgm:t>
    </dgm:pt>
    <dgm:pt modelId="{CF8D735B-D7DA-4CDD-B081-68748CF523A2}" type="sibTrans" cxnId="{852D07FA-F8F9-4A69-BEF0-A934C89EF429}">
      <dgm:prSet/>
      <dgm:spPr/>
      <dgm:t>
        <a:bodyPr/>
        <a:lstStyle/>
        <a:p>
          <a:endParaRPr lang="es-CO"/>
        </a:p>
      </dgm:t>
    </dgm:pt>
    <dgm:pt modelId="{D3002383-6949-4268-9255-FBA886160317}">
      <dgm:prSet phldrT="[Texto]" custT="1"/>
      <dgm:spPr>
        <a:xfrm rot="10800000">
          <a:off x="0" y="3144794"/>
          <a:ext cx="3149042" cy="3144794"/>
        </a:xfrm>
        <a:gradFill rotWithShape="0">
          <a:gsLst>
            <a:gs pos="0">
              <a:sysClr val="window" lastClr="FFFFFF">
                <a:hueOff val="0"/>
                <a:satOff val="0"/>
                <a:lumOff val="0"/>
                <a:alphaOff val="0"/>
                <a:tint val="50000"/>
                <a:satMod val="300000"/>
              </a:sysClr>
            </a:gs>
            <a:gs pos="35000">
              <a:sysClr val="window" lastClr="FFFFFF">
                <a:hueOff val="0"/>
                <a:satOff val="0"/>
                <a:lumOff val="0"/>
                <a:alphaOff val="0"/>
                <a:tint val="37000"/>
                <a:satMod val="300000"/>
              </a:sysClr>
            </a:gs>
            <a:gs pos="100000">
              <a:sysClr val="window" lastClr="FFFFFF">
                <a:hueOff val="0"/>
                <a:satOff val="0"/>
                <a:lumOff val="0"/>
                <a:alphaOff val="0"/>
                <a:tint val="15000"/>
                <a:satMod val="350000"/>
              </a:sys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gm:spPr>
      <dgm:t>
        <a:bodyPr/>
        <a:lstStyle/>
        <a:p>
          <a:r>
            <a:rPr lang="es-CO" sz="1400" kern="1200" dirty="0">
              <a:solidFill>
                <a:sysClr val="windowText" lastClr="000000"/>
              </a:solidFill>
              <a:latin typeface="+mn-lt"/>
              <a:ea typeface="+mn-ea"/>
              <a:cs typeface="+mn-cs"/>
            </a:rPr>
            <a:t>Dotación de bibliotecas, laboratorios, educación a distancia y demás elementos y bienes de infraestructura que requieran estos centros de educación superior </a:t>
          </a:r>
          <a:r>
            <a:rPr lang="es-CO" sz="1400" kern="1200" dirty="0" smtClean="0">
              <a:solidFill>
                <a:sysClr val="windowText" lastClr="000000"/>
              </a:solidFill>
              <a:latin typeface="+mn-lt"/>
              <a:ea typeface="+mn-ea"/>
              <a:cs typeface="+mn-cs"/>
            </a:rPr>
            <a:t>Desarrollo Académico. ( Ampliación de Biblioteca, Laboratorios, Ampliación de Cobertura en distancia, Articulación)</a:t>
          </a:r>
        </a:p>
        <a:p>
          <a:r>
            <a:rPr lang="es-CO" sz="1400" b="1" kern="1200" dirty="0" smtClean="0">
              <a:solidFill>
                <a:sysClr val="windowText" lastClr="000000"/>
              </a:solidFill>
              <a:latin typeface="+mn-lt"/>
              <a:ea typeface="+mn-ea"/>
              <a:cs typeface="+mn-cs"/>
            </a:rPr>
            <a:t>3,220,000</a:t>
          </a:r>
        </a:p>
        <a:p>
          <a:r>
            <a:rPr lang="es-CO" sz="1400" b="1" kern="1200" dirty="0" smtClean="0">
              <a:solidFill>
                <a:sysClr val="windowText" lastClr="000000"/>
              </a:solidFill>
              <a:latin typeface="+mn-lt"/>
              <a:ea typeface="+mn-ea"/>
              <a:cs typeface="+mn-cs"/>
            </a:rPr>
            <a:t>44%</a:t>
          </a:r>
          <a:endParaRPr lang="es-CO" sz="1400" kern="1200" dirty="0" smtClean="0">
            <a:solidFill>
              <a:sysClr val="windowText" lastClr="000000"/>
            </a:solidFill>
            <a:latin typeface="+mn-lt"/>
            <a:ea typeface="+mn-ea"/>
            <a:cs typeface="+mn-cs"/>
          </a:endParaRPr>
        </a:p>
      </dgm:t>
    </dgm:pt>
    <dgm:pt modelId="{619730C4-82C5-4780-AB87-1B650CEBE827}" type="parTrans" cxnId="{7E67C5BC-FAEE-4190-B81A-D7E190B3E902}">
      <dgm:prSet/>
      <dgm:spPr/>
      <dgm:t>
        <a:bodyPr/>
        <a:lstStyle/>
        <a:p>
          <a:endParaRPr lang="es-CO"/>
        </a:p>
      </dgm:t>
    </dgm:pt>
    <dgm:pt modelId="{1956D5C6-4B2D-4514-99A6-2F2F7C0C635A}" type="sibTrans" cxnId="{7E67C5BC-FAEE-4190-B81A-D7E190B3E902}">
      <dgm:prSet/>
      <dgm:spPr/>
      <dgm:t>
        <a:bodyPr/>
        <a:lstStyle/>
        <a:p>
          <a:endParaRPr lang="es-CO"/>
        </a:p>
      </dgm:t>
    </dgm:pt>
    <dgm:pt modelId="{7FD3B52B-0C3E-47C5-8A6F-5C97F6954625}">
      <dgm:prSet phldrT="[Texto]" custT="1"/>
      <dgm:spPr>
        <a:xfrm rot="5400000">
          <a:off x="3124809" y="3142670"/>
          <a:ext cx="3144794" cy="3149042"/>
        </a:xfrm>
        <a:gradFill rotWithShape="0">
          <a:gsLst>
            <a:gs pos="0">
              <a:sysClr val="window" lastClr="FFFFFF">
                <a:hueOff val="0"/>
                <a:satOff val="0"/>
                <a:lumOff val="0"/>
                <a:alphaOff val="0"/>
                <a:tint val="50000"/>
                <a:satMod val="300000"/>
              </a:sysClr>
            </a:gs>
            <a:gs pos="35000">
              <a:sysClr val="window" lastClr="FFFFFF">
                <a:hueOff val="0"/>
                <a:satOff val="0"/>
                <a:lumOff val="0"/>
                <a:alphaOff val="0"/>
                <a:tint val="37000"/>
                <a:satMod val="300000"/>
              </a:sysClr>
            </a:gs>
            <a:gs pos="100000">
              <a:sysClr val="window" lastClr="FFFFFF">
                <a:hueOff val="0"/>
                <a:satOff val="0"/>
                <a:lumOff val="0"/>
                <a:alphaOff val="0"/>
                <a:tint val="15000"/>
                <a:satMod val="350000"/>
              </a:sys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gm:spPr>
      <dgm:t>
        <a:bodyPr/>
        <a:lstStyle/>
        <a:p>
          <a:r>
            <a:rPr lang="es-CO" sz="1400" kern="1200" dirty="0">
              <a:solidFill>
                <a:sysClr val="windowText" lastClr="000000"/>
              </a:solidFill>
              <a:latin typeface="+mn-lt"/>
              <a:ea typeface="+mn-ea"/>
              <a:cs typeface="+mn-cs"/>
            </a:rPr>
            <a:t>Nuevas tecnologías en las áreas de: Biotecnología, nuevos materiales, microelectrónica, informática, sistema de información, comunicaciones, robótica. (</a:t>
          </a:r>
          <a:r>
            <a:rPr lang="es-CO" sz="1400" kern="1200" dirty="0" smtClean="0">
              <a:solidFill>
                <a:sysClr val="windowText" lastClr="000000"/>
              </a:solidFill>
              <a:latin typeface="+mn-lt"/>
              <a:ea typeface="+mn-ea"/>
              <a:cs typeface="+mn-cs"/>
            </a:rPr>
            <a:t>Desarrollo de la Investigación </a:t>
          </a:r>
        </a:p>
        <a:p>
          <a:r>
            <a:rPr lang="es-CO" sz="1400" kern="1200" dirty="0" smtClean="0">
              <a:solidFill>
                <a:sysClr val="windowText" lastClr="000000"/>
              </a:solidFill>
              <a:latin typeface="+mn-lt"/>
              <a:ea typeface="+mn-ea"/>
              <a:cs typeface="+mn-cs"/>
            </a:rPr>
            <a:t>Apoyo y Fomento a los proyectos de Investigación) </a:t>
          </a:r>
        </a:p>
        <a:p>
          <a:r>
            <a:rPr lang="es-CO" sz="1400" b="1" kern="1200" dirty="0" smtClean="0">
              <a:solidFill>
                <a:sysClr val="windowText" lastClr="000000"/>
              </a:solidFill>
              <a:latin typeface="+mn-lt"/>
              <a:ea typeface="+mn-ea"/>
              <a:cs typeface="+mn-cs"/>
            </a:rPr>
            <a:t>2,413,000</a:t>
          </a:r>
        </a:p>
        <a:p>
          <a:r>
            <a:rPr lang="es-CO" sz="1400" b="1" kern="1200" dirty="0" smtClean="0">
              <a:solidFill>
                <a:sysClr val="windowText" lastClr="000000"/>
              </a:solidFill>
              <a:latin typeface="+mn-lt"/>
              <a:ea typeface="+mn-ea"/>
              <a:cs typeface="+mn-cs"/>
            </a:rPr>
            <a:t>33%</a:t>
          </a:r>
          <a:endParaRPr lang="es-CO" sz="1400" b="1" kern="1200" dirty="0">
            <a:solidFill>
              <a:sysClr val="windowText" lastClr="000000"/>
            </a:solidFill>
            <a:latin typeface="+mn-lt"/>
            <a:ea typeface="+mn-ea"/>
            <a:cs typeface="+mn-cs"/>
          </a:endParaRPr>
        </a:p>
      </dgm:t>
    </dgm:pt>
    <dgm:pt modelId="{F5AFD739-C364-4104-BB4E-F324342464C5}" type="parTrans" cxnId="{A468F396-982E-4784-8840-E4049AF4A8CD}">
      <dgm:prSet/>
      <dgm:spPr/>
      <dgm:t>
        <a:bodyPr/>
        <a:lstStyle/>
        <a:p>
          <a:endParaRPr lang="es-CO"/>
        </a:p>
      </dgm:t>
    </dgm:pt>
    <dgm:pt modelId="{90D8598D-452F-46B2-BEE0-B9FABB608A94}" type="sibTrans" cxnId="{A468F396-982E-4784-8840-E4049AF4A8CD}">
      <dgm:prSet/>
      <dgm:spPr/>
      <dgm:t>
        <a:bodyPr/>
        <a:lstStyle/>
        <a:p>
          <a:endParaRPr lang="es-CO"/>
        </a:p>
      </dgm:t>
    </dgm:pt>
    <dgm:pt modelId="{FFFC95EC-60A4-4DE7-98CD-F3EE086E9E18}" type="pres">
      <dgm:prSet presAssocID="{E963D0D9-CF55-4D2C-A5FC-24E5463216C9}" presName="diagram" presStyleCnt="0">
        <dgm:presLayoutVars>
          <dgm:chMax val="1"/>
          <dgm:dir/>
          <dgm:animLvl val="ctr"/>
          <dgm:resizeHandles val="exact"/>
        </dgm:presLayoutVars>
      </dgm:prSet>
      <dgm:spPr/>
      <dgm:t>
        <a:bodyPr/>
        <a:lstStyle/>
        <a:p>
          <a:endParaRPr lang="es-ES"/>
        </a:p>
      </dgm:t>
    </dgm:pt>
    <dgm:pt modelId="{BCD5C6CE-5831-42FB-9144-62935EB45C55}" type="pres">
      <dgm:prSet presAssocID="{E963D0D9-CF55-4D2C-A5FC-24E5463216C9}" presName="matrix" presStyleCnt="0"/>
      <dgm:spPr/>
      <dgm:t>
        <a:bodyPr/>
        <a:lstStyle/>
        <a:p>
          <a:endParaRPr lang="es-ES"/>
        </a:p>
      </dgm:t>
    </dgm:pt>
    <dgm:pt modelId="{6A720F9D-8EA4-4725-B032-43CED32D3156}" type="pres">
      <dgm:prSet presAssocID="{E963D0D9-CF55-4D2C-A5FC-24E5463216C9}" presName="tile1" presStyleLbl="node1" presStyleIdx="0" presStyleCnt="4" custLinFactNeighborX="730"/>
      <dgm:spPr>
        <a:prstGeom prst="round1Rect">
          <a:avLst/>
        </a:prstGeom>
      </dgm:spPr>
      <dgm:t>
        <a:bodyPr/>
        <a:lstStyle/>
        <a:p>
          <a:endParaRPr lang="es-CO"/>
        </a:p>
      </dgm:t>
    </dgm:pt>
    <dgm:pt modelId="{8879E609-5D83-4A3D-AC8A-616718C54709}" type="pres">
      <dgm:prSet presAssocID="{E963D0D9-CF55-4D2C-A5FC-24E5463216C9}" presName="tile1text" presStyleLbl="node1" presStyleIdx="0" presStyleCnt="4">
        <dgm:presLayoutVars>
          <dgm:chMax val="0"/>
          <dgm:chPref val="0"/>
          <dgm:bulletEnabled val="1"/>
        </dgm:presLayoutVars>
      </dgm:prSet>
      <dgm:spPr/>
      <dgm:t>
        <a:bodyPr/>
        <a:lstStyle/>
        <a:p>
          <a:endParaRPr lang="es-CO"/>
        </a:p>
      </dgm:t>
    </dgm:pt>
    <dgm:pt modelId="{5732EA0B-241D-4E03-B566-1071C49FD8BD}" type="pres">
      <dgm:prSet presAssocID="{E963D0D9-CF55-4D2C-A5FC-24E5463216C9}" presName="tile2" presStyleLbl="node1" presStyleIdx="1" presStyleCnt="4" custLinFactNeighborX="1944"/>
      <dgm:spPr>
        <a:prstGeom prst="round1Rect">
          <a:avLst/>
        </a:prstGeom>
      </dgm:spPr>
      <dgm:t>
        <a:bodyPr/>
        <a:lstStyle/>
        <a:p>
          <a:endParaRPr lang="es-CO"/>
        </a:p>
      </dgm:t>
    </dgm:pt>
    <dgm:pt modelId="{502D51F4-5E2C-4444-9531-D61BBA882C82}" type="pres">
      <dgm:prSet presAssocID="{E963D0D9-CF55-4D2C-A5FC-24E5463216C9}" presName="tile2text" presStyleLbl="node1" presStyleIdx="1" presStyleCnt="4">
        <dgm:presLayoutVars>
          <dgm:chMax val="0"/>
          <dgm:chPref val="0"/>
          <dgm:bulletEnabled val="1"/>
        </dgm:presLayoutVars>
      </dgm:prSet>
      <dgm:spPr/>
      <dgm:t>
        <a:bodyPr/>
        <a:lstStyle/>
        <a:p>
          <a:endParaRPr lang="es-CO"/>
        </a:p>
      </dgm:t>
    </dgm:pt>
    <dgm:pt modelId="{3200105E-A872-425E-A9F9-B7CCB5BD8A40}" type="pres">
      <dgm:prSet presAssocID="{E963D0D9-CF55-4D2C-A5FC-24E5463216C9}" presName="tile3" presStyleLbl="node1" presStyleIdx="2" presStyleCnt="4" custScaleY="135630" custLinFactNeighborY="543"/>
      <dgm:spPr>
        <a:prstGeom prst="round1Rect">
          <a:avLst/>
        </a:prstGeom>
      </dgm:spPr>
      <dgm:t>
        <a:bodyPr/>
        <a:lstStyle/>
        <a:p>
          <a:endParaRPr lang="es-CO"/>
        </a:p>
      </dgm:t>
    </dgm:pt>
    <dgm:pt modelId="{81AA3861-BF17-41B7-AC7F-E1964B4F1220}" type="pres">
      <dgm:prSet presAssocID="{E963D0D9-CF55-4D2C-A5FC-24E5463216C9}" presName="tile3text" presStyleLbl="node1" presStyleIdx="2" presStyleCnt="4">
        <dgm:presLayoutVars>
          <dgm:chMax val="0"/>
          <dgm:chPref val="0"/>
          <dgm:bulletEnabled val="1"/>
        </dgm:presLayoutVars>
      </dgm:prSet>
      <dgm:spPr/>
      <dgm:t>
        <a:bodyPr/>
        <a:lstStyle/>
        <a:p>
          <a:endParaRPr lang="es-CO"/>
        </a:p>
      </dgm:t>
    </dgm:pt>
    <dgm:pt modelId="{0854E80F-0710-4E9C-9A14-7D82C2428C12}" type="pres">
      <dgm:prSet presAssocID="{E963D0D9-CF55-4D2C-A5FC-24E5463216C9}" presName="tile4" presStyleLbl="node1" presStyleIdx="3" presStyleCnt="4" custScaleY="136595" custLinFactNeighborX="-837" custLinFactNeighborY="31"/>
      <dgm:spPr>
        <a:prstGeom prst="round1Rect">
          <a:avLst/>
        </a:prstGeom>
      </dgm:spPr>
      <dgm:t>
        <a:bodyPr/>
        <a:lstStyle/>
        <a:p>
          <a:endParaRPr lang="es-CO"/>
        </a:p>
      </dgm:t>
    </dgm:pt>
    <dgm:pt modelId="{F1A76CFD-2437-4C6A-8A5B-67F07DA9452D}" type="pres">
      <dgm:prSet presAssocID="{E963D0D9-CF55-4D2C-A5FC-24E5463216C9}" presName="tile4text" presStyleLbl="node1" presStyleIdx="3" presStyleCnt="4">
        <dgm:presLayoutVars>
          <dgm:chMax val="0"/>
          <dgm:chPref val="0"/>
          <dgm:bulletEnabled val="1"/>
        </dgm:presLayoutVars>
      </dgm:prSet>
      <dgm:spPr/>
      <dgm:t>
        <a:bodyPr/>
        <a:lstStyle/>
        <a:p>
          <a:endParaRPr lang="es-CO"/>
        </a:p>
      </dgm:t>
    </dgm:pt>
    <dgm:pt modelId="{5CE717A5-89C6-42C7-B960-6AF7F1E5FC50}" type="pres">
      <dgm:prSet presAssocID="{E963D0D9-CF55-4D2C-A5FC-24E5463216C9}" presName="centerTile" presStyleLbl="fgShp" presStyleIdx="0" presStyleCnt="1" custLinFactNeighborX="-4282" custLinFactNeighborY="-22214">
        <dgm:presLayoutVars>
          <dgm:chMax val="0"/>
          <dgm:chPref val="0"/>
        </dgm:presLayoutVars>
      </dgm:prSet>
      <dgm:spPr>
        <a:prstGeom prst="roundRect">
          <a:avLst/>
        </a:prstGeom>
      </dgm:spPr>
      <dgm:t>
        <a:bodyPr/>
        <a:lstStyle/>
        <a:p>
          <a:endParaRPr lang="es-CO"/>
        </a:p>
      </dgm:t>
    </dgm:pt>
  </dgm:ptLst>
  <dgm:cxnLst>
    <dgm:cxn modelId="{97C4396D-3A19-4F07-85C0-B622B7C73A7D}" type="presOf" srcId="{7FD3B52B-0C3E-47C5-8A6F-5C97F6954625}" destId="{F1A76CFD-2437-4C6A-8A5B-67F07DA9452D}" srcOrd="1" destOrd="0" presId="urn:microsoft.com/office/officeart/2005/8/layout/matrix1"/>
    <dgm:cxn modelId="{E82428CC-198F-44E0-A41E-E9B34523AEF6}" type="presOf" srcId="{BECE2D54-08D0-405F-BE0D-F650AADAF0E0}" destId="{6A720F9D-8EA4-4725-B032-43CED32D3156}" srcOrd="0" destOrd="0" presId="urn:microsoft.com/office/officeart/2005/8/layout/matrix1"/>
    <dgm:cxn modelId="{CE127912-E0B4-4D8C-B462-5E0BC54D2715}" srcId="{E963D0D9-CF55-4D2C-A5FC-24E5463216C9}" destId="{EB89F9BE-3668-48F0-A48C-D132B41A92F4}" srcOrd="0" destOrd="0" parTransId="{B6553E5C-1F8B-48FF-B61D-3735864BDA38}" sibTransId="{4E05F990-D4C2-40B5-871D-F1F7C2A08BCB}"/>
    <dgm:cxn modelId="{1769CCB4-8B9D-44ED-9601-57FC8F0C9039}" type="presOf" srcId="{D3002383-6949-4268-9255-FBA886160317}" destId="{3200105E-A872-425E-A9F9-B7CCB5BD8A40}" srcOrd="0" destOrd="0" presId="urn:microsoft.com/office/officeart/2005/8/layout/matrix1"/>
    <dgm:cxn modelId="{74C62BEC-2C94-42DB-B767-1558A539C040}" type="presOf" srcId="{D3002383-6949-4268-9255-FBA886160317}" destId="{81AA3861-BF17-41B7-AC7F-E1964B4F1220}" srcOrd="1" destOrd="0" presId="urn:microsoft.com/office/officeart/2005/8/layout/matrix1"/>
    <dgm:cxn modelId="{A468F396-982E-4784-8840-E4049AF4A8CD}" srcId="{EB89F9BE-3668-48F0-A48C-D132B41A92F4}" destId="{7FD3B52B-0C3E-47C5-8A6F-5C97F6954625}" srcOrd="3" destOrd="0" parTransId="{F5AFD739-C364-4104-BB4E-F324342464C5}" sibTransId="{90D8598D-452F-46B2-BEE0-B9FABB608A94}"/>
    <dgm:cxn modelId="{7E67C5BC-FAEE-4190-B81A-D7E190B3E902}" srcId="{EB89F9BE-3668-48F0-A48C-D132B41A92F4}" destId="{D3002383-6949-4268-9255-FBA886160317}" srcOrd="2" destOrd="0" parTransId="{619730C4-82C5-4780-AB87-1B650CEBE827}" sibTransId="{1956D5C6-4B2D-4514-99A6-2F2F7C0C635A}"/>
    <dgm:cxn modelId="{564C6151-393A-49BD-875E-AB7CFF3348E2}" type="presOf" srcId="{0CFF8535-A873-4B95-A394-E16C53B0AC31}" destId="{502D51F4-5E2C-4444-9531-D61BBA882C82}" srcOrd="1" destOrd="0" presId="urn:microsoft.com/office/officeart/2005/8/layout/matrix1"/>
    <dgm:cxn modelId="{7E65D1BD-EE75-486C-9088-BBBC49266097}" srcId="{EB89F9BE-3668-48F0-A48C-D132B41A92F4}" destId="{BECE2D54-08D0-405F-BE0D-F650AADAF0E0}" srcOrd="0" destOrd="0" parTransId="{CB0A66E9-A0DF-4E13-9041-A3120F1063EC}" sibTransId="{F36A8EBE-37B7-4BAA-9A28-61D716561094}"/>
    <dgm:cxn modelId="{2D2C1BDE-F126-4436-8434-816F80E9FF7B}" type="presOf" srcId="{EB89F9BE-3668-48F0-A48C-D132B41A92F4}" destId="{5CE717A5-89C6-42C7-B960-6AF7F1E5FC50}" srcOrd="0" destOrd="0" presId="urn:microsoft.com/office/officeart/2005/8/layout/matrix1"/>
    <dgm:cxn modelId="{8DF31286-97EB-4EF4-88EF-63CE06A52855}" type="presOf" srcId="{0CFF8535-A873-4B95-A394-E16C53B0AC31}" destId="{5732EA0B-241D-4E03-B566-1071C49FD8BD}" srcOrd="0" destOrd="0" presId="urn:microsoft.com/office/officeart/2005/8/layout/matrix1"/>
    <dgm:cxn modelId="{A076F5D6-093C-4DAC-A47C-88918049EC60}" type="presOf" srcId="{BECE2D54-08D0-405F-BE0D-F650AADAF0E0}" destId="{8879E609-5D83-4A3D-AC8A-616718C54709}" srcOrd="1" destOrd="0" presId="urn:microsoft.com/office/officeart/2005/8/layout/matrix1"/>
    <dgm:cxn modelId="{25764BB6-EECE-4B04-A37E-59EB115F9FDE}" type="presOf" srcId="{7FD3B52B-0C3E-47C5-8A6F-5C97F6954625}" destId="{0854E80F-0710-4E9C-9A14-7D82C2428C12}" srcOrd="0" destOrd="0" presId="urn:microsoft.com/office/officeart/2005/8/layout/matrix1"/>
    <dgm:cxn modelId="{FB53C5AC-0B35-478B-A27F-F868FF6F2DA6}" type="presOf" srcId="{E963D0D9-CF55-4D2C-A5FC-24E5463216C9}" destId="{FFFC95EC-60A4-4DE7-98CD-F3EE086E9E18}" srcOrd="0" destOrd="0" presId="urn:microsoft.com/office/officeart/2005/8/layout/matrix1"/>
    <dgm:cxn modelId="{852D07FA-F8F9-4A69-BEF0-A934C89EF429}" srcId="{EB89F9BE-3668-48F0-A48C-D132B41A92F4}" destId="{0CFF8535-A873-4B95-A394-E16C53B0AC31}" srcOrd="1" destOrd="0" parTransId="{674E2B48-AA91-45FA-8E58-DE6D6DBBC26B}" sibTransId="{CF8D735B-D7DA-4CDD-B081-68748CF523A2}"/>
    <dgm:cxn modelId="{AD816274-5D01-4768-B7A3-E16F5B6C9A76}" type="presParOf" srcId="{FFFC95EC-60A4-4DE7-98CD-F3EE086E9E18}" destId="{BCD5C6CE-5831-42FB-9144-62935EB45C55}" srcOrd="0" destOrd="0" presId="urn:microsoft.com/office/officeart/2005/8/layout/matrix1"/>
    <dgm:cxn modelId="{E7A9F349-E232-4E1C-80AB-9CFAC2C0F611}" type="presParOf" srcId="{BCD5C6CE-5831-42FB-9144-62935EB45C55}" destId="{6A720F9D-8EA4-4725-B032-43CED32D3156}" srcOrd="0" destOrd="0" presId="urn:microsoft.com/office/officeart/2005/8/layout/matrix1"/>
    <dgm:cxn modelId="{BB9DF44F-D33C-418E-B38E-501CFF3DB981}" type="presParOf" srcId="{BCD5C6CE-5831-42FB-9144-62935EB45C55}" destId="{8879E609-5D83-4A3D-AC8A-616718C54709}" srcOrd="1" destOrd="0" presId="urn:microsoft.com/office/officeart/2005/8/layout/matrix1"/>
    <dgm:cxn modelId="{451F6DA1-1C8D-401C-9847-0AF661C11019}" type="presParOf" srcId="{BCD5C6CE-5831-42FB-9144-62935EB45C55}" destId="{5732EA0B-241D-4E03-B566-1071C49FD8BD}" srcOrd="2" destOrd="0" presId="urn:microsoft.com/office/officeart/2005/8/layout/matrix1"/>
    <dgm:cxn modelId="{54243217-BC7E-4AB7-B36F-66E6C8DA7779}" type="presParOf" srcId="{BCD5C6CE-5831-42FB-9144-62935EB45C55}" destId="{502D51F4-5E2C-4444-9531-D61BBA882C82}" srcOrd="3" destOrd="0" presId="urn:microsoft.com/office/officeart/2005/8/layout/matrix1"/>
    <dgm:cxn modelId="{A8E59435-CAC6-49E8-A62E-150C069BE96B}" type="presParOf" srcId="{BCD5C6CE-5831-42FB-9144-62935EB45C55}" destId="{3200105E-A872-425E-A9F9-B7CCB5BD8A40}" srcOrd="4" destOrd="0" presId="urn:microsoft.com/office/officeart/2005/8/layout/matrix1"/>
    <dgm:cxn modelId="{D97A396C-2683-4D59-8C34-616EC8E0E19A}" type="presParOf" srcId="{BCD5C6CE-5831-42FB-9144-62935EB45C55}" destId="{81AA3861-BF17-41B7-AC7F-E1964B4F1220}" srcOrd="5" destOrd="0" presId="urn:microsoft.com/office/officeart/2005/8/layout/matrix1"/>
    <dgm:cxn modelId="{E395972C-7FA7-4764-B522-0EE0D3852EA1}" type="presParOf" srcId="{BCD5C6CE-5831-42FB-9144-62935EB45C55}" destId="{0854E80F-0710-4E9C-9A14-7D82C2428C12}" srcOrd="6" destOrd="0" presId="urn:microsoft.com/office/officeart/2005/8/layout/matrix1"/>
    <dgm:cxn modelId="{8E42B655-3A81-4ADC-9399-3CC18348F23D}" type="presParOf" srcId="{BCD5C6CE-5831-42FB-9144-62935EB45C55}" destId="{F1A76CFD-2437-4C6A-8A5B-67F07DA9452D}" srcOrd="7" destOrd="0" presId="urn:microsoft.com/office/officeart/2005/8/layout/matrix1"/>
    <dgm:cxn modelId="{5B1FC6CF-6360-40C0-B27A-7FD313C5C323}" type="presParOf" srcId="{FFFC95EC-60A4-4DE7-98CD-F3EE086E9E18}" destId="{5CE717A5-89C6-42C7-B960-6AF7F1E5FC50}" srcOrd="1" destOrd="0" presId="urn:microsoft.com/office/officeart/2005/8/layout/matrix1"/>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A720F9D-8EA4-4725-B032-43CED32D3156}">
      <dsp:nvSpPr>
        <dsp:cNvPr id="0" name=""/>
        <dsp:cNvSpPr/>
      </dsp:nvSpPr>
      <dsp:spPr>
        <a:xfrm rot="16200000">
          <a:off x="105747" y="-325966"/>
          <a:ext cx="2630606" cy="2801202"/>
        </a:xfrm>
        <a:prstGeom prst="round1Rect">
          <a:avLst/>
        </a:prstGeom>
        <a:gradFill rotWithShape="0">
          <a:gsLst>
            <a:gs pos="0">
              <a:sysClr val="window" lastClr="FFFFFF">
                <a:hueOff val="0"/>
                <a:satOff val="0"/>
                <a:lumOff val="0"/>
                <a:alphaOff val="0"/>
                <a:tint val="50000"/>
                <a:satMod val="300000"/>
              </a:sysClr>
            </a:gs>
            <a:gs pos="35000">
              <a:sysClr val="window" lastClr="FFFFFF">
                <a:hueOff val="0"/>
                <a:satOff val="0"/>
                <a:lumOff val="0"/>
                <a:alphaOff val="0"/>
                <a:tint val="37000"/>
                <a:satMod val="300000"/>
              </a:sysClr>
            </a:gs>
            <a:gs pos="100000">
              <a:sysClr val="window" lastClr="FFFFFF">
                <a:hueOff val="0"/>
                <a:satOff val="0"/>
                <a:lumOff val="0"/>
                <a:alphaOff val="0"/>
                <a:tint val="15000"/>
                <a:satMod val="350000"/>
              </a:sys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99568" tIns="99568" rIns="99568" bIns="99568" numCol="1" spcCol="1270" anchor="ctr" anchorCtr="0">
          <a:noAutofit/>
        </a:bodyPr>
        <a:lstStyle/>
        <a:p>
          <a:pPr lvl="0" algn="ctr" defTabSz="622300">
            <a:lnSpc>
              <a:spcPct val="90000"/>
            </a:lnSpc>
            <a:spcBef>
              <a:spcPct val="0"/>
            </a:spcBef>
            <a:spcAft>
              <a:spcPct val="35000"/>
            </a:spcAft>
          </a:pPr>
          <a:r>
            <a:rPr lang="es-CO" sz="1400" kern="1200" dirty="0">
              <a:solidFill>
                <a:sysClr val="windowText" lastClr="000000"/>
              </a:solidFill>
              <a:latin typeface="+mn-lt"/>
              <a:ea typeface="+mn-ea"/>
              <a:cs typeface="+mn-cs"/>
            </a:rPr>
            <a:t>Elementos y bienes de infraestructura que requieran estos centros de educación superior. (</a:t>
          </a:r>
          <a:r>
            <a:rPr lang="es-CO" sz="1400" kern="1200" dirty="0" smtClean="0">
              <a:solidFill>
                <a:sysClr val="windowText" lastClr="000000"/>
              </a:solidFill>
              <a:latin typeface="+mn-lt"/>
              <a:ea typeface="+mn-ea"/>
              <a:cs typeface="+mn-cs"/>
            </a:rPr>
            <a:t>Infraestructura </a:t>
          </a:r>
        </a:p>
        <a:p>
          <a:pPr lvl="0" algn="ctr" defTabSz="622300">
            <a:lnSpc>
              <a:spcPct val="90000"/>
            </a:lnSpc>
            <a:spcBef>
              <a:spcPct val="0"/>
            </a:spcBef>
            <a:spcAft>
              <a:spcPct val="35000"/>
            </a:spcAft>
          </a:pPr>
          <a:r>
            <a:rPr lang="es-CO" sz="1400" kern="1200" dirty="0" smtClean="0">
              <a:solidFill>
                <a:sysClr val="windowText" lastClr="000000"/>
              </a:solidFill>
              <a:latin typeface="+mn-lt"/>
              <a:ea typeface="+mn-ea"/>
              <a:cs typeface="+mn-cs"/>
            </a:rPr>
            <a:t>Ampliación y Adecuación de sedes)</a:t>
          </a:r>
        </a:p>
        <a:p>
          <a:pPr lvl="0" algn="ctr" defTabSz="622300">
            <a:lnSpc>
              <a:spcPct val="90000"/>
            </a:lnSpc>
            <a:spcBef>
              <a:spcPct val="0"/>
            </a:spcBef>
            <a:spcAft>
              <a:spcPct val="35000"/>
            </a:spcAft>
          </a:pPr>
          <a:r>
            <a:rPr lang="es-CO" sz="1800" b="1" kern="1200" dirty="0" smtClean="0">
              <a:solidFill>
                <a:sysClr val="windowText" lastClr="000000"/>
              </a:solidFill>
              <a:latin typeface="+mn-lt"/>
              <a:ea typeface="+mn-ea"/>
              <a:cs typeface="+mn-cs"/>
            </a:rPr>
            <a:t>960,000 </a:t>
          </a:r>
        </a:p>
        <a:p>
          <a:pPr lvl="0" algn="ctr" defTabSz="622300">
            <a:lnSpc>
              <a:spcPct val="90000"/>
            </a:lnSpc>
            <a:spcBef>
              <a:spcPct val="0"/>
            </a:spcBef>
            <a:spcAft>
              <a:spcPct val="35000"/>
            </a:spcAft>
          </a:pPr>
          <a:r>
            <a:rPr lang="es-CO" sz="1800" b="1" kern="1200" dirty="0" smtClean="0">
              <a:solidFill>
                <a:sysClr val="windowText" lastClr="000000"/>
              </a:solidFill>
              <a:latin typeface="+mn-lt"/>
              <a:ea typeface="+mn-ea"/>
              <a:cs typeface="+mn-cs"/>
            </a:rPr>
            <a:t>13%</a:t>
          </a:r>
          <a:endParaRPr lang="es-CO" sz="1800" b="1" kern="1200" dirty="0">
            <a:solidFill>
              <a:sysClr val="windowText" lastClr="000000"/>
            </a:solidFill>
            <a:latin typeface="+mn-lt"/>
            <a:ea typeface="+mn-ea"/>
            <a:cs typeface="+mn-cs"/>
          </a:endParaRPr>
        </a:p>
      </dsp:txBody>
      <dsp:txXfrm rot="5400000">
        <a:off x="20449" y="-240667"/>
        <a:ext cx="2801202" cy="1972954"/>
      </dsp:txXfrm>
    </dsp:sp>
    <dsp:sp modelId="{5732EA0B-241D-4E03-B566-1071C49FD8BD}">
      <dsp:nvSpPr>
        <dsp:cNvPr id="0" name=""/>
        <dsp:cNvSpPr/>
      </dsp:nvSpPr>
      <dsp:spPr>
        <a:xfrm>
          <a:off x="2801202" y="-240667"/>
          <a:ext cx="2801202" cy="2630606"/>
        </a:xfrm>
        <a:prstGeom prst="round1Rect">
          <a:avLst/>
        </a:prstGeom>
        <a:gradFill rotWithShape="0">
          <a:gsLst>
            <a:gs pos="0">
              <a:sysClr val="window" lastClr="FFFFFF">
                <a:hueOff val="0"/>
                <a:satOff val="0"/>
                <a:lumOff val="0"/>
                <a:alphaOff val="0"/>
                <a:tint val="50000"/>
                <a:satMod val="300000"/>
              </a:sysClr>
            </a:gs>
            <a:gs pos="35000">
              <a:sysClr val="window" lastClr="FFFFFF">
                <a:hueOff val="0"/>
                <a:satOff val="0"/>
                <a:lumOff val="0"/>
                <a:alphaOff val="0"/>
                <a:tint val="37000"/>
                <a:satMod val="300000"/>
              </a:sysClr>
            </a:gs>
            <a:gs pos="100000">
              <a:sysClr val="window" lastClr="FFFFFF">
                <a:hueOff val="0"/>
                <a:satOff val="0"/>
                <a:lumOff val="0"/>
                <a:alphaOff val="0"/>
                <a:tint val="15000"/>
                <a:satMod val="350000"/>
              </a:sys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85344" tIns="85344" rIns="85344" bIns="85344" numCol="1" spcCol="1270" anchor="ctr" anchorCtr="0">
          <a:noAutofit/>
        </a:bodyPr>
        <a:lstStyle/>
        <a:p>
          <a:pPr lvl="0" algn="ctr" defTabSz="533400">
            <a:lnSpc>
              <a:spcPct val="90000"/>
            </a:lnSpc>
            <a:spcBef>
              <a:spcPct val="0"/>
            </a:spcBef>
            <a:spcAft>
              <a:spcPct val="35000"/>
            </a:spcAft>
          </a:pPr>
          <a:endParaRPr lang="es-CO" sz="1200" i="0" kern="1200" dirty="0" smtClean="0">
            <a:solidFill>
              <a:sysClr val="windowText" lastClr="000000">
                <a:hueOff val="0"/>
                <a:satOff val="0"/>
                <a:lumOff val="0"/>
                <a:alphaOff val="0"/>
              </a:sysClr>
            </a:solidFill>
            <a:latin typeface="Times New Roman"/>
            <a:ea typeface="+mn-ea"/>
            <a:cs typeface="Times New Roman"/>
          </a:endParaRPr>
        </a:p>
        <a:p>
          <a:pPr lvl="0" algn="ctr" defTabSz="533400">
            <a:lnSpc>
              <a:spcPct val="90000"/>
            </a:lnSpc>
            <a:spcBef>
              <a:spcPct val="0"/>
            </a:spcBef>
            <a:spcAft>
              <a:spcPct val="35000"/>
            </a:spcAft>
          </a:pPr>
          <a:r>
            <a:rPr lang="es-CO" sz="1400" kern="1200" dirty="0" smtClean="0">
              <a:solidFill>
                <a:sysClr val="windowText" lastClr="000000"/>
              </a:solidFill>
              <a:latin typeface="+mn-lt"/>
              <a:ea typeface="+mn-ea"/>
              <a:cs typeface="+mn-cs"/>
            </a:rPr>
            <a:t>Dotación Tecnológica </a:t>
          </a:r>
        </a:p>
        <a:p>
          <a:pPr lvl="0" algn="ctr" defTabSz="533400">
            <a:lnSpc>
              <a:spcPct val="90000"/>
            </a:lnSpc>
            <a:spcBef>
              <a:spcPct val="0"/>
            </a:spcBef>
            <a:spcAft>
              <a:spcPct val="35000"/>
            </a:spcAft>
          </a:pPr>
          <a:r>
            <a:rPr lang="es-CO" sz="1400" kern="1200" dirty="0" smtClean="0">
              <a:solidFill>
                <a:sysClr val="windowText" lastClr="000000"/>
              </a:solidFill>
              <a:latin typeface="+mn-lt"/>
              <a:ea typeface="+mn-ea"/>
              <a:cs typeface="+mn-cs"/>
            </a:rPr>
            <a:t>Ampliación de la Infraestructura tecnológica </a:t>
          </a:r>
          <a:r>
            <a:rPr lang="es-ES_tradnl" sz="1400" kern="1200" dirty="0">
              <a:solidFill>
                <a:sysClr val="windowText" lastClr="000000"/>
              </a:solidFill>
              <a:latin typeface="+mn-lt"/>
              <a:ea typeface="+mn-ea"/>
              <a:cs typeface="+mn-cs"/>
            </a:rPr>
            <a:t>microelectrónica, informática, sistema de información, comunicaciones, robótica)</a:t>
          </a:r>
        </a:p>
        <a:p>
          <a:pPr lvl="0" algn="ctr" defTabSz="533400">
            <a:lnSpc>
              <a:spcPct val="90000"/>
            </a:lnSpc>
            <a:spcBef>
              <a:spcPct val="0"/>
            </a:spcBef>
            <a:spcAft>
              <a:spcPct val="35000"/>
            </a:spcAft>
          </a:pPr>
          <a:r>
            <a:rPr lang="es-CO" sz="1800" b="1" kern="1200" dirty="0" smtClean="0">
              <a:solidFill>
                <a:sysClr val="windowText" lastClr="000000"/>
              </a:solidFill>
              <a:latin typeface="+mn-lt"/>
              <a:ea typeface="+mn-ea"/>
              <a:cs typeface="+mn-cs"/>
            </a:rPr>
            <a:t>700,000 </a:t>
          </a:r>
        </a:p>
        <a:p>
          <a:pPr lvl="0" algn="ctr" defTabSz="533400">
            <a:lnSpc>
              <a:spcPct val="90000"/>
            </a:lnSpc>
            <a:spcBef>
              <a:spcPct val="0"/>
            </a:spcBef>
            <a:spcAft>
              <a:spcPct val="35000"/>
            </a:spcAft>
          </a:pPr>
          <a:r>
            <a:rPr lang="es-CO" sz="1800" b="1" kern="1200" dirty="0" smtClean="0">
              <a:solidFill>
                <a:sysClr val="windowText" lastClr="000000"/>
              </a:solidFill>
              <a:latin typeface="+mn-lt"/>
              <a:ea typeface="+mn-ea"/>
              <a:cs typeface="+mn-cs"/>
            </a:rPr>
            <a:t>10</a:t>
          </a:r>
          <a:r>
            <a:rPr lang="es-CO" sz="1800" b="1" kern="1200" dirty="0" smtClean="0">
              <a:solidFill>
                <a:srgbClr val="1D4779"/>
              </a:solidFill>
              <a:latin typeface="+mn-lt"/>
              <a:ea typeface="+mn-ea"/>
              <a:cs typeface="+mn-cs"/>
            </a:rPr>
            <a:t>%</a:t>
          </a:r>
          <a:endParaRPr lang="es-CO" sz="1800" b="1" kern="1200" dirty="0">
            <a:solidFill>
              <a:srgbClr val="1D4779"/>
            </a:solidFill>
            <a:latin typeface="+mn-lt"/>
            <a:ea typeface="+mn-ea"/>
            <a:cs typeface="+mn-cs"/>
          </a:endParaRPr>
        </a:p>
      </dsp:txBody>
      <dsp:txXfrm>
        <a:off x="2801202" y="-240667"/>
        <a:ext cx="2801202" cy="1972954"/>
      </dsp:txXfrm>
    </dsp:sp>
    <dsp:sp modelId="{3200105E-A872-425E-A9F9-B7CCB5BD8A40}">
      <dsp:nvSpPr>
        <dsp:cNvPr id="0" name=""/>
        <dsp:cNvSpPr/>
      </dsp:nvSpPr>
      <dsp:spPr>
        <a:xfrm rot="10800000">
          <a:off x="0" y="1921295"/>
          <a:ext cx="2801202" cy="3567890"/>
        </a:xfrm>
        <a:prstGeom prst="round1Rect">
          <a:avLst/>
        </a:prstGeom>
        <a:gradFill rotWithShape="0">
          <a:gsLst>
            <a:gs pos="0">
              <a:sysClr val="window" lastClr="FFFFFF">
                <a:hueOff val="0"/>
                <a:satOff val="0"/>
                <a:lumOff val="0"/>
                <a:alphaOff val="0"/>
                <a:tint val="50000"/>
                <a:satMod val="300000"/>
              </a:sysClr>
            </a:gs>
            <a:gs pos="35000">
              <a:sysClr val="window" lastClr="FFFFFF">
                <a:hueOff val="0"/>
                <a:satOff val="0"/>
                <a:lumOff val="0"/>
                <a:alphaOff val="0"/>
                <a:tint val="37000"/>
                <a:satMod val="300000"/>
              </a:sysClr>
            </a:gs>
            <a:gs pos="100000">
              <a:sysClr val="window" lastClr="FFFFFF">
                <a:hueOff val="0"/>
                <a:satOff val="0"/>
                <a:lumOff val="0"/>
                <a:alphaOff val="0"/>
                <a:tint val="15000"/>
                <a:satMod val="350000"/>
              </a:sys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99568" tIns="99568" rIns="99568" bIns="99568" numCol="1" spcCol="1270" anchor="ctr" anchorCtr="0">
          <a:noAutofit/>
        </a:bodyPr>
        <a:lstStyle/>
        <a:p>
          <a:pPr lvl="0" algn="ctr" defTabSz="622300">
            <a:lnSpc>
              <a:spcPct val="90000"/>
            </a:lnSpc>
            <a:spcBef>
              <a:spcPct val="0"/>
            </a:spcBef>
            <a:spcAft>
              <a:spcPct val="35000"/>
            </a:spcAft>
          </a:pPr>
          <a:r>
            <a:rPr lang="es-CO" sz="1400" kern="1200" dirty="0">
              <a:solidFill>
                <a:sysClr val="windowText" lastClr="000000"/>
              </a:solidFill>
              <a:latin typeface="+mn-lt"/>
              <a:ea typeface="+mn-ea"/>
              <a:cs typeface="+mn-cs"/>
            </a:rPr>
            <a:t>Dotación de bibliotecas, laboratorios, educación a distancia y demás elementos y bienes de infraestructura que requieran estos centros de educación superior </a:t>
          </a:r>
          <a:r>
            <a:rPr lang="es-CO" sz="1400" kern="1200" dirty="0" smtClean="0">
              <a:solidFill>
                <a:sysClr val="windowText" lastClr="000000"/>
              </a:solidFill>
              <a:latin typeface="+mn-lt"/>
              <a:ea typeface="+mn-ea"/>
              <a:cs typeface="+mn-cs"/>
            </a:rPr>
            <a:t>Desarrollo Académico. ( Ampliación de Biblioteca, Laboratorios, Ampliación de Cobertura en distancia, Articulación)</a:t>
          </a:r>
        </a:p>
        <a:p>
          <a:pPr lvl="0" algn="ctr" defTabSz="622300">
            <a:lnSpc>
              <a:spcPct val="90000"/>
            </a:lnSpc>
            <a:spcBef>
              <a:spcPct val="0"/>
            </a:spcBef>
            <a:spcAft>
              <a:spcPct val="35000"/>
            </a:spcAft>
          </a:pPr>
          <a:r>
            <a:rPr lang="es-CO" sz="1400" b="1" kern="1200" dirty="0" smtClean="0">
              <a:solidFill>
                <a:sysClr val="windowText" lastClr="000000"/>
              </a:solidFill>
              <a:latin typeface="+mn-lt"/>
              <a:ea typeface="+mn-ea"/>
              <a:cs typeface="+mn-cs"/>
            </a:rPr>
            <a:t>3,220,000</a:t>
          </a:r>
        </a:p>
        <a:p>
          <a:pPr lvl="0" algn="ctr" defTabSz="622300">
            <a:lnSpc>
              <a:spcPct val="90000"/>
            </a:lnSpc>
            <a:spcBef>
              <a:spcPct val="0"/>
            </a:spcBef>
            <a:spcAft>
              <a:spcPct val="35000"/>
            </a:spcAft>
          </a:pPr>
          <a:r>
            <a:rPr lang="es-CO" sz="1400" b="1" kern="1200" dirty="0" smtClean="0">
              <a:solidFill>
                <a:sysClr val="windowText" lastClr="000000"/>
              </a:solidFill>
              <a:latin typeface="+mn-lt"/>
              <a:ea typeface="+mn-ea"/>
              <a:cs typeface="+mn-cs"/>
            </a:rPr>
            <a:t>44%</a:t>
          </a:r>
          <a:endParaRPr lang="es-CO" sz="1400" kern="1200" dirty="0" smtClean="0">
            <a:solidFill>
              <a:sysClr val="windowText" lastClr="000000"/>
            </a:solidFill>
            <a:latin typeface="+mn-lt"/>
            <a:ea typeface="+mn-ea"/>
            <a:cs typeface="+mn-cs"/>
          </a:endParaRPr>
        </a:p>
      </dsp:txBody>
      <dsp:txXfrm rot="10800000">
        <a:off x="0" y="2813268"/>
        <a:ext cx="2801202" cy="2675918"/>
      </dsp:txXfrm>
    </dsp:sp>
    <dsp:sp modelId="{0854E80F-0710-4E9C-9A14-7D82C2428C12}">
      <dsp:nvSpPr>
        <dsp:cNvPr id="0" name=""/>
        <dsp:cNvSpPr/>
      </dsp:nvSpPr>
      <dsp:spPr>
        <a:xfrm rot="5400000">
          <a:off x="2381720" y="2304639"/>
          <a:ext cx="3593276" cy="2801202"/>
        </a:xfrm>
        <a:prstGeom prst="round1Rect">
          <a:avLst/>
        </a:prstGeom>
        <a:gradFill rotWithShape="0">
          <a:gsLst>
            <a:gs pos="0">
              <a:sysClr val="window" lastClr="FFFFFF">
                <a:hueOff val="0"/>
                <a:satOff val="0"/>
                <a:lumOff val="0"/>
                <a:alphaOff val="0"/>
                <a:tint val="50000"/>
                <a:satMod val="300000"/>
              </a:sysClr>
            </a:gs>
            <a:gs pos="35000">
              <a:sysClr val="window" lastClr="FFFFFF">
                <a:hueOff val="0"/>
                <a:satOff val="0"/>
                <a:lumOff val="0"/>
                <a:alphaOff val="0"/>
                <a:tint val="37000"/>
                <a:satMod val="300000"/>
              </a:sysClr>
            </a:gs>
            <a:gs pos="100000">
              <a:sysClr val="window" lastClr="FFFFFF">
                <a:hueOff val="0"/>
                <a:satOff val="0"/>
                <a:lumOff val="0"/>
                <a:alphaOff val="0"/>
                <a:tint val="15000"/>
                <a:satMod val="350000"/>
              </a:sys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99568" tIns="99568" rIns="99568" bIns="99568" numCol="1" spcCol="1270" anchor="ctr" anchorCtr="0">
          <a:noAutofit/>
        </a:bodyPr>
        <a:lstStyle/>
        <a:p>
          <a:pPr lvl="0" algn="ctr" defTabSz="622300">
            <a:lnSpc>
              <a:spcPct val="90000"/>
            </a:lnSpc>
            <a:spcBef>
              <a:spcPct val="0"/>
            </a:spcBef>
            <a:spcAft>
              <a:spcPct val="35000"/>
            </a:spcAft>
          </a:pPr>
          <a:r>
            <a:rPr lang="es-CO" sz="1400" kern="1200" dirty="0">
              <a:solidFill>
                <a:sysClr val="windowText" lastClr="000000"/>
              </a:solidFill>
              <a:latin typeface="+mn-lt"/>
              <a:ea typeface="+mn-ea"/>
              <a:cs typeface="+mn-cs"/>
            </a:rPr>
            <a:t>Nuevas tecnologías en las áreas de: Biotecnología, nuevos materiales, microelectrónica, informática, sistema de información, comunicaciones, robótica. (</a:t>
          </a:r>
          <a:r>
            <a:rPr lang="es-CO" sz="1400" kern="1200" dirty="0" smtClean="0">
              <a:solidFill>
                <a:sysClr val="windowText" lastClr="000000"/>
              </a:solidFill>
              <a:latin typeface="+mn-lt"/>
              <a:ea typeface="+mn-ea"/>
              <a:cs typeface="+mn-cs"/>
            </a:rPr>
            <a:t>Desarrollo de la Investigación </a:t>
          </a:r>
        </a:p>
        <a:p>
          <a:pPr lvl="0" algn="ctr" defTabSz="622300">
            <a:lnSpc>
              <a:spcPct val="90000"/>
            </a:lnSpc>
            <a:spcBef>
              <a:spcPct val="0"/>
            </a:spcBef>
            <a:spcAft>
              <a:spcPct val="35000"/>
            </a:spcAft>
          </a:pPr>
          <a:r>
            <a:rPr lang="es-CO" sz="1400" kern="1200" dirty="0" smtClean="0">
              <a:solidFill>
                <a:sysClr val="windowText" lastClr="000000"/>
              </a:solidFill>
              <a:latin typeface="+mn-lt"/>
              <a:ea typeface="+mn-ea"/>
              <a:cs typeface="+mn-cs"/>
            </a:rPr>
            <a:t>Apoyo y Fomento a los proyectos de Investigación) </a:t>
          </a:r>
        </a:p>
        <a:p>
          <a:pPr lvl="0" algn="ctr" defTabSz="622300">
            <a:lnSpc>
              <a:spcPct val="90000"/>
            </a:lnSpc>
            <a:spcBef>
              <a:spcPct val="0"/>
            </a:spcBef>
            <a:spcAft>
              <a:spcPct val="35000"/>
            </a:spcAft>
          </a:pPr>
          <a:r>
            <a:rPr lang="es-CO" sz="1400" b="1" kern="1200" dirty="0" smtClean="0">
              <a:solidFill>
                <a:sysClr val="windowText" lastClr="000000"/>
              </a:solidFill>
              <a:latin typeface="+mn-lt"/>
              <a:ea typeface="+mn-ea"/>
              <a:cs typeface="+mn-cs"/>
            </a:rPr>
            <a:t>2,413,000</a:t>
          </a:r>
        </a:p>
        <a:p>
          <a:pPr lvl="0" algn="ctr" defTabSz="622300">
            <a:lnSpc>
              <a:spcPct val="90000"/>
            </a:lnSpc>
            <a:spcBef>
              <a:spcPct val="0"/>
            </a:spcBef>
            <a:spcAft>
              <a:spcPct val="35000"/>
            </a:spcAft>
          </a:pPr>
          <a:r>
            <a:rPr lang="es-CO" sz="1400" b="1" kern="1200" dirty="0" smtClean="0">
              <a:solidFill>
                <a:sysClr val="windowText" lastClr="000000"/>
              </a:solidFill>
              <a:latin typeface="+mn-lt"/>
              <a:ea typeface="+mn-ea"/>
              <a:cs typeface="+mn-cs"/>
            </a:rPr>
            <a:t>33%</a:t>
          </a:r>
          <a:endParaRPr lang="es-CO" sz="1400" b="1" kern="1200" dirty="0">
            <a:solidFill>
              <a:sysClr val="windowText" lastClr="000000"/>
            </a:solidFill>
            <a:latin typeface="+mn-lt"/>
            <a:ea typeface="+mn-ea"/>
            <a:cs typeface="+mn-cs"/>
          </a:endParaRPr>
        </a:p>
      </dsp:txBody>
      <dsp:txXfrm rot="-5400000">
        <a:off x="2777757" y="2806921"/>
        <a:ext cx="2801202" cy="2694957"/>
      </dsp:txXfrm>
    </dsp:sp>
    <dsp:sp modelId="{5CE717A5-89C6-42C7-B960-6AF7F1E5FC50}">
      <dsp:nvSpPr>
        <dsp:cNvPr id="0" name=""/>
        <dsp:cNvSpPr/>
      </dsp:nvSpPr>
      <dsp:spPr>
        <a:xfrm>
          <a:off x="1888873" y="1680773"/>
          <a:ext cx="1680721" cy="1315303"/>
        </a:xfrm>
        <a:prstGeom prst="roundRect">
          <a:avLst/>
        </a:prstGeom>
        <a:gradFill rotWithShape="0">
          <a:gsLst>
            <a:gs pos="0">
              <a:sysClr val="windowText" lastClr="000000">
                <a:tint val="60000"/>
                <a:hueOff val="0"/>
                <a:satOff val="0"/>
                <a:lumOff val="0"/>
                <a:alphaOff val="0"/>
                <a:tint val="50000"/>
                <a:satMod val="300000"/>
              </a:sysClr>
            </a:gs>
            <a:gs pos="35000">
              <a:sysClr val="windowText" lastClr="000000">
                <a:tint val="60000"/>
                <a:hueOff val="0"/>
                <a:satOff val="0"/>
                <a:lumOff val="0"/>
                <a:alphaOff val="0"/>
                <a:tint val="37000"/>
                <a:satMod val="300000"/>
              </a:sysClr>
            </a:gs>
            <a:gs pos="100000">
              <a:sysClr val="windowText" lastClr="000000">
                <a:tint val="60000"/>
                <a:hueOff val="0"/>
                <a:satOff val="0"/>
                <a:lumOff val="0"/>
                <a:alphaOff val="0"/>
                <a:tint val="15000"/>
                <a:satMod val="350000"/>
              </a:sysClr>
            </a:gs>
          </a:gsLst>
          <a:lin ang="16200000" scaled="1"/>
        </a:gradFill>
        <a:ln w="9525" cap="flat" cmpd="sng" algn="ctr">
          <a:solidFill>
            <a:sysClr val="window" lastClr="FFFFFF">
              <a:hueOff val="0"/>
              <a:satOff val="0"/>
              <a:lumOff val="0"/>
              <a:alphaOff val="0"/>
            </a:sysClr>
          </a:solidFill>
          <a:prstDash val="solid"/>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1">
          <a:scrgbClr r="0" g="0" b="0"/>
        </a:lnRef>
        <a:fillRef idx="2">
          <a:scrgbClr r="0" g="0" b="0"/>
        </a:fillRef>
        <a:effectRef idx="1">
          <a:scrgbClr r="0" g="0" b="0"/>
        </a:effectRef>
        <a:fontRef idx="minor"/>
      </dsp:style>
      <dsp:txBody>
        <a:bodyPr spcFirstLastPara="0" vert="horz" wrap="square" lIns="53340" tIns="53340" rIns="53340" bIns="53340" numCol="1" spcCol="1270" anchor="ctr" anchorCtr="0">
          <a:noAutofit/>
        </a:bodyPr>
        <a:lstStyle/>
        <a:p>
          <a:pPr lvl="0" algn="ctr" defTabSz="622300">
            <a:lnSpc>
              <a:spcPct val="90000"/>
            </a:lnSpc>
            <a:spcBef>
              <a:spcPct val="0"/>
            </a:spcBef>
            <a:spcAft>
              <a:spcPct val="35000"/>
            </a:spcAft>
          </a:pPr>
          <a:r>
            <a:rPr lang="es-CO" sz="1400" kern="1200" dirty="0" smtClean="0">
              <a:solidFill>
                <a:sysClr val="windowText" lastClr="000000"/>
              </a:solidFill>
              <a:latin typeface="+mn-lt"/>
              <a:ea typeface="+mn-ea"/>
              <a:cs typeface="+mn-cs"/>
            </a:rPr>
            <a:t>Usos de la Estampilla</a:t>
          </a:r>
        </a:p>
        <a:p>
          <a:pPr lvl="0" algn="ctr" defTabSz="622300">
            <a:lnSpc>
              <a:spcPct val="90000"/>
            </a:lnSpc>
            <a:spcBef>
              <a:spcPct val="0"/>
            </a:spcBef>
            <a:spcAft>
              <a:spcPct val="35000"/>
            </a:spcAft>
          </a:pPr>
          <a:r>
            <a:rPr lang="es-CO" sz="1400" kern="1200" dirty="0" smtClean="0">
              <a:solidFill>
                <a:sysClr val="windowText" lastClr="000000"/>
              </a:solidFill>
              <a:latin typeface="+mn-lt"/>
              <a:ea typeface="+mn-ea"/>
              <a:cs typeface="+mn-cs"/>
            </a:rPr>
            <a:t>2014-2016</a:t>
          </a:r>
          <a:endParaRPr lang="es-CO" sz="1400" kern="1200" dirty="0">
            <a:solidFill>
              <a:sysClr val="windowText" lastClr="000000"/>
            </a:solidFill>
            <a:latin typeface="+mn-lt"/>
            <a:ea typeface="+mn-ea"/>
            <a:cs typeface="+mn-cs"/>
          </a:endParaRPr>
        </a:p>
      </dsp:txBody>
      <dsp:txXfrm>
        <a:off x="1953081" y="1744981"/>
        <a:ext cx="1552305" cy="1186887"/>
      </dsp:txXfrm>
    </dsp:sp>
  </dsp:spTree>
</dsp:drawing>
</file>

<file path=word/diagrams/layout1.xml><?xml version="1.0" encoding="utf-8"?>
<dgm:layoutDef xmlns:dgm="http://schemas.openxmlformats.org/drawingml/2006/diagram" xmlns:a="http://schemas.openxmlformats.org/drawingml/2006/main" uniqueId="urn:microsoft.com/office/officeart/2005/8/layout/matrix1">
  <dgm:title val=""/>
  <dgm:desc val=""/>
  <dgm:catLst>
    <dgm:cat type="matrix" pri="2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3" destOrd="0"/>
      </dgm:cxnLst>
      <dgm:bg/>
      <dgm:whole/>
    </dgm:dataModel>
  </dgm:styleData>
  <dgm:clrData>
    <dgm:dataModel>
      <dgm:ptLst>
        <dgm:pt modelId="0" type="doc"/>
        <dgm:pt modelId="1"/>
        <dgm:pt modelId="11"/>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3" destOrd="0"/>
      </dgm:cxnLst>
      <dgm:bg/>
      <dgm:whole/>
    </dgm:dataModel>
  </dgm:clrData>
  <dgm:layoutNode name="diagram">
    <dgm:varLst>
      <dgm:chMax val="1"/>
      <dgm:dir/>
      <dgm:animLvl val="ctr"/>
      <dgm:resizeHandles val="exact"/>
    </dgm:varLst>
    <dgm:alg type="composite"/>
    <dgm:shape xmlns:r="http://schemas.openxmlformats.org/officeDocument/2006/relationships" r:blip="">
      <dgm:adjLst/>
    </dgm:shape>
    <dgm:presOf/>
    <dgm:constrLst>
      <dgm:constr type="ctrX" for="ch" forName="matrix" refType="w" fact="0.5"/>
      <dgm:constr type="ctrY" for="ch" forName="matrix" refType="h" fact="0.5"/>
      <dgm:constr type="w" for="ch" forName="matrix" refType="w"/>
      <dgm:constr type="h" for="ch" forName="matrix" refType="h"/>
      <dgm:constr type="ctrX" for="ch" forName="centerTile" refType="w" fact="0.5"/>
      <dgm:constr type="ctrY" for="ch" forName="centerTile" refType="h" fact="0.5"/>
      <dgm:constr type="w" for="ch" forName="centerTile" refType="w" fact="0.3"/>
      <dgm:constr type="h" for="ch" forName="centerTile" refType="h" fact="0.25"/>
      <dgm:constr type="primFontSz" for="des" ptType="node" op="equ" val="65"/>
    </dgm:constrLst>
    <dgm:ruleLst/>
    <dgm:choose name="Name0">
      <dgm:if name="Name1" axis="ch" ptType="node" func="cnt" op="gte" val="1">
        <dgm:layoutNode name="matrix">
          <dgm:alg type="composite"/>
          <dgm:shape xmlns:r="http://schemas.openxmlformats.org/officeDocument/2006/relationships" r:blip="">
            <dgm:adjLst/>
          </dgm:shape>
          <dgm:presOf/>
          <dgm:constrLst>
            <dgm:constr type="l" for="ch" forName="tile1"/>
            <dgm:constr type="t" for="ch" forName="tile1"/>
            <dgm:constr type="r" for="ch" forName="tile1" refType="w" fact="0.5"/>
            <dgm:constr type="b" for="ch" forName="tile1" refType="h" fact="0.5"/>
            <dgm:constr type="l" for="ch" forName="tile1text" refType="l" refFor="ch" refForName="tile1"/>
            <dgm:constr type="t" for="ch" forName="tile1text" refType="t" refFor="ch" refForName="tile1"/>
            <dgm:constr type="w" for="ch" forName="tile1text" refType="w" refFor="ch" refForName="tile1"/>
            <dgm:constr type="h" for="ch" forName="tile1text" refType="h" refFor="ch" refForName="tile1" fact="0.75"/>
            <dgm:constr type="r" for="ch" forName="tile2" refType="w"/>
            <dgm:constr type="t" for="ch" forName="tile2"/>
            <dgm:constr type="l" for="ch" forName="tile2" refType="w" fact="0.5"/>
            <dgm:constr type="b" for="ch" forName="tile2" refType="h" fact="0.5"/>
            <dgm:constr type="r" for="ch" forName="tile2text" refType="r" refFor="ch" refForName="tile2"/>
            <dgm:constr type="t" for="ch" forName="tile2text" refType="t" refFor="ch" refForName="tile2"/>
            <dgm:constr type="w" for="ch" forName="tile2text" refType="w" refFor="ch" refForName="tile2"/>
            <dgm:constr type="h" for="ch" forName="tile2text" refType="h" refFor="ch" refForName="tile2" fact="0.75"/>
            <dgm:constr type="l" for="ch" forName="tile3"/>
            <dgm:constr type="b" for="ch" forName="tile3" refType="h"/>
            <dgm:constr type="r" for="ch" forName="tile3" refType="w" fact="0.5"/>
            <dgm:constr type="t" for="ch" forName="tile3" refType="h" fact="0.5"/>
            <dgm:constr type="l" for="ch" forName="tile3text" refType="l" refFor="ch" refForName="tile3"/>
            <dgm:constr type="b" for="ch" forName="tile3text" refType="b" refFor="ch" refForName="tile3"/>
            <dgm:constr type="w" for="ch" forName="tile3text" refType="w" refFor="ch" refForName="tile3"/>
            <dgm:constr type="h" for="ch" forName="tile3text" refType="h" refFor="ch" refForName="tile3" fact="0.75"/>
            <dgm:constr type="r" for="ch" forName="tile4" refType="w"/>
            <dgm:constr type="b" for="ch" forName="tile4" refType="h"/>
            <dgm:constr type="l" for="ch" forName="tile4" refType="w" fact="0.5"/>
            <dgm:constr type="t" for="ch" forName="tile4" refType="h" fact="0.5"/>
            <dgm:constr type="r" for="ch" forName="tile4text" refType="r" refFor="ch" refForName="tile4"/>
            <dgm:constr type="b" for="ch" forName="tile4text" refType="b" refFor="ch" refForName="tile4"/>
            <dgm:constr type="w" for="ch" forName="tile4text" refType="w" refFor="ch" refForName="tile4"/>
            <dgm:constr type="h" for="ch" forName="tile4text" refType="h" refFor="ch" refForName="tile4" fact="0.75"/>
          </dgm:constrLst>
          <dgm:ruleLst/>
          <dgm:layoutNode name="tile1" styleLbl="node1">
            <dgm:alg type="sp"/>
            <dgm:shape xmlns:r="http://schemas.openxmlformats.org/officeDocument/2006/relationships" rot="270" type="round1Rect" r:blip="">
              <dgm:adjLst/>
            </dgm:shape>
            <dgm:choose name="Name2">
              <dgm:if name="Name3" func="var" arg="dir" op="equ" val="norm">
                <dgm:presOf axis="ch ch desOrSelf" ptType="node node node" st="1 1 1" cnt="1 1 0"/>
              </dgm:if>
              <dgm:else name="Name4">
                <dgm:presOf axis="ch ch desOrSelf" ptType="node node node" st="1 2 1" cnt="1 1 0"/>
              </dgm:else>
            </dgm:choose>
            <dgm:constrLst/>
            <dgm:ruleLst/>
          </dgm:layoutNode>
          <dgm:layoutNode name="tile1text" styleLbl="node1">
            <dgm:varLst>
              <dgm:chMax val="0"/>
              <dgm:chPref val="0"/>
              <dgm:bulletEnabled val="1"/>
            </dgm:varLst>
            <dgm:choose name="Name5">
              <dgm:if name="Name6" axis="root des" func="maxDepth" op="gte" val="3">
                <dgm:alg type="tx">
                  <dgm:param type="txAnchorVert" val="t"/>
                  <dgm:param type="parTxLTRAlign" val="l"/>
                  <dgm:param type="parTxRTLAlign" val="r"/>
                </dgm:alg>
              </dgm:if>
              <dgm:else name="Name7">
                <dgm:alg type="tx"/>
              </dgm:else>
            </dgm:choose>
            <dgm:shape xmlns:r="http://schemas.openxmlformats.org/officeDocument/2006/relationships" rot="270" type="rect" r:blip="" hideGeom="1">
              <dgm:adjLst>
                <dgm:adj idx="1" val="0.2"/>
              </dgm:adjLst>
            </dgm:shape>
            <dgm:choose name="Name8">
              <dgm:if name="Name9" func="var" arg="dir" op="equ" val="norm">
                <dgm:presOf axis="ch ch desOrSelf" ptType="node node node" st="1 1 1" cnt="1 1 0"/>
              </dgm:if>
              <dgm:else name="Name10">
                <dgm:presOf axis="ch ch desOrSelf" ptType="node node node" st="1 2 1" cnt="1 1 0"/>
              </dgm:else>
            </dgm:choose>
            <dgm:constrLst/>
            <dgm:ruleLst>
              <dgm:rule type="primFontSz" val="5" fact="NaN" max="NaN"/>
            </dgm:ruleLst>
          </dgm:layoutNode>
          <dgm:layoutNode name="tile2" styleLbl="node1">
            <dgm:alg type="sp"/>
            <dgm:shape xmlns:r="http://schemas.openxmlformats.org/officeDocument/2006/relationships" type="round1Rect" r:blip="">
              <dgm:adjLst/>
            </dgm:shape>
            <dgm:choose name="Name11">
              <dgm:if name="Name12" func="var" arg="dir" op="equ" val="norm">
                <dgm:presOf axis="ch ch desOrSelf" ptType="node node node" st="1 2 1" cnt="1 1 0"/>
              </dgm:if>
              <dgm:else name="Name13">
                <dgm:presOf axis="ch ch desOrSelf" ptType="node node node" st="1 1 1" cnt="1 1 0"/>
              </dgm:else>
            </dgm:choose>
            <dgm:constrLst/>
            <dgm:ruleLst/>
          </dgm:layoutNode>
          <dgm:layoutNode name="tile2text" styleLbl="node1">
            <dgm:varLst>
              <dgm:chMax val="0"/>
              <dgm:chPref val="0"/>
              <dgm:bulletEnabled val="1"/>
            </dgm:varLst>
            <dgm:choose name="Name14">
              <dgm:if name="Name15" axis="root des" func="maxDepth" op="gte" val="3">
                <dgm:alg type="tx">
                  <dgm:param type="txAnchorVert" val="t"/>
                  <dgm:param type="parTxLTRAlign" val="l"/>
                  <dgm:param type="parTxRTLAlign" val="r"/>
                </dgm:alg>
              </dgm:if>
              <dgm:else name="Name16">
                <dgm:alg type="tx"/>
              </dgm:else>
            </dgm:choose>
            <dgm:shape xmlns:r="http://schemas.openxmlformats.org/officeDocument/2006/relationships" type="rect" r:blip="" hideGeom="1">
              <dgm:adjLst/>
            </dgm:shape>
            <dgm:choose name="Name17">
              <dgm:if name="Name18" func="var" arg="dir" op="equ" val="norm">
                <dgm:presOf axis="ch ch desOrSelf" ptType="node node node" st="1 2 1" cnt="1 1 0"/>
              </dgm:if>
              <dgm:else name="Name19">
                <dgm:presOf axis="ch ch desOrSelf" ptType="node node node" st="1 1 1" cnt="1 1 0"/>
              </dgm:else>
            </dgm:choose>
            <dgm:constrLst/>
            <dgm:ruleLst>
              <dgm:rule type="primFontSz" val="5" fact="NaN" max="NaN"/>
            </dgm:ruleLst>
          </dgm:layoutNode>
          <dgm:layoutNode name="tile3" styleLbl="node1">
            <dgm:alg type="sp"/>
            <dgm:shape xmlns:r="http://schemas.openxmlformats.org/officeDocument/2006/relationships" rot="180" type="round1Rect" r:blip="">
              <dgm:adjLst/>
            </dgm:shape>
            <dgm:choose name="Name20">
              <dgm:if name="Name21" func="var" arg="dir" op="equ" val="norm">
                <dgm:presOf axis="ch ch desOrSelf" ptType="node node node" st="1 3 1" cnt="1 1 0"/>
              </dgm:if>
              <dgm:else name="Name22">
                <dgm:presOf axis="ch ch desOrSelf" ptType="node node node" st="1 4 1" cnt="1 1 0"/>
              </dgm:else>
            </dgm:choose>
            <dgm:constrLst/>
            <dgm:ruleLst/>
          </dgm:layoutNode>
          <dgm:layoutNode name="tile3text" styleLbl="node1">
            <dgm:varLst>
              <dgm:chMax val="0"/>
              <dgm:chPref val="0"/>
              <dgm:bulletEnabled val="1"/>
            </dgm:varLst>
            <dgm:choose name="Name23">
              <dgm:if name="Name24" axis="root des" func="maxDepth" op="gte" val="3">
                <dgm:alg type="tx">
                  <dgm:param type="txAnchorVert" val="t"/>
                  <dgm:param type="parTxLTRAlign" val="l"/>
                  <dgm:param type="parTxRTLAlign" val="r"/>
                </dgm:alg>
              </dgm:if>
              <dgm:else name="Name25">
                <dgm:alg type="tx"/>
              </dgm:else>
            </dgm:choose>
            <dgm:shape xmlns:r="http://schemas.openxmlformats.org/officeDocument/2006/relationships" rot="180" type="rect" r:blip="" hideGeom="1">
              <dgm:adjLst/>
            </dgm:shape>
            <dgm:choose name="Name26">
              <dgm:if name="Name27" func="var" arg="dir" op="equ" val="norm">
                <dgm:presOf axis="ch ch desOrSelf" ptType="node node node" st="1 3 1" cnt="1 1 0"/>
              </dgm:if>
              <dgm:else name="Name28">
                <dgm:presOf axis="ch ch desOrSelf" ptType="node node node" st="1 4 1" cnt="1 1 0"/>
              </dgm:else>
            </dgm:choose>
            <dgm:constrLst/>
            <dgm:ruleLst>
              <dgm:rule type="primFontSz" val="5" fact="NaN" max="NaN"/>
            </dgm:ruleLst>
          </dgm:layoutNode>
          <dgm:layoutNode name="tile4" styleLbl="node1">
            <dgm:alg type="sp"/>
            <dgm:shape xmlns:r="http://schemas.openxmlformats.org/officeDocument/2006/relationships" rot="90" type="round1Rect" r:blip="">
              <dgm:adjLst/>
            </dgm:shape>
            <dgm:choose name="Name29">
              <dgm:if name="Name30" func="var" arg="dir" op="equ" val="norm">
                <dgm:presOf axis="ch ch desOrSelf" ptType="node node node" st="1 4 1" cnt="1 1 0"/>
              </dgm:if>
              <dgm:else name="Name31">
                <dgm:presOf axis="ch ch desOrSelf" ptType="node node node" st="1 3 1" cnt="1 1 0"/>
              </dgm:else>
            </dgm:choose>
            <dgm:constrLst/>
            <dgm:ruleLst/>
          </dgm:layoutNode>
          <dgm:layoutNode name="tile4text" styleLbl="node1">
            <dgm:varLst>
              <dgm:chMax val="0"/>
              <dgm:chPref val="0"/>
              <dgm:bulletEnabled val="1"/>
            </dgm:varLst>
            <dgm:choose name="Name32">
              <dgm:if name="Name33" axis="root des" func="maxDepth" op="gte" val="3">
                <dgm:alg type="tx">
                  <dgm:param type="txAnchorVert" val="t"/>
                  <dgm:param type="parTxLTRAlign" val="l"/>
                  <dgm:param type="parTxRTLAlign" val="r"/>
                </dgm:alg>
              </dgm:if>
              <dgm:else name="Name34">
                <dgm:alg type="tx"/>
              </dgm:else>
            </dgm:choose>
            <dgm:shape xmlns:r="http://schemas.openxmlformats.org/officeDocument/2006/relationships" rot="90" type="rect" r:blip="" hideGeom="1">
              <dgm:adjLst/>
            </dgm:shape>
            <dgm:choose name="Name35">
              <dgm:if name="Name36" func="var" arg="dir" op="equ" val="norm">
                <dgm:presOf axis="ch ch desOrSelf" ptType="node node node" st="1 4 1" cnt="1 1 0"/>
              </dgm:if>
              <dgm:else name="Name37">
                <dgm:presOf axis="ch ch desOrSelf" ptType="node node node" st="1 3 1" cnt="1 1 0"/>
              </dgm:else>
            </dgm:choose>
            <dgm:constrLst/>
            <dgm:ruleLst>
              <dgm:rule type="primFontSz" val="5" fact="NaN" max="NaN"/>
            </dgm:ruleLst>
          </dgm:layoutNode>
        </dgm:layoutNode>
        <dgm:layoutNode name="centerTile" styleLbl="fgShp">
          <dgm:varLst>
            <dgm:chMax val="0"/>
            <dgm:chPref val="0"/>
          </dgm:varLst>
          <dgm:alg type="tx"/>
          <dgm:shape xmlns:r="http://schemas.openxmlformats.org/officeDocument/2006/relationships" type="roundRect" r:blip="">
            <dgm:adjLst/>
          </dgm:shape>
          <dgm:presOf axis="ch" ptType="node" cnt="1"/>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38"/>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FC842D2-14D9-4156-8E9B-EB04A88A91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18</Pages>
  <Words>3422</Words>
  <Characters>18826</Characters>
  <Application>Microsoft Office Word</Application>
  <DocSecurity>0</DocSecurity>
  <Lines>156</Lines>
  <Paragraphs>44</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22204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USR001</dc:creator>
  <cp:lastModifiedBy>USR001</cp:lastModifiedBy>
  <cp:revision>2</cp:revision>
  <cp:lastPrinted>2016-08-17T20:40:00Z</cp:lastPrinted>
  <dcterms:created xsi:type="dcterms:W3CDTF">2016-08-17T23:02:00Z</dcterms:created>
  <dcterms:modified xsi:type="dcterms:W3CDTF">2016-08-17T23:02:00Z</dcterms:modified>
</cp:coreProperties>
</file>