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1D8" w:rsidRDefault="00B211D8" w:rsidP="00742E53">
      <w:pPr>
        <w:spacing w:line="360" w:lineRule="auto"/>
        <w:jc w:val="center"/>
        <w:rPr>
          <w:rFonts w:ascii="Times New Roman" w:hAnsi="Times New Roman" w:cs="Times New Roman"/>
          <w:b/>
        </w:rPr>
      </w:pPr>
      <w:bookmarkStart w:id="0" w:name="_GoBack"/>
      <w:bookmarkEnd w:id="0"/>
    </w:p>
    <w:p w:rsidR="00F62253" w:rsidRDefault="00F6096B" w:rsidP="00547872">
      <w:pPr>
        <w:jc w:val="center"/>
        <w:rPr>
          <w:rFonts w:ascii="Arial" w:hAnsi="Arial" w:cs="Arial"/>
          <w:b/>
          <w:lang w:val="es-ES_tradnl"/>
        </w:rPr>
      </w:pPr>
      <w:r w:rsidRPr="00A3357F">
        <w:rPr>
          <w:rFonts w:ascii="Arial" w:hAnsi="Arial" w:cs="Arial"/>
          <w:b/>
          <w:lang w:val="es-ES_tradnl"/>
        </w:rPr>
        <w:t xml:space="preserve">Proyecto de </w:t>
      </w:r>
      <w:r w:rsidR="000A03E0">
        <w:rPr>
          <w:rFonts w:ascii="Arial" w:hAnsi="Arial" w:cs="Arial"/>
          <w:b/>
        </w:rPr>
        <w:t>L</w:t>
      </w:r>
      <w:r w:rsidRPr="00A3357F">
        <w:rPr>
          <w:rFonts w:ascii="Arial" w:hAnsi="Arial" w:cs="Arial"/>
          <w:b/>
        </w:rPr>
        <w:t xml:space="preserve">ey No. </w:t>
      </w:r>
      <w:r w:rsidRPr="00A3357F">
        <w:rPr>
          <w:rFonts w:ascii="Arial" w:hAnsi="Arial" w:cs="Arial"/>
          <w:b/>
          <w:lang w:val="es-ES_tradnl"/>
        </w:rPr>
        <w:t>_________</w:t>
      </w:r>
      <w:r w:rsidR="00547872" w:rsidRPr="00A3357F">
        <w:rPr>
          <w:rFonts w:ascii="Arial" w:hAnsi="Arial" w:cs="Arial"/>
          <w:b/>
          <w:lang w:val="es-ES_tradnl"/>
        </w:rPr>
        <w:t xml:space="preserve"> </w:t>
      </w:r>
    </w:p>
    <w:p w:rsidR="00A3357F" w:rsidRPr="00A3357F" w:rsidRDefault="000A03E0" w:rsidP="00547872">
      <w:pPr>
        <w:jc w:val="center"/>
        <w:rPr>
          <w:rFonts w:ascii="Arial" w:hAnsi="Arial" w:cs="Arial"/>
          <w:b/>
          <w:lang w:val="es-ES_tradnl"/>
        </w:rPr>
      </w:pPr>
      <w:r>
        <w:rPr>
          <w:rFonts w:ascii="Arial" w:hAnsi="Arial" w:cs="Arial"/>
          <w:b/>
          <w:lang w:val="es-ES_tradnl"/>
        </w:rPr>
        <w:t>SENADO</w:t>
      </w:r>
    </w:p>
    <w:p w:rsidR="00547872" w:rsidRPr="00A3357F" w:rsidRDefault="00A3357F" w:rsidP="00547872">
      <w:pPr>
        <w:jc w:val="center"/>
        <w:rPr>
          <w:rFonts w:ascii="Arial" w:hAnsi="Arial" w:cs="Arial"/>
          <w:b/>
          <w:i/>
          <w:u w:val="single"/>
        </w:rPr>
      </w:pPr>
      <w:r>
        <w:rPr>
          <w:rFonts w:ascii="Arial" w:hAnsi="Arial" w:cs="Arial"/>
          <w:i/>
          <w:lang w:val="es-ES_tradnl"/>
        </w:rPr>
        <w:t>“</w:t>
      </w:r>
      <w:r w:rsidR="00547872" w:rsidRPr="00A3357F">
        <w:rPr>
          <w:rFonts w:ascii="Arial" w:hAnsi="Arial" w:cs="Arial"/>
          <w:i/>
          <w:lang w:val="es-ES_tradnl"/>
        </w:rPr>
        <w:t>Por el cual se dictan normas de medidas de asistencia y atención de las personas que hayan sufrido la destrucción irreversible del tejido humano por ataques con agentes químicos y otras quemaduras, que generen una discapacidad</w:t>
      </w:r>
      <w:r>
        <w:rPr>
          <w:rFonts w:ascii="Arial" w:hAnsi="Arial" w:cs="Arial"/>
          <w:i/>
          <w:lang w:val="es-ES_tradnl"/>
        </w:rPr>
        <w:t>”</w:t>
      </w:r>
    </w:p>
    <w:p w:rsidR="00A3357F" w:rsidRPr="00F62253" w:rsidRDefault="00F6096B" w:rsidP="00F6096B">
      <w:pPr>
        <w:jc w:val="center"/>
        <w:rPr>
          <w:rFonts w:ascii="Arial" w:hAnsi="Arial" w:cs="Arial"/>
        </w:rPr>
      </w:pPr>
      <w:r w:rsidRPr="00F62253">
        <w:rPr>
          <w:rFonts w:ascii="Arial" w:hAnsi="Arial" w:cs="Arial"/>
        </w:rPr>
        <w:t xml:space="preserve">El Congreso de Colombia </w:t>
      </w:r>
    </w:p>
    <w:p w:rsidR="00F6096B" w:rsidRDefault="00A3357F" w:rsidP="00A12FBA">
      <w:pPr>
        <w:ind w:left="708" w:hanging="708"/>
        <w:jc w:val="center"/>
        <w:rPr>
          <w:rFonts w:ascii="Arial" w:hAnsi="Arial" w:cs="Arial"/>
        </w:rPr>
      </w:pPr>
      <w:r w:rsidRPr="000A03E0">
        <w:rPr>
          <w:rFonts w:ascii="Arial" w:hAnsi="Arial" w:cs="Arial"/>
        </w:rPr>
        <w:t>D E C R E T A</w:t>
      </w:r>
      <w:r w:rsidR="000A03E0" w:rsidRPr="000A03E0">
        <w:rPr>
          <w:rFonts w:ascii="Arial" w:hAnsi="Arial" w:cs="Arial"/>
        </w:rPr>
        <w:t>:</w:t>
      </w:r>
    </w:p>
    <w:p w:rsidR="000A03E0" w:rsidRPr="000A03E0" w:rsidRDefault="000A03E0" w:rsidP="00F6096B">
      <w:pPr>
        <w:jc w:val="center"/>
        <w:rPr>
          <w:rFonts w:ascii="Arial" w:hAnsi="Arial" w:cs="Arial"/>
        </w:rPr>
      </w:pPr>
    </w:p>
    <w:p w:rsidR="00F6096B" w:rsidRPr="00532430" w:rsidRDefault="00F6096B" w:rsidP="00F6096B">
      <w:pPr>
        <w:jc w:val="center"/>
        <w:rPr>
          <w:rFonts w:ascii="Arial" w:hAnsi="Arial" w:cs="Arial"/>
          <w:b/>
        </w:rPr>
      </w:pPr>
      <w:r w:rsidRPr="00532430">
        <w:rPr>
          <w:rFonts w:ascii="Arial" w:hAnsi="Arial" w:cs="Arial"/>
          <w:b/>
        </w:rPr>
        <w:t>Capítulo I</w:t>
      </w:r>
    </w:p>
    <w:p w:rsidR="00F6096B" w:rsidRPr="00532430" w:rsidRDefault="00F6096B" w:rsidP="00F6096B">
      <w:pPr>
        <w:autoSpaceDE w:val="0"/>
        <w:autoSpaceDN w:val="0"/>
        <w:adjustRightInd w:val="0"/>
        <w:spacing w:after="0" w:line="240" w:lineRule="auto"/>
        <w:jc w:val="center"/>
        <w:rPr>
          <w:rFonts w:ascii="Arial" w:hAnsi="Arial" w:cs="Arial"/>
          <w:b/>
        </w:rPr>
      </w:pPr>
      <w:r w:rsidRPr="00532430">
        <w:rPr>
          <w:rFonts w:ascii="Arial" w:hAnsi="Arial" w:cs="Arial"/>
          <w:b/>
        </w:rPr>
        <w:t>Generalidades</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Pr>
          <w:rFonts w:ascii="Arial" w:hAnsi="Arial" w:cs="Arial"/>
          <w:b/>
        </w:rPr>
        <w:t>ARTÍCULO 1</w:t>
      </w:r>
      <w:r w:rsidRPr="00A63429">
        <w:rPr>
          <w:rFonts w:ascii="Arial" w:hAnsi="Arial" w:cs="Arial"/>
          <w:b/>
        </w:rPr>
        <w:t>. OBJETO.</w:t>
      </w:r>
      <w:r w:rsidRPr="006D1A4B">
        <w:rPr>
          <w:rFonts w:ascii="Arial" w:hAnsi="Arial" w:cs="Arial"/>
        </w:rPr>
        <w:t xml:space="preserve"> La presente ley tiene por objeto establecer un</w:t>
      </w:r>
      <w:r>
        <w:rPr>
          <w:rFonts w:ascii="Arial" w:hAnsi="Arial" w:cs="Arial"/>
        </w:rPr>
        <w:t xml:space="preserve"> </w:t>
      </w:r>
      <w:r w:rsidRPr="006D1A4B">
        <w:rPr>
          <w:rFonts w:ascii="Arial" w:hAnsi="Arial" w:cs="Arial"/>
        </w:rPr>
        <w:t>conjunto de medidas administrativas, social</w:t>
      </w:r>
      <w:r>
        <w:rPr>
          <w:rFonts w:ascii="Arial" w:hAnsi="Arial" w:cs="Arial"/>
        </w:rPr>
        <w:t>es</w:t>
      </w:r>
      <w:r w:rsidR="00201019">
        <w:rPr>
          <w:rFonts w:ascii="Arial" w:hAnsi="Arial" w:cs="Arial"/>
        </w:rPr>
        <w:t>,</w:t>
      </w:r>
      <w:r>
        <w:rPr>
          <w:rFonts w:ascii="Arial" w:hAnsi="Arial" w:cs="Arial"/>
        </w:rPr>
        <w:t xml:space="preserve"> económicas, individuales y </w:t>
      </w:r>
      <w:r w:rsidRPr="006D1A4B">
        <w:rPr>
          <w:rFonts w:ascii="Arial" w:hAnsi="Arial" w:cs="Arial"/>
        </w:rPr>
        <w:t xml:space="preserve">colectivas, en beneficio de </w:t>
      </w:r>
      <w:r>
        <w:rPr>
          <w:rFonts w:ascii="Arial" w:hAnsi="Arial" w:cs="Arial"/>
        </w:rPr>
        <w:t>las personas que hayan sufrido la destrucción irreversible del tejido humano por ataques con agentes químicos y otras quemaduras, que generen una discapacidad</w:t>
      </w:r>
      <w:r w:rsidR="003F4272">
        <w:rPr>
          <w:rFonts w:ascii="Arial" w:hAnsi="Arial" w:cs="Arial"/>
        </w:rPr>
        <w:t>,</w:t>
      </w:r>
      <w:r>
        <w:rPr>
          <w:rFonts w:ascii="Arial" w:hAnsi="Arial" w:cs="Arial"/>
        </w:rPr>
        <w:t xml:space="preserve"> sea transitoria o permanente</w:t>
      </w:r>
      <w:r w:rsidRPr="00B85208">
        <w:rPr>
          <w:rFonts w:ascii="Arial" w:hAnsi="Arial" w:cs="Arial"/>
        </w:rPr>
        <w:t xml:space="preserve">. </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Pr>
          <w:rFonts w:ascii="Arial" w:hAnsi="Arial" w:cs="Arial"/>
          <w:b/>
        </w:rPr>
        <w:t>ARTÍCULO 2</w:t>
      </w:r>
      <w:r w:rsidRPr="00A63429">
        <w:rPr>
          <w:rFonts w:ascii="Arial" w:hAnsi="Arial" w:cs="Arial"/>
          <w:b/>
        </w:rPr>
        <w:t xml:space="preserve">. </w:t>
      </w:r>
      <w:r w:rsidRPr="00B85208">
        <w:rPr>
          <w:rFonts w:ascii="Arial" w:hAnsi="Arial" w:cs="Arial"/>
          <w:b/>
        </w:rPr>
        <w:t>AMBITO Y ALCANCE DE LA LEY.</w:t>
      </w:r>
      <w:r w:rsidRPr="00B85208">
        <w:rPr>
          <w:rFonts w:ascii="Arial" w:hAnsi="Arial" w:cs="Arial"/>
        </w:rPr>
        <w:t xml:space="preserve"> </w:t>
      </w:r>
      <w:r w:rsidRPr="00BB115F">
        <w:rPr>
          <w:rFonts w:ascii="Arial" w:hAnsi="Arial" w:cs="Arial"/>
        </w:rPr>
        <w:t>La pres</w:t>
      </w:r>
      <w:r>
        <w:rPr>
          <w:rFonts w:ascii="Arial" w:hAnsi="Arial" w:cs="Arial"/>
        </w:rPr>
        <w:t xml:space="preserve">ente ley regula lo concerniente a la ayuda humanitaria, atención, </w:t>
      </w:r>
      <w:r w:rsidRPr="00BB115F">
        <w:rPr>
          <w:rFonts w:ascii="Arial" w:hAnsi="Arial" w:cs="Arial"/>
        </w:rPr>
        <w:t>asistencia</w:t>
      </w:r>
      <w:r>
        <w:rPr>
          <w:rFonts w:ascii="Arial" w:hAnsi="Arial" w:cs="Arial"/>
        </w:rPr>
        <w:t xml:space="preserve"> y reintegración laboral de las personas </w:t>
      </w:r>
      <w:r w:rsidRPr="00B85208">
        <w:rPr>
          <w:rFonts w:ascii="Arial" w:hAnsi="Arial" w:cs="Arial"/>
        </w:rPr>
        <w:t>que hayan sufrido la destrucción irreversible de</w:t>
      </w:r>
      <w:r>
        <w:rPr>
          <w:rFonts w:ascii="Arial" w:hAnsi="Arial" w:cs="Arial"/>
        </w:rPr>
        <w:t>l</w:t>
      </w:r>
      <w:r w:rsidRPr="00B85208">
        <w:rPr>
          <w:rFonts w:ascii="Arial" w:hAnsi="Arial" w:cs="Arial"/>
        </w:rPr>
        <w:t xml:space="preserve"> tejido humano por ataques con agentes químicos y otras quemaduras, que generen una discapacidad</w:t>
      </w:r>
      <w:r w:rsidR="003F4272">
        <w:rPr>
          <w:rFonts w:ascii="Arial" w:hAnsi="Arial" w:cs="Arial"/>
        </w:rPr>
        <w:t>,</w:t>
      </w:r>
      <w:r>
        <w:rPr>
          <w:rFonts w:ascii="Arial" w:hAnsi="Arial" w:cs="Arial"/>
        </w:rPr>
        <w:t xml:space="preserve"> transitoria o permanente;</w:t>
      </w:r>
      <w:r w:rsidRPr="00B85208">
        <w:rPr>
          <w:rFonts w:ascii="Arial" w:hAnsi="Arial" w:cs="Arial"/>
        </w:rPr>
        <w:t xml:space="preserve"> entendida </w:t>
      </w:r>
      <w:r>
        <w:rPr>
          <w:rFonts w:ascii="Arial" w:hAnsi="Arial" w:cs="Arial"/>
        </w:rPr>
        <w:t xml:space="preserve">esta como el conjunto de barreras, incluyendo las </w:t>
      </w:r>
      <w:r w:rsidRPr="008E7AAC">
        <w:rPr>
          <w:rFonts w:ascii="Arial" w:hAnsi="Arial" w:cs="Arial"/>
        </w:rPr>
        <w:t>actitudinales</w:t>
      </w:r>
      <w:r>
        <w:rPr>
          <w:rFonts w:ascii="Arial" w:hAnsi="Arial" w:cs="Arial"/>
        </w:rPr>
        <w:t>,</w:t>
      </w:r>
      <w:r w:rsidRPr="00B85208">
        <w:rPr>
          <w:rFonts w:ascii="Arial" w:hAnsi="Arial" w:cs="Arial"/>
        </w:rPr>
        <w:t xml:space="preserve"> </w:t>
      </w:r>
      <w:r w:rsidRPr="00B5438C">
        <w:rPr>
          <w:rFonts w:ascii="Arial" w:hAnsi="Arial" w:cs="Arial"/>
        </w:rPr>
        <w:t xml:space="preserve">que </w:t>
      </w:r>
      <w:r w:rsidRPr="00B85208">
        <w:rPr>
          <w:rFonts w:ascii="Arial" w:hAnsi="Arial" w:cs="Arial"/>
        </w:rPr>
        <w:t xml:space="preserve">puedan impedir </w:t>
      </w:r>
      <w:r>
        <w:rPr>
          <w:rFonts w:ascii="Arial" w:hAnsi="Arial" w:cs="Arial"/>
        </w:rPr>
        <w:t xml:space="preserve">la </w:t>
      </w:r>
      <w:r w:rsidRPr="00B85208">
        <w:rPr>
          <w:rFonts w:ascii="Arial" w:hAnsi="Arial" w:cs="Arial"/>
        </w:rPr>
        <w:t xml:space="preserve"> participación plena y efectiva </w:t>
      </w:r>
      <w:r w:rsidRPr="00846A4E">
        <w:rPr>
          <w:rFonts w:ascii="Arial" w:hAnsi="Arial" w:cs="Arial"/>
        </w:rPr>
        <w:t>de la persona</w:t>
      </w:r>
      <w:r>
        <w:rPr>
          <w:rFonts w:ascii="Arial" w:hAnsi="Arial" w:cs="Arial"/>
        </w:rPr>
        <w:t xml:space="preserve"> </w:t>
      </w:r>
      <w:r w:rsidRPr="00B85208">
        <w:rPr>
          <w:rFonts w:ascii="Arial" w:hAnsi="Arial" w:cs="Arial"/>
        </w:rPr>
        <w:t>en la sociedad, en iguald</w:t>
      </w:r>
      <w:r>
        <w:rPr>
          <w:rFonts w:ascii="Arial" w:hAnsi="Arial" w:cs="Arial"/>
        </w:rPr>
        <w:t xml:space="preserve">ad de condiciones con los demás. </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Pr>
          <w:rFonts w:ascii="Arial" w:hAnsi="Arial" w:cs="Arial"/>
        </w:rPr>
        <w:t>Esta ley busca que el Estado reconozca la situación de discapacidad, a las personas que hayan sufrido la destrucción irreversible del tejido humano por ataques con agentes químicos y otras quemaduras, que generen una discapacidad</w:t>
      </w:r>
      <w:r w:rsidRPr="00846A4E">
        <w:rPr>
          <w:rFonts w:ascii="Arial" w:hAnsi="Arial" w:cs="Arial"/>
        </w:rPr>
        <w:t xml:space="preserve">. </w:t>
      </w:r>
      <w:r>
        <w:rPr>
          <w:rFonts w:ascii="Arial" w:hAnsi="Arial" w:cs="Arial"/>
        </w:rPr>
        <w:t xml:space="preserve">Se les permitirá el goce de los </w:t>
      </w:r>
      <w:r w:rsidRPr="00B5438C">
        <w:rPr>
          <w:rFonts w:ascii="Arial" w:hAnsi="Arial" w:cs="Arial"/>
        </w:rPr>
        <w:t xml:space="preserve">mismos derechos que </w:t>
      </w:r>
      <w:r>
        <w:rPr>
          <w:rFonts w:ascii="Arial" w:hAnsi="Arial" w:cs="Arial"/>
        </w:rPr>
        <w:t xml:space="preserve">las personas en situación de discapacidad, en igualdad de condiciones, para </w:t>
      </w:r>
      <w:r w:rsidR="002F3B4F">
        <w:rPr>
          <w:rFonts w:ascii="Arial" w:hAnsi="Arial" w:cs="Arial"/>
        </w:rPr>
        <w:t>facilitar</w:t>
      </w:r>
      <w:r>
        <w:rPr>
          <w:rFonts w:ascii="Arial" w:hAnsi="Arial" w:cs="Arial"/>
        </w:rPr>
        <w:t xml:space="preserve"> su reintegración y resocialización. Igualmente, para con sus cuidadores y sostenedores. </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sidRPr="00D849B6">
        <w:rPr>
          <w:rFonts w:ascii="Arial" w:hAnsi="Arial" w:cs="Arial"/>
          <w:b/>
        </w:rPr>
        <w:lastRenderedPageBreak/>
        <w:t>Parágrafo.</w:t>
      </w:r>
      <w:r>
        <w:rPr>
          <w:rFonts w:ascii="Arial" w:hAnsi="Arial" w:cs="Arial"/>
        </w:rPr>
        <w:t xml:space="preserve"> Entiéndase por discapacidad transitoria aquella que tiene la virtud de ser restituida en la fisionomía y funcionalidad de las zonas afectadas. Una vez superada la discapacidad, las per</w:t>
      </w:r>
      <w:r w:rsidR="003F4272">
        <w:rPr>
          <w:rFonts w:ascii="Arial" w:hAnsi="Arial" w:cs="Arial"/>
        </w:rPr>
        <w:t>sonas no podrán ser beneficiaria</w:t>
      </w:r>
      <w:r>
        <w:rPr>
          <w:rFonts w:ascii="Arial" w:hAnsi="Arial" w:cs="Arial"/>
        </w:rPr>
        <w:t xml:space="preserve">s de esta ley. </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sidRPr="00D849B6">
        <w:rPr>
          <w:rFonts w:ascii="Arial" w:hAnsi="Arial" w:cs="Arial"/>
          <w:b/>
        </w:rPr>
        <w:t>Parágrafo 2.</w:t>
      </w:r>
      <w:r>
        <w:rPr>
          <w:rFonts w:ascii="Arial" w:hAnsi="Arial" w:cs="Arial"/>
        </w:rPr>
        <w:t xml:space="preserve"> Entiéndase por discapacidad permanente aquella en virtud de la cual se generan barreras, incluyendo las actitudinales, de manera indefinida. </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p>
    <w:p w:rsidR="00F6096B" w:rsidRPr="00DC0A2B" w:rsidRDefault="00F6096B" w:rsidP="00F6096B">
      <w:pPr>
        <w:autoSpaceDE w:val="0"/>
        <w:autoSpaceDN w:val="0"/>
        <w:adjustRightInd w:val="0"/>
        <w:spacing w:after="0" w:line="240" w:lineRule="auto"/>
        <w:jc w:val="center"/>
        <w:rPr>
          <w:rFonts w:ascii="Arial" w:hAnsi="Arial" w:cs="Arial"/>
          <w:b/>
        </w:rPr>
      </w:pPr>
      <w:r w:rsidRPr="00DC0A2B">
        <w:rPr>
          <w:rFonts w:ascii="Arial" w:hAnsi="Arial" w:cs="Arial"/>
          <w:b/>
        </w:rPr>
        <w:t>Capitulo II</w:t>
      </w:r>
    </w:p>
    <w:p w:rsidR="00F62253" w:rsidRDefault="00F62253" w:rsidP="00F6096B">
      <w:pPr>
        <w:autoSpaceDE w:val="0"/>
        <w:autoSpaceDN w:val="0"/>
        <w:adjustRightInd w:val="0"/>
        <w:spacing w:after="0" w:line="240" w:lineRule="auto"/>
        <w:jc w:val="center"/>
        <w:rPr>
          <w:rFonts w:ascii="Arial" w:hAnsi="Arial" w:cs="Arial"/>
          <w:b/>
        </w:rPr>
      </w:pPr>
    </w:p>
    <w:p w:rsidR="00F6096B" w:rsidRPr="00DC0A2B" w:rsidRDefault="00F6096B" w:rsidP="00F6096B">
      <w:pPr>
        <w:autoSpaceDE w:val="0"/>
        <w:autoSpaceDN w:val="0"/>
        <w:adjustRightInd w:val="0"/>
        <w:spacing w:after="0" w:line="240" w:lineRule="auto"/>
        <w:jc w:val="center"/>
        <w:rPr>
          <w:rFonts w:ascii="Arial" w:hAnsi="Arial" w:cs="Arial"/>
          <w:b/>
        </w:rPr>
      </w:pPr>
      <w:r w:rsidRPr="00DC0A2B">
        <w:rPr>
          <w:rFonts w:ascii="Arial" w:hAnsi="Arial" w:cs="Arial"/>
          <w:b/>
        </w:rPr>
        <w:t xml:space="preserve">Obligaciones </w:t>
      </w:r>
    </w:p>
    <w:p w:rsidR="00F6096B" w:rsidRPr="00DC0A2B" w:rsidRDefault="00F6096B" w:rsidP="00F6096B">
      <w:pPr>
        <w:autoSpaceDE w:val="0"/>
        <w:autoSpaceDN w:val="0"/>
        <w:adjustRightInd w:val="0"/>
        <w:spacing w:after="0" w:line="240" w:lineRule="auto"/>
        <w:jc w:val="center"/>
        <w:rPr>
          <w:rFonts w:ascii="Arial" w:hAnsi="Arial" w:cs="Arial"/>
          <w:b/>
        </w:rPr>
      </w:pPr>
    </w:p>
    <w:p w:rsidR="00F6096B" w:rsidRDefault="00F6096B" w:rsidP="00F6096B">
      <w:pPr>
        <w:autoSpaceDE w:val="0"/>
        <w:autoSpaceDN w:val="0"/>
        <w:adjustRightInd w:val="0"/>
        <w:spacing w:after="0" w:line="240" w:lineRule="auto"/>
        <w:jc w:val="both"/>
        <w:rPr>
          <w:rFonts w:ascii="Arial" w:hAnsi="Arial" w:cs="Arial"/>
        </w:rPr>
      </w:pPr>
      <w:r>
        <w:rPr>
          <w:rFonts w:ascii="Arial" w:hAnsi="Arial" w:cs="Arial"/>
          <w:b/>
        </w:rPr>
        <w:t>ARTÍCULO 3</w:t>
      </w:r>
      <w:r w:rsidRPr="00A63429">
        <w:rPr>
          <w:rFonts w:ascii="Arial" w:hAnsi="Arial" w:cs="Arial"/>
          <w:b/>
        </w:rPr>
        <w:t xml:space="preserve">. </w:t>
      </w:r>
      <w:r>
        <w:rPr>
          <w:rFonts w:ascii="Arial" w:hAnsi="Arial" w:cs="Arial"/>
          <w:b/>
        </w:rPr>
        <w:t>OBLIGACIONES DEL MINISTERIO PÚBLICO</w:t>
      </w:r>
      <w:r w:rsidRPr="00A63429">
        <w:rPr>
          <w:rFonts w:ascii="Arial" w:hAnsi="Arial" w:cs="Arial"/>
          <w:b/>
        </w:rPr>
        <w:t>.</w:t>
      </w:r>
      <w:r w:rsidRPr="00DC1A8F">
        <w:rPr>
          <w:rFonts w:ascii="Arial" w:hAnsi="Arial" w:cs="Arial"/>
        </w:rPr>
        <w:t xml:space="preserve"> </w:t>
      </w:r>
      <w:r>
        <w:rPr>
          <w:rFonts w:ascii="Arial" w:hAnsi="Arial" w:cs="Arial"/>
        </w:rPr>
        <w:t>L</w:t>
      </w:r>
      <w:r w:rsidRPr="006D1A4B">
        <w:rPr>
          <w:rFonts w:ascii="Arial" w:hAnsi="Arial" w:cs="Arial"/>
        </w:rPr>
        <w:t xml:space="preserve">as </w:t>
      </w:r>
      <w:r>
        <w:rPr>
          <w:rFonts w:ascii="Arial" w:hAnsi="Arial" w:cs="Arial"/>
        </w:rPr>
        <w:t>personas</w:t>
      </w:r>
      <w:r w:rsidRPr="005414BE">
        <w:rPr>
          <w:rFonts w:ascii="Arial" w:hAnsi="Arial" w:cs="Arial"/>
        </w:rPr>
        <w:t xml:space="preserve"> </w:t>
      </w:r>
      <w:r w:rsidRPr="00B85208">
        <w:rPr>
          <w:rFonts w:ascii="Arial" w:hAnsi="Arial" w:cs="Arial"/>
        </w:rPr>
        <w:t>que hayan sufrido la destrucción irreversible de tejido humano por ataques con agentes químicos y otras quemaduras, que generen una discapacidad</w:t>
      </w:r>
      <w:r>
        <w:rPr>
          <w:rFonts w:ascii="Arial" w:hAnsi="Arial" w:cs="Arial"/>
        </w:rPr>
        <w:t xml:space="preserve"> </w:t>
      </w:r>
      <w:r w:rsidRPr="00DC1A8F">
        <w:rPr>
          <w:rFonts w:ascii="Arial" w:hAnsi="Arial" w:cs="Arial"/>
        </w:rPr>
        <w:t>y/o su representante</w:t>
      </w:r>
      <w:r>
        <w:rPr>
          <w:rFonts w:ascii="Arial" w:hAnsi="Arial" w:cs="Arial"/>
        </w:rPr>
        <w:t>,</w:t>
      </w:r>
      <w:r w:rsidRPr="00DC1A8F">
        <w:rPr>
          <w:rFonts w:ascii="Arial" w:hAnsi="Arial" w:cs="Arial"/>
        </w:rPr>
        <w:t xml:space="preserve"> deberán ser informados de todos los aspectos jurídicos,</w:t>
      </w:r>
      <w:r>
        <w:rPr>
          <w:rFonts w:ascii="Arial" w:hAnsi="Arial" w:cs="Arial"/>
        </w:rPr>
        <w:t xml:space="preserve"> </w:t>
      </w:r>
      <w:r w:rsidRPr="00DC1A8F">
        <w:rPr>
          <w:rFonts w:ascii="Arial" w:hAnsi="Arial" w:cs="Arial"/>
        </w:rPr>
        <w:t>asistenciales, terapéuticos u otros relevantes relacionad</w:t>
      </w:r>
      <w:r>
        <w:rPr>
          <w:rFonts w:ascii="Arial" w:hAnsi="Arial" w:cs="Arial"/>
        </w:rPr>
        <w:t xml:space="preserve">os con su caso, desde el inicio </w:t>
      </w:r>
      <w:r w:rsidRPr="00DC1A8F">
        <w:rPr>
          <w:rFonts w:ascii="Arial" w:hAnsi="Arial" w:cs="Arial"/>
        </w:rPr>
        <w:t xml:space="preserve">de la actuación. </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sidRPr="00DC1A8F">
        <w:rPr>
          <w:rFonts w:ascii="Arial" w:hAnsi="Arial" w:cs="Arial"/>
        </w:rPr>
        <w:t xml:space="preserve">Para tales efectos, </w:t>
      </w:r>
      <w:r>
        <w:rPr>
          <w:rFonts w:ascii="Arial" w:hAnsi="Arial" w:cs="Arial"/>
        </w:rPr>
        <w:t xml:space="preserve">el </w:t>
      </w:r>
      <w:r w:rsidRPr="00234ABE">
        <w:rPr>
          <w:rFonts w:ascii="Arial" w:hAnsi="Arial" w:cs="Arial"/>
        </w:rPr>
        <w:t>Ministerio Publico</w:t>
      </w:r>
      <w:r>
        <w:rPr>
          <w:rFonts w:ascii="Arial" w:hAnsi="Arial" w:cs="Arial"/>
        </w:rPr>
        <w:t xml:space="preserve"> desarrollar</w:t>
      </w:r>
      <w:r w:rsidR="002F3B4F">
        <w:rPr>
          <w:rFonts w:ascii="Arial" w:hAnsi="Arial" w:cs="Arial"/>
        </w:rPr>
        <w:t>á</w:t>
      </w:r>
      <w:r>
        <w:rPr>
          <w:rFonts w:ascii="Arial" w:hAnsi="Arial" w:cs="Arial"/>
        </w:rPr>
        <w:t xml:space="preserve"> una cartilla práctica, que renovará cada cinco (5) años, con la información correspondiente. Esta deberá entregarse a la víctima, a la persona con quemaduras y/o a sus representantes legales y contendrá:</w:t>
      </w:r>
    </w:p>
    <w:p w:rsidR="00F6096B" w:rsidRPr="00DC1A8F" w:rsidRDefault="00F6096B" w:rsidP="00F6096B">
      <w:pPr>
        <w:autoSpaceDE w:val="0"/>
        <w:autoSpaceDN w:val="0"/>
        <w:adjustRightInd w:val="0"/>
        <w:spacing w:after="0" w:line="240" w:lineRule="auto"/>
        <w:jc w:val="both"/>
        <w:rPr>
          <w:rFonts w:ascii="Arial" w:hAnsi="Arial" w:cs="Arial"/>
        </w:rPr>
      </w:pPr>
    </w:p>
    <w:p w:rsidR="00F6096B" w:rsidRPr="00165A8F" w:rsidRDefault="00F6096B" w:rsidP="00F6096B">
      <w:pPr>
        <w:pStyle w:val="Prrafodelista"/>
        <w:numPr>
          <w:ilvl w:val="0"/>
          <w:numId w:val="11"/>
        </w:numPr>
        <w:autoSpaceDE w:val="0"/>
        <w:autoSpaceDN w:val="0"/>
        <w:adjustRightInd w:val="0"/>
        <w:spacing w:after="0" w:line="240" w:lineRule="auto"/>
        <w:jc w:val="both"/>
        <w:rPr>
          <w:rFonts w:ascii="Arial" w:hAnsi="Arial" w:cs="Arial"/>
        </w:rPr>
      </w:pPr>
      <w:r w:rsidRPr="00165A8F">
        <w:rPr>
          <w:rFonts w:ascii="Arial" w:hAnsi="Arial" w:cs="Arial"/>
        </w:rPr>
        <w:t>Las entidades u organizaciones a las que puede dirigirse para obtener asesoría y apoyo.</w:t>
      </w:r>
    </w:p>
    <w:p w:rsidR="00F6096B" w:rsidRPr="00165A8F" w:rsidRDefault="00F6096B" w:rsidP="00F6096B">
      <w:pPr>
        <w:pStyle w:val="Prrafodelista"/>
        <w:numPr>
          <w:ilvl w:val="0"/>
          <w:numId w:val="11"/>
        </w:numPr>
        <w:autoSpaceDE w:val="0"/>
        <w:autoSpaceDN w:val="0"/>
        <w:adjustRightInd w:val="0"/>
        <w:spacing w:after="0" w:line="240" w:lineRule="auto"/>
        <w:jc w:val="both"/>
        <w:rPr>
          <w:rFonts w:ascii="Arial" w:hAnsi="Arial" w:cs="Arial"/>
        </w:rPr>
      </w:pPr>
      <w:r w:rsidRPr="00165A8F">
        <w:rPr>
          <w:rFonts w:ascii="Arial" w:hAnsi="Arial" w:cs="Arial"/>
        </w:rPr>
        <w:t>Los servicios y garantías a que tiene derecho o que puede encontrar en las distintas entidades y organizaciones.</w:t>
      </w:r>
    </w:p>
    <w:p w:rsidR="00F6096B" w:rsidRPr="00165A8F" w:rsidRDefault="00F6096B" w:rsidP="00F6096B">
      <w:pPr>
        <w:pStyle w:val="Prrafodelista"/>
        <w:numPr>
          <w:ilvl w:val="0"/>
          <w:numId w:val="11"/>
        </w:numPr>
        <w:autoSpaceDE w:val="0"/>
        <w:autoSpaceDN w:val="0"/>
        <w:adjustRightInd w:val="0"/>
        <w:spacing w:after="0" w:line="240" w:lineRule="auto"/>
        <w:jc w:val="both"/>
        <w:rPr>
          <w:rFonts w:ascii="Arial" w:hAnsi="Arial" w:cs="Arial"/>
        </w:rPr>
      </w:pPr>
      <w:r w:rsidRPr="00165A8F">
        <w:rPr>
          <w:rFonts w:ascii="Arial" w:hAnsi="Arial" w:cs="Arial"/>
        </w:rPr>
        <w:t>El lugar, la forma, las autoridades y requisitos necesarios para presentar una denuncia.</w:t>
      </w:r>
    </w:p>
    <w:p w:rsidR="00F6096B" w:rsidRPr="00165A8F" w:rsidRDefault="00F6096B" w:rsidP="00F6096B">
      <w:pPr>
        <w:pStyle w:val="Prrafodelista"/>
        <w:numPr>
          <w:ilvl w:val="0"/>
          <w:numId w:val="11"/>
        </w:numPr>
        <w:autoSpaceDE w:val="0"/>
        <w:autoSpaceDN w:val="0"/>
        <w:adjustRightInd w:val="0"/>
        <w:spacing w:after="0" w:line="240" w:lineRule="auto"/>
        <w:jc w:val="both"/>
        <w:rPr>
          <w:rFonts w:ascii="Arial" w:hAnsi="Arial" w:cs="Arial"/>
        </w:rPr>
      </w:pPr>
      <w:r w:rsidRPr="00165A8F">
        <w:rPr>
          <w:rFonts w:ascii="Arial" w:hAnsi="Arial" w:cs="Arial"/>
        </w:rPr>
        <w:t xml:space="preserve">Las actuaciones subsiguientes a la denuncia y los derechos y mecanismos que como víctima de ataques con agentes químicos </w:t>
      </w:r>
      <w:r>
        <w:rPr>
          <w:rFonts w:ascii="Arial" w:hAnsi="Arial" w:cs="Arial"/>
        </w:rPr>
        <w:t xml:space="preserve">y otras sustancias </w:t>
      </w:r>
      <w:r w:rsidRPr="00165A8F">
        <w:rPr>
          <w:rFonts w:ascii="Arial" w:hAnsi="Arial" w:cs="Arial"/>
        </w:rPr>
        <w:t xml:space="preserve">puede utilizar en cada una de ellas. </w:t>
      </w:r>
    </w:p>
    <w:p w:rsidR="00F6096B" w:rsidRPr="00165A8F" w:rsidRDefault="00F6096B" w:rsidP="00F6096B">
      <w:pPr>
        <w:pStyle w:val="Prrafodelista"/>
        <w:numPr>
          <w:ilvl w:val="0"/>
          <w:numId w:val="11"/>
        </w:numPr>
        <w:autoSpaceDE w:val="0"/>
        <w:autoSpaceDN w:val="0"/>
        <w:adjustRightInd w:val="0"/>
        <w:spacing w:after="0" w:line="240" w:lineRule="auto"/>
        <w:jc w:val="both"/>
        <w:rPr>
          <w:rFonts w:ascii="Arial" w:hAnsi="Arial" w:cs="Arial"/>
        </w:rPr>
      </w:pPr>
      <w:r w:rsidRPr="00165A8F">
        <w:rPr>
          <w:rFonts w:ascii="Arial" w:hAnsi="Arial" w:cs="Arial"/>
        </w:rPr>
        <w:t xml:space="preserve">Las autoridades ante las cuales puede solicitar protección y los requisitos y </w:t>
      </w:r>
      <w:r w:rsidRPr="00846A4E">
        <w:rPr>
          <w:rFonts w:ascii="Arial" w:hAnsi="Arial" w:cs="Arial"/>
        </w:rPr>
        <w:t xml:space="preserve">condiciones mínimas que </w:t>
      </w:r>
      <w:r w:rsidRPr="00165A8F">
        <w:rPr>
          <w:rFonts w:ascii="Arial" w:hAnsi="Arial" w:cs="Arial"/>
        </w:rPr>
        <w:t>debe acreditar para acceder a los programas correspondientes.</w:t>
      </w:r>
    </w:p>
    <w:p w:rsidR="00F6096B" w:rsidRDefault="00F6096B" w:rsidP="00F6096B">
      <w:pPr>
        <w:pStyle w:val="Prrafodelista"/>
        <w:numPr>
          <w:ilvl w:val="0"/>
          <w:numId w:val="11"/>
        </w:numPr>
        <w:autoSpaceDE w:val="0"/>
        <w:autoSpaceDN w:val="0"/>
        <w:adjustRightInd w:val="0"/>
        <w:spacing w:after="0" w:line="240" w:lineRule="auto"/>
        <w:jc w:val="both"/>
        <w:rPr>
          <w:rFonts w:ascii="Arial" w:hAnsi="Arial" w:cs="Arial"/>
        </w:rPr>
      </w:pPr>
      <w:r w:rsidRPr="00165A8F">
        <w:rPr>
          <w:rFonts w:ascii="Arial" w:hAnsi="Arial" w:cs="Arial"/>
        </w:rPr>
        <w:t>Las entidades y/o autoridades que pueden brindarle orientación, asesoría jurídica o servicios de representación judicial gratuitos</w:t>
      </w:r>
      <w:r>
        <w:rPr>
          <w:rFonts w:ascii="Arial" w:hAnsi="Arial" w:cs="Arial"/>
        </w:rPr>
        <w:t>, cuando haya lugar</w:t>
      </w:r>
      <w:r w:rsidRPr="00165A8F">
        <w:rPr>
          <w:rFonts w:ascii="Arial" w:hAnsi="Arial" w:cs="Arial"/>
        </w:rPr>
        <w:t>.</w:t>
      </w:r>
    </w:p>
    <w:p w:rsidR="00F6096B" w:rsidRDefault="00F6096B" w:rsidP="00F6096B">
      <w:pPr>
        <w:pStyle w:val="Prrafodelista"/>
        <w:numPr>
          <w:ilvl w:val="0"/>
          <w:numId w:val="11"/>
        </w:numPr>
        <w:autoSpaceDE w:val="0"/>
        <w:autoSpaceDN w:val="0"/>
        <w:adjustRightInd w:val="0"/>
        <w:spacing w:after="0" w:line="240" w:lineRule="auto"/>
        <w:jc w:val="both"/>
        <w:rPr>
          <w:rFonts w:ascii="Arial" w:hAnsi="Arial" w:cs="Arial"/>
        </w:rPr>
      </w:pPr>
      <w:r w:rsidRPr="003255FB">
        <w:rPr>
          <w:rFonts w:ascii="Arial" w:hAnsi="Arial" w:cs="Arial"/>
        </w:rPr>
        <w:t>Los trámites y requisitos para hacer efectivos los derechos que le asisten como víctima</w:t>
      </w:r>
      <w:r>
        <w:rPr>
          <w:rFonts w:ascii="Arial" w:hAnsi="Arial" w:cs="Arial"/>
        </w:rPr>
        <w:t xml:space="preserve"> y/o persona quemada</w:t>
      </w:r>
      <w:r w:rsidRPr="003255FB">
        <w:rPr>
          <w:rFonts w:ascii="Arial" w:hAnsi="Arial" w:cs="Arial"/>
        </w:rPr>
        <w:t>.</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sidRPr="00DC0A2B">
        <w:rPr>
          <w:rFonts w:ascii="Arial" w:hAnsi="Arial" w:cs="Arial"/>
          <w:b/>
        </w:rPr>
        <w:t>Parágrafo.</w:t>
      </w:r>
      <w:r>
        <w:rPr>
          <w:rFonts w:ascii="Arial" w:hAnsi="Arial" w:cs="Arial"/>
        </w:rPr>
        <w:t xml:space="preserve"> Lo anterior, no tendrá ningún costo para las personas beneficiadas con este servicio.  </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Pr>
          <w:rFonts w:ascii="Arial" w:hAnsi="Arial" w:cs="Arial"/>
          <w:b/>
        </w:rPr>
        <w:lastRenderedPageBreak/>
        <w:t>ARTÍCULO 4</w:t>
      </w:r>
      <w:r w:rsidRPr="00A63429">
        <w:rPr>
          <w:rFonts w:ascii="Arial" w:hAnsi="Arial" w:cs="Arial"/>
          <w:b/>
        </w:rPr>
        <w:t xml:space="preserve">. </w:t>
      </w:r>
      <w:r>
        <w:rPr>
          <w:rFonts w:ascii="Arial" w:hAnsi="Arial" w:cs="Arial"/>
          <w:b/>
        </w:rPr>
        <w:t>OBLIGACIONES DEL INSTITUTO DE BIENESTAR FAMILIAR</w:t>
      </w:r>
      <w:r w:rsidRPr="00A63429">
        <w:rPr>
          <w:rFonts w:ascii="Arial" w:hAnsi="Arial" w:cs="Arial"/>
          <w:b/>
        </w:rPr>
        <w:t>.</w:t>
      </w:r>
      <w:r w:rsidRPr="00DC1A8F">
        <w:rPr>
          <w:rFonts w:ascii="Arial" w:hAnsi="Arial" w:cs="Arial"/>
        </w:rPr>
        <w:t xml:space="preserve"> </w:t>
      </w:r>
      <w:r>
        <w:rPr>
          <w:rFonts w:ascii="Arial" w:hAnsi="Arial" w:cs="Arial"/>
        </w:rPr>
        <w:t xml:space="preserve">Cuando se trate de personas menores de edad, el Instituto </w:t>
      </w:r>
      <w:r w:rsidRPr="00234ABE">
        <w:rPr>
          <w:rFonts w:ascii="Arial" w:hAnsi="Arial" w:cs="Arial"/>
        </w:rPr>
        <w:t>de Bienestar Familiar</w:t>
      </w:r>
      <w:r>
        <w:rPr>
          <w:rFonts w:ascii="Arial" w:hAnsi="Arial" w:cs="Arial"/>
        </w:rPr>
        <w:t xml:space="preserve"> -ICBF- o quien haga sus veces, entregará la cartilla desarrollada por el Ministerio Publico, informando a </w:t>
      </w:r>
      <w:r w:rsidRPr="00846A4E">
        <w:rPr>
          <w:rFonts w:ascii="Arial" w:hAnsi="Arial" w:cs="Arial"/>
        </w:rPr>
        <w:t>las personas que hayan sufrido la destrucción irreversible de tejido humano por at</w:t>
      </w:r>
      <w:r w:rsidRPr="00B85208">
        <w:rPr>
          <w:rFonts w:ascii="Arial" w:hAnsi="Arial" w:cs="Arial"/>
        </w:rPr>
        <w:t>aques con agentes químicos y otras quemaduras, que generen una discapacidad</w:t>
      </w:r>
      <w:r>
        <w:rPr>
          <w:rFonts w:ascii="Arial" w:hAnsi="Arial" w:cs="Arial"/>
        </w:rPr>
        <w:t xml:space="preserve"> y/o a sus </w:t>
      </w:r>
      <w:r w:rsidRPr="00846A4E">
        <w:rPr>
          <w:rFonts w:ascii="Arial" w:hAnsi="Arial" w:cs="Arial"/>
        </w:rPr>
        <w:t xml:space="preserve">representantes legales, </w:t>
      </w:r>
      <w:r>
        <w:rPr>
          <w:rFonts w:ascii="Arial" w:hAnsi="Arial" w:cs="Arial"/>
        </w:rPr>
        <w:t xml:space="preserve">sobre </w:t>
      </w:r>
      <w:r w:rsidRPr="00DC1A8F">
        <w:rPr>
          <w:rFonts w:ascii="Arial" w:hAnsi="Arial" w:cs="Arial"/>
        </w:rPr>
        <w:t>todos los aspectos jurídicos,</w:t>
      </w:r>
      <w:r>
        <w:rPr>
          <w:rFonts w:ascii="Arial" w:hAnsi="Arial" w:cs="Arial"/>
        </w:rPr>
        <w:t xml:space="preserve"> </w:t>
      </w:r>
      <w:r w:rsidRPr="00DC1A8F">
        <w:rPr>
          <w:rFonts w:ascii="Arial" w:hAnsi="Arial" w:cs="Arial"/>
        </w:rPr>
        <w:t>asistenciales, terapéuticos u otros relevantes relacionad</w:t>
      </w:r>
      <w:r>
        <w:rPr>
          <w:rFonts w:ascii="Arial" w:hAnsi="Arial" w:cs="Arial"/>
        </w:rPr>
        <w:t>os con su caso</w:t>
      </w:r>
      <w:r w:rsidRPr="00DC1A8F">
        <w:rPr>
          <w:rFonts w:ascii="Arial" w:hAnsi="Arial" w:cs="Arial"/>
        </w:rPr>
        <w:t>.</w:t>
      </w:r>
      <w:r>
        <w:rPr>
          <w:rFonts w:ascii="Arial" w:hAnsi="Arial" w:cs="Arial"/>
        </w:rPr>
        <w:t xml:space="preserve"> </w:t>
      </w:r>
    </w:p>
    <w:p w:rsidR="00F6096B" w:rsidRDefault="00F6096B" w:rsidP="00F6096B">
      <w:pPr>
        <w:autoSpaceDE w:val="0"/>
        <w:autoSpaceDN w:val="0"/>
        <w:adjustRightInd w:val="0"/>
        <w:spacing w:after="0" w:line="240" w:lineRule="auto"/>
        <w:jc w:val="both"/>
        <w:rPr>
          <w:rFonts w:ascii="Arial" w:hAnsi="Arial" w:cs="Arial"/>
        </w:rPr>
      </w:pPr>
    </w:p>
    <w:p w:rsidR="00F6096B" w:rsidRPr="00242C98" w:rsidRDefault="00F6096B" w:rsidP="00F6096B">
      <w:pPr>
        <w:autoSpaceDE w:val="0"/>
        <w:autoSpaceDN w:val="0"/>
        <w:adjustRightInd w:val="0"/>
        <w:spacing w:after="0" w:line="240" w:lineRule="auto"/>
        <w:jc w:val="both"/>
        <w:rPr>
          <w:rFonts w:ascii="Arial" w:hAnsi="Arial" w:cs="Arial"/>
        </w:rPr>
      </w:pPr>
      <w:r>
        <w:rPr>
          <w:rFonts w:ascii="Arial" w:hAnsi="Arial" w:cs="Arial"/>
        </w:rPr>
        <w:t xml:space="preserve">El ICBF </w:t>
      </w:r>
      <w:r w:rsidRPr="00846A4E">
        <w:rPr>
          <w:rFonts w:ascii="Arial" w:hAnsi="Arial" w:cs="Arial"/>
        </w:rPr>
        <w:t xml:space="preserve">además, contemplando un enfoque diferencial, </w:t>
      </w:r>
      <w:r>
        <w:rPr>
          <w:rFonts w:ascii="Arial" w:hAnsi="Arial" w:cs="Arial"/>
        </w:rPr>
        <w:t xml:space="preserve">tendrá </w:t>
      </w:r>
      <w:r w:rsidRPr="00846A4E">
        <w:rPr>
          <w:rFonts w:ascii="Arial" w:hAnsi="Arial" w:cs="Arial"/>
        </w:rPr>
        <w:t xml:space="preserve">la obligación transitoria de atender las necesidades básicas de las personas </w:t>
      </w:r>
      <w:r w:rsidR="000A03E0">
        <w:rPr>
          <w:rFonts w:ascii="Arial" w:hAnsi="Arial" w:cs="Arial"/>
        </w:rPr>
        <w:t xml:space="preserve">menores de edad </w:t>
      </w:r>
      <w:r w:rsidRPr="00B85208">
        <w:rPr>
          <w:rFonts w:ascii="Arial" w:hAnsi="Arial" w:cs="Arial"/>
        </w:rPr>
        <w:t>que hayan sufrido la destrucción irreversible de tejido humano por ataques con agentes químicos y otras quemaduras, que generen una discapacidad</w:t>
      </w:r>
      <w:r w:rsidR="000A03E0">
        <w:rPr>
          <w:rFonts w:ascii="Arial" w:hAnsi="Arial" w:cs="Arial"/>
        </w:rPr>
        <w:t xml:space="preserve"> y a su núcleo familiar</w:t>
      </w:r>
      <w:r w:rsidRPr="00242C98">
        <w:rPr>
          <w:rFonts w:ascii="Arial" w:hAnsi="Arial" w:cs="Arial"/>
        </w:rPr>
        <w:t>. Lo anterior,</w:t>
      </w:r>
      <w:r>
        <w:rPr>
          <w:rFonts w:ascii="Arial" w:hAnsi="Arial" w:cs="Arial"/>
        </w:rPr>
        <w:t xml:space="preserve"> </w:t>
      </w:r>
      <w:r w:rsidRPr="00846A4E">
        <w:rPr>
          <w:rFonts w:ascii="Arial" w:hAnsi="Arial" w:cs="Arial"/>
        </w:rPr>
        <w:t>cuando por su condición socioeconómica</w:t>
      </w:r>
      <w:r w:rsidRPr="00242C98">
        <w:rPr>
          <w:rFonts w:ascii="Arial" w:hAnsi="Arial" w:cs="Arial"/>
        </w:rPr>
        <w:t>, requiera de alojamiento y alimentación transitoria</w:t>
      </w:r>
      <w:r>
        <w:rPr>
          <w:rFonts w:ascii="Arial" w:hAnsi="Arial" w:cs="Arial"/>
        </w:rPr>
        <w:t>, de tal modo que se haga</w:t>
      </w:r>
      <w:r w:rsidRPr="00242C98">
        <w:rPr>
          <w:rFonts w:ascii="Arial" w:hAnsi="Arial" w:cs="Arial"/>
        </w:rPr>
        <w:t xml:space="preserve"> en condiciones dignas y de manera inmediata.</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Pr>
          <w:rFonts w:ascii="Arial" w:hAnsi="Arial" w:cs="Arial"/>
          <w:b/>
        </w:rPr>
        <w:t xml:space="preserve">ARTICULO 5. </w:t>
      </w:r>
      <w:r w:rsidRPr="002F206F">
        <w:rPr>
          <w:rFonts w:ascii="Arial" w:hAnsi="Arial" w:cs="Arial"/>
          <w:b/>
        </w:rPr>
        <w:t xml:space="preserve">OBLIGACIONES DEL </w:t>
      </w:r>
      <w:r w:rsidRPr="000358DE">
        <w:rPr>
          <w:rFonts w:ascii="Arial" w:hAnsi="Arial" w:cs="Arial"/>
          <w:b/>
        </w:rPr>
        <w:t>MINISTERIO DE SALUD Y PROTECCION SOCIAL.</w:t>
      </w:r>
      <w:r w:rsidRPr="000358DE">
        <w:rPr>
          <w:rFonts w:ascii="Arial" w:hAnsi="Arial" w:cs="Arial"/>
        </w:rPr>
        <w:t xml:space="preserve"> El Ministerio de Salud y Protección Social tendrá a su cargo las siguientes obligaciones sin perjuicio de las demás que la ley le imponga:  </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Pr>
          <w:rFonts w:ascii="Arial" w:hAnsi="Arial" w:cs="Arial"/>
        </w:rPr>
        <w:t xml:space="preserve">El Ministerio de Salud y Protección Social a través del Instituto Nacional de Salud, deberá revisar y mantener actualizado el </w:t>
      </w:r>
      <w:r>
        <w:rPr>
          <w:rFonts w:ascii="Helvetica" w:hAnsi="Helvetica"/>
        </w:rPr>
        <w:t xml:space="preserve">Protocolo de Atención de Urgencias a Víctimas de Ataques con Agentes Químicos. </w:t>
      </w:r>
    </w:p>
    <w:p w:rsidR="00F6096B"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Pr>
          <w:rFonts w:ascii="Arial" w:hAnsi="Arial" w:cs="Arial"/>
        </w:rPr>
        <w:t>El Ministerio de Salud y Protección Social entregará la cartilla desarrollada por el Ministerio Publico, informando l</w:t>
      </w:r>
      <w:r w:rsidRPr="006D1A4B">
        <w:rPr>
          <w:rFonts w:ascii="Arial" w:hAnsi="Arial" w:cs="Arial"/>
        </w:rPr>
        <w:t xml:space="preserve">as </w:t>
      </w:r>
      <w:r>
        <w:rPr>
          <w:rFonts w:ascii="Arial" w:hAnsi="Arial" w:cs="Arial"/>
        </w:rPr>
        <w:t>personas</w:t>
      </w:r>
      <w:r w:rsidRPr="005414BE">
        <w:rPr>
          <w:rFonts w:ascii="Arial" w:hAnsi="Arial" w:cs="Arial"/>
        </w:rPr>
        <w:t xml:space="preserve"> </w:t>
      </w:r>
      <w:r w:rsidRPr="00B85208">
        <w:rPr>
          <w:rFonts w:ascii="Arial" w:hAnsi="Arial" w:cs="Arial"/>
        </w:rPr>
        <w:t>que hayan sufrido la destrucción irreversible de tejido humano por ataques con agentes químicos y otras quemaduras, que generen una discapacidad</w:t>
      </w:r>
      <w:r>
        <w:rPr>
          <w:rFonts w:ascii="Arial" w:hAnsi="Arial" w:cs="Arial"/>
        </w:rPr>
        <w:t xml:space="preserve"> y/o a sus representantes legales, sobre </w:t>
      </w:r>
      <w:r w:rsidRPr="00DC1A8F">
        <w:rPr>
          <w:rFonts w:ascii="Arial" w:hAnsi="Arial" w:cs="Arial"/>
        </w:rPr>
        <w:t>todos los aspectos jurídicos,</w:t>
      </w:r>
      <w:r>
        <w:rPr>
          <w:rFonts w:ascii="Arial" w:hAnsi="Arial" w:cs="Arial"/>
        </w:rPr>
        <w:t xml:space="preserve"> </w:t>
      </w:r>
      <w:r w:rsidRPr="00DC1A8F">
        <w:rPr>
          <w:rFonts w:ascii="Arial" w:hAnsi="Arial" w:cs="Arial"/>
        </w:rPr>
        <w:t>asistenciales, terapéuticos u otros relevantes relacionad</w:t>
      </w:r>
      <w:r>
        <w:rPr>
          <w:rFonts w:ascii="Arial" w:hAnsi="Arial" w:cs="Arial"/>
        </w:rPr>
        <w:t>os con su caso</w:t>
      </w:r>
      <w:r w:rsidRPr="00DC1A8F">
        <w:rPr>
          <w:rFonts w:ascii="Arial" w:hAnsi="Arial" w:cs="Arial"/>
        </w:rPr>
        <w:t>.</w:t>
      </w:r>
      <w:r>
        <w:rPr>
          <w:rFonts w:ascii="Arial" w:hAnsi="Arial" w:cs="Arial"/>
        </w:rPr>
        <w:t xml:space="preserve"> </w:t>
      </w:r>
    </w:p>
    <w:p w:rsidR="00F6096B" w:rsidRPr="0054147F"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Pr>
          <w:rFonts w:ascii="Helvetica" w:hAnsi="Helvetica"/>
        </w:rPr>
        <w:t xml:space="preserve">El Ministerio de Salud y Protección Social impulsará una campaña para educar a la población sobre el Protocolo de Atención de Urgencias a Víctimas de Ataques con Agentes Químicos, cada tres (3) años. </w:t>
      </w:r>
    </w:p>
    <w:p w:rsidR="00DB1FB3" w:rsidRDefault="00F6096B" w:rsidP="00DB1FB3">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731CEB">
        <w:rPr>
          <w:rFonts w:ascii="Arial" w:hAnsi="Arial" w:cs="Arial"/>
        </w:rPr>
        <w:t xml:space="preserve">El Ministerio de Salud y Protección Social, o quien haga sus veces, deberá crear una categoría en el Registro de localización y Caracterización de Personas con Discapacidad (RLCPD), donde se registre la información de </w:t>
      </w:r>
      <w:r>
        <w:rPr>
          <w:rFonts w:ascii="Arial" w:hAnsi="Arial" w:cs="Arial"/>
        </w:rPr>
        <w:t>las personas que hayan sufrido la destrucción irreversible del tejido humano por ataques con agentes químicos y otras quemaduras, que generen una discapacidad.</w:t>
      </w:r>
    </w:p>
    <w:p w:rsidR="00DB1FB3" w:rsidRPr="00DB1FB3" w:rsidRDefault="00DB1FB3" w:rsidP="00DB1FB3">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DB1FB3">
        <w:rPr>
          <w:rFonts w:ascii="Arial" w:hAnsi="Arial" w:cs="Arial"/>
        </w:rPr>
        <w:t xml:space="preserve">El Ministerio de Salud y Protección Social, o quien haga sus veces, deberá crear una categoría en el Registro de Localización y Caracterización de Personas con Discapacidad (RLCPD), para que se registre la información de personas que tengan a su cargo el cuidado y/o manutención de una persona que haya sufrido quemaduras y la destrucción irreversible de tejido humano </w:t>
      </w:r>
      <w:r w:rsidR="00A12FBA">
        <w:rPr>
          <w:rFonts w:ascii="Arial" w:hAnsi="Arial" w:cs="Arial"/>
        </w:rPr>
        <w:t>que generen una discapacidad</w:t>
      </w:r>
      <w:r w:rsidRPr="00DB1FB3">
        <w:rPr>
          <w:rFonts w:ascii="Arial" w:hAnsi="Arial" w:cs="Arial"/>
        </w:rPr>
        <w:t xml:space="preserve">. </w:t>
      </w:r>
    </w:p>
    <w:p w:rsidR="00F6096B" w:rsidRPr="00731CEB"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731CEB">
        <w:rPr>
          <w:rFonts w:ascii="Arial" w:hAnsi="Arial" w:cs="Arial"/>
        </w:rPr>
        <w:lastRenderedPageBreak/>
        <w:t>El Ministerio de Salud y Protección Social, o quien haga sus veces, entregará a las</w:t>
      </w:r>
      <w:r>
        <w:rPr>
          <w:rFonts w:ascii="Arial" w:hAnsi="Arial" w:cs="Arial"/>
        </w:rPr>
        <w:t xml:space="preserve"> EPS/IPS y a los médicos tratantes cuando lo soliciten</w:t>
      </w:r>
      <w:r w:rsidRPr="00731CEB">
        <w:rPr>
          <w:rFonts w:ascii="Arial" w:hAnsi="Arial" w:cs="Arial"/>
        </w:rPr>
        <w:t xml:space="preserve">, </w:t>
      </w:r>
      <w:r w:rsidRPr="00731CEB">
        <w:rPr>
          <w:rFonts w:ascii="Helvetica" w:hAnsi="Helvetica"/>
        </w:rPr>
        <w:t>el listado de priorizaciones, razones, donantes, etc. que maneja este Ministerio para la realización efectiva de los trasplantes de órganos y tejidos</w:t>
      </w:r>
      <w:r>
        <w:rPr>
          <w:rFonts w:ascii="Helvetica" w:hAnsi="Helvetica"/>
        </w:rPr>
        <w:t>.</w:t>
      </w:r>
    </w:p>
    <w:p w:rsidR="00F6096B" w:rsidRPr="00432D14"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Pr>
          <w:rFonts w:ascii="Helvetica" w:hAnsi="Helvetica"/>
        </w:rPr>
        <w:t xml:space="preserve">El Ministerio de Salud y Protección Social impulsará una campaña para educar a la población sobre la importancia de la Donación de Órganos y Tejidos, cada tres (3) años durante los primeros diez (10) años de la vigencia de esta ley. En adelante, impulsará una campaña cada cinco (5) años. </w:t>
      </w:r>
    </w:p>
    <w:p w:rsidR="00F6096B" w:rsidRPr="00432D14"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432D14">
        <w:rPr>
          <w:rFonts w:ascii="Helvetica" w:hAnsi="Helvetica"/>
        </w:rPr>
        <w:t>El Ministerio de Salud y Protección Social reforzará a las EPS/IPS la obligación bajo su cargo, de crear o mantener oficinas para la asistencia psicológica y psiquiátrica permanente, para aquellas personas que hayan sufrido la destrucción irreversible de tejido humano por ataques con agentes químicos y otras quemaduras, que generen una discapacidad y/o a sus representantes legales. Lo anterior, con prioridad en la asignación de las citas y en centros especializados en atención de quemados.</w:t>
      </w:r>
    </w:p>
    <w:p w:rsidR="00F6096B" w:rsidRPr="005D4F7E"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400E21">
        <w:rPr>
          <w:rFonts w:ascii="Helvetica" w:hAnsi="Helvetica"/>
        </w:rPr>
        <w:t xml:space="preserve">Es obligación del Ministerio de Salud y Protección Social, participar con voz y voto en las Mesas Interinstitucionales para la prevención, protección, atención y restablecimiento de los derechos de las </w:t>
      </w:r>
      <w:r>
        <w:rPr>
          <w:rFonts w:ascii="Helvetica" w:hAnsi="Helvetica"/>
        </w:rPr>
        <w:t>personas</w:t>
      </w:r>
      <w:r w:rsidRPr="00400E21">
        <w:rPr>
          <w:rFonts w:ascii="Helvetica" w:hAnsi="Helvetica"/>
        </w:rPr>
        <w:t xml:space="preserve"> sobrevivientes de agresiones con agentes químicos</w:t>
      </w:r>
      <w:r>
        <w:rPr>
          <w:rFonts w:ascii="Helvetica" w:hAnsi="Helvetica"/>
        </w:rPr>
        <w:t xml:space="preserve">, </w:t>
      </w:r>
      <w:r w:rsidRPr="00400E21">
        <w:rPr>
          <w:rFonts w:ascii="Helvetica" w:hAnsi="Helvetica"/>
        </w:rPr>
        <w:t xml:space="preserve">a nivel nacional. </w:t>
      </w:r>
    </w:p>
    <w:p w:rsidR="00F6096B"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400E21">
        <w:rPr>
          <w:rFonts w:ascii="Helvetica" w:hAnsi="Helvetica"/>
        </w:rPr>
        <w:t>Es obligación de</w:t>
      </w:r>
      <w:r>
        <w:rPr>
          <w:rFonts w:ascii="Helvetica" w:hAnsi="Helvetica"/>
        </w:rPr>
        <w:t xml:space="preserve"> l</w:t>
      </w:r>
      <w:r w:rsidRPr="009E3DCA">
        <w:rPr>
          <w:rFonts w:ascii="Arial" w:hAnsi="Arial" w:cs="Arial"/>
        </w:rPr>
        <w:t>a Comisión de Regulació</w:t>
      </w:r>
      <w:r>
        <w:rPr>
          <w:rFonts w:ascii="Arial" w:hAnsi="Arial" w:cs="Arial"/>
        </w:rPr>
        <w:t>n en Salud (CRES), definir</w:t>
      </w:r>
      <w:r w:rsidRPr="009E3DCA">
        <w:rPr>
          <w:rFonts w:ascii="Arial" w:hAnsi="Arial" w:cs="Arial"/>
        </w:rPr>
        <w:t xml:space="preserve"> mecanismos para que el Sistema General de Seguridad Social y Salud (SGSSS) incorpore dentro de los planes de beneficios obligatorios, la cobertura completa de</w:t>
      </w:r>
      <w:r w:rsidR="000A03E0">
        <w:rPr>
          <w:rFonts w:ascii="Arial" w:hAnsi="Arial" w:cs="Arial"/>
        </w:rPr>
        <w:t>l</w:t>
      </w:r>
      <w:r w:rsidRPr="009E3DCA">
        <w:rPr>
          <w:rFonts w:ascii="Arial" w:hAnsi="Arial" w:cs="Arial"/>
        </w:rPr>
        <w:t xml:space="preserve"> servicio de rehabilitación integral, </w:t>
      </w:r>
      <w:r>
        <w:rPr>
          <w:rFonts w:ascii="Arial" w:hAnsi="Arial" w:cs="Arial"/>
        </w:rPr>
        <w:t xml:space="preserve">para </w:t>
      </w:r>
      <w:r w:rsidRPr="009E3DCA">
        <w:rPr>
          <w:rFonts w:ascii="Arial" w:hAnsi="Arial" w:cs="Arial"/>
        </w:rPr>
        <w:t>que respalden la inclusión</w:t>
      </w:r>
      <w:r>
        <w:rPr>
          <w:rFonts w:ascii="Arial" w:hAnsi="Arial" w:cs="Arial"/>
        </w:rPr>
        <w:t xml:space="preserve"> de l</w:t>
      </w:r>
      <w:r w:rsidRPr="006D1A4B">
        <w:rPr>
          <w:rFonts w:ascii="Arial" w:hAnsi="Arial" w:cs="Arial"/>
        </w:rPr>
        <w:t xml:space="preserve">as </w:t>
      </w:r>
      <w:r>
        <w:rPr>
          <w:rFonts w:ascii="Arial" w:hAnsi="Arial" w:cs="Arial"/>
        </w:rPr>
        <w:t>personas</w:t>
      </w:r>
      <w:r w:rsidRPr="005414BE">
        <w:rPr>
          <w:rFonts w:ascii="Arial" w:hAnsi="Arial" w:cs="Arial"/>
        </w:rPr>
        <w:t xml:space="preserve"> </w:t>
      </w:r>
      <w:r w:rsidRPr="00B85208">
        <w:rPr>
          <w:rFonts w:ascii="Arial" w:hAnsi="Arial" w:cs="Arial"/>
        </w:rPr>
        <w:t>que hayan sufrido la destrucción irreversible de tejido humano por ataques con agentes químicos y otras quemaduras, que generen una discapacidad</w:t>
      </w:r>
      <w:r w:rsidRPr="009E3DCA">
        <w:rPr>
          <w:rFonts w:ascii="Arial" w:hAnsi="Arial" w:cs="Arial"/>
        </w:rPr>
        <w:t>. Para la garantía de este derecho se incluirán distintas instituciones como el Ministerio de Cultura, el Ministerio de Salud y Protección Social, el S</w:t>
      </w:r>
      <w:r w:rsidR="000A03E0" w:rsidRPr="009E3DCA">
        <w:rPr>
          <w:rFonts w:ascii="Arial" w:hAnsi="Arial" w:cs="Arial"/>
        </w:rPr>
        <w:t>ENA</w:t>
      </w:r>
      <w:r w:rsidRPr="009E3DCA">
        <w:rPr>
          <w:rFonts w:ascii="Arial" w:hAnsi="Arial" w:cs="Arial"/>
        </w:rPr>
        <w:t xml:space="preserve">, y los distintos Ministerios según ofrezcan alternativas y opciones terapéuticas. </w:t>
      </w:r>
    </w:p>
    <w:p w:rsidR="00F6096B"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9E3DCA">
        <w:rPr>
          <w:rFonts w:ascii="Arial" w:hAnsi="Arial" w:cs="Arial"/>
        </w:rPr>
        <w:t xml:space="preserve">El Ministerio de Salud y Protección Social o quien haga sus veces, asegurará que la prestación de estos servicios se haga con altos estándares de calidad, </w:t>
      </w:r>
      <w:r>
        <w:rPr>
          <w:rFonts w:ascii="Arial" w:hAnsi="Arial" w:cs="Arial"/>
        </w:rPr>
        <w:t xml:space="preserve">y la entrega oportuna de todos los medicamentos, apósitos, e insumos que requiere el tratamiento para la rehabilitación del paciente, </w:t>
      </w:r>
      <w:r w:rsidRPr="009E3DCA">
        <w:rPr>
          <w:rFonts w:ascii="Arial" w:hAnsi="Arial" w:cs="Arial"/>
        </w:rPr>
        <w:t xml:space="preserve">y sistemas de monitoreo y seguimiento correspondientes. </w:t>
      </w:r>
    </w:p>
    <w:p w:rsidR="00F6096B"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9E3DCA">
        <w:rPr>
          <w:rFonts w:ascii="Arial" w:hAnsi="Arial" w:cs="Arial"/>
        </w:rPr>
        <w:t xml:space="preserve">El Ministerio de Salud y Protección Social o quien haga sus veces, definirá, promoverá y visibilizará, en alianza con la Superintendencia Nacional de Salud y otros organismos de control, esquemas de vigilancia, control y sanción a los prestadores de servicios que no cumplan con los lineamientos de calidad o impidan o limiten el acceso a las personas </w:t>
      </w:r>
      <w:r w:rsidRPr="00B85208">
        <w:rPr>
          <w:rFonts w:ascii="Arial" w:hAnsi="Arial" w:cs="Arial"/>
        </w:rPr>
        <w:t>que hayan sufrido la destrucción irreversible de tejido humano por ataques con agentes químicos y otras quemaduras, que generen una discapacidad</w:t>
      </w:r>
      <w:r w:rsidRPr="009E3DCA">
        <w:rPr>
          <w:rFonts w:ascii="Arial" w:hAnsi="Arial" w:cs="Arial"/>
        </w:rPr>
        <w:t xml:space="preserve">. </w:t>
      </w:r>
    </w:p>
    <w:p w:rsidR="00F6096B"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9E3DCA">
        <w:rPr>
          <w:rFonts w:ascii="Arial" w:hAnsi="Arial" w:cs="Arial"/>
        </w:rPr>
        <w:t>El Ministerio de Salud y Protección Social o quien haga sus veces, asegurará la coordinación y articulación entre los diferentes sectores involucrados en los procesos de rehabilitación integral</w:t>
      </w:r>
      <w:r>
        <w:rPr>
          <w:rFonts w:ascii="Arial" w:hAnsi="Arial" w:cs="Arial"/>
        </w:rPr>
        <w:t xml:space="preserve"> para l</w:t>
      </w:r>
      <w:r w:rsidRPr="006D1A4B">
        <w:rPr>
          <w:rFonts w:ascii="Arial" w:hAnsi="Arial" w:cs="Arial"/>
        </w:rPr>
        <w:t xml:space="preserve">as </w:t>
      </w:r>
      <w:r>
        <w:rPr>
          <w:rFonts w:ascii="Arial" w:hAnsi="Arial" w:cs="Arial"/>
        </w:rPr>
        <w:t>personas</w:t>
      </w:r>
      <w:r w:rsidRPr="005414BE">
        <w:rPr>
          <w:rFonts w:ascii="Arial" w:hAnsi="Arial" w:cs="Arial"/>
        </w:rPr>
        <w:t xml:space="preserve"> </w:t>
      </w:r>
      <w:r w:rsidRPr="00B85208">
        <w:rPr>
          <w:rFonts w:ascii="Arial" w:hAnsi="Arial" w:cs="Arial"/>
        </w:rPr>
        <w:t xml:space="preserve">que hayan sufrido la destrucción irreversible de tejido humano por ataques con agentes químicos y otras </w:t>
      </w:r>
      <w:r w:rsidRPr="00B85208">
        <w:rPr>
          <w:rFonts w:ascii="Arial" w:hAnsi="Arial" w:cs="Arial"/>
        </w:rPr>
        <w:lastRenderedPageBreak/>
        <w:t>quemaduras, que generen una discapacidad</w:t>
      </w:r>
      <w:r w:rsidRPr="009E3DCA">
        <w:rPr>
          <w:rFonts w:ascii="Arial" w:hAnsi="Arial" w:cs="Arial"/>
        </w:rPr>
        <w:t>, y entre las entidades del orden nacional y local, para el fortalecimiento de los procesos de habilitación y rehabilitación funcional como insumo de un proceso integral, intersectorial (cultura, educaci</w:t>
      </w:r>
      <w:r>
        <w:rPr>
          <w:rFonts w:ascii="Arial" w:hAnsi="Arial" w:cs="Arial"/>
        </w:rPr>
        <w:t>ón, recreación, deporte, etc.).</w:t>
      </w:r>
    </w:p>
    <w:p w:rsidR="00F6096B"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9E3DCA">
        <w:rPr>
          <w:rFonts w:ascii="Arial" w:hAnsi="Arial" w:cs="Arial"/>
        </w:rPr>
        <w:t xml:space="preserve">El Ministerio de Salud y Protección Social o quien haga sus veces, garantizará que las entidades prestadoras de salud implementen servicios de asistencia domiciliaria, residencial y otros servicios de apoyo de la comunidad, incluida la asistencia personal que sea necesaria para facilitar su vida digna y su inclusión en la comunidad, evitando su aislamiento. </w:t>
      </w:r>
    </w:p>
    <w:p w:rsidR="00F6096B" w:rsidRPr="002C5D44" w:rsidRDefault="00F6096B" w:rsidP="00F6096B">
      <w:pPr>
        <w:pStyle w:val="Prrafodelista"/>
        <w:numPr>
          <w:ilvl w:val="1"/>
          <w:numId w:val="10"/>
        </w:numPr>
        <w:autoSpaceDE w:val="0"/>
        <w:autoSpaceDN w:val="0"/>
        <w:adjustRightInd w:val="0"/>
        <w:spacing w:after="0" w:line="240" w:lineRule="auto"/>
        <w:ind w:left="567" w:hanging="425"/>
        <w:jc w:val="both"/>
        <w:rPr>
          <w:rFonts w:ascii="Arial" w:hAnsi="Arial" w:cs="Arial"/>
        </w:rPr>
      </w:pPr>
      <w:r w:rsidRPr="002C5D44">
        <w:rPr>
          <w:rFonts w:ascii="Arial" w:hAnsi="Arial" w:cs="Arial"/>
        </w:rPr>
        <w:t xml:space="preserve">El Ministerio de Salud y Protección Social o quien haga sus veces establecerán los mecanismos tendientes a garantizar la investigación y la prestación de la atención terapéutica requerida integrando </w:t>
      </w:r>
      <w:r>
        <w:rPr>
          <w:rFonts w:ascii="Arial" w:hAnsi="Arial" w:cs="Arial"/>
        </w:rPr>
        <w:t>ayudas técnicas y tecnológicas</w:t>
      </w:r>
      <w:r w:rsidRPr="002C5D44">
        <w:rPr>
          <w:rFonts w:ascii="Arial" w:hAnsi="Arial" w:cs="Arial"/>
        </w:rPr>
        <w:t xml:space="preserve"> de las personas que hayan sufrido la destrucción irreversible de tejido humano por ataques con agentes químicos y otras quemaduras, que generen una discapacidad</w:t>
      </w:r>
      <w:r>
        <w:rPr>
          <w:rFonts w:ascii="Arial" w:hAnsi="Arial" w:cs="Arial"/>
        </w:rPr>
        <w:t xml:space="preserve"> y sus hijos o dependientes.</w:t>
      </w:r>
    </w:p>
    <w:p w:rsidR="00F6096B" w:rsidRPr="00400E21" w:rsidRDefault="00F6096B" w:rsidP="00F6096B">
      <w:pPr>
        <w:pStyle w:val="Prrafodelista"/>
        <w:autoSpaceDE w:val="0"/>
        <w:autoSpaceDN w:val="0"/>
        <w:adjustRightInd w:val="0"/>
        <w:spacing w:after="0" w:line="240" w:lineRule="auto"/>
        <w:ind w:left="567"/>
        <w:jc w:val="both"/>
        <w:rPr>
          <w:rFonts w:ascii="Arial" w:hAnsi="Arial" w:cs="Arial"/>
        </w:rPr>
      </w:pPr>
    </w:p>
    <w:p w:rsidR="00F6096B" w:rsidRPr="00333F09" w:rsidRDefault="00F6096B" w:rsidP="00F6096B">
      <w:pPr>
        <w:autoSpaceDE w:val="0"/>
        <w:autoSpaceDN w:val="0"/>
        <w:adjustRightInd w:val="0"/>
        <w:spacing w:after="0" w:line="240" w:lineRule="auto"/>
        <w:jc w:val="both"/>
        <w:rPr>
          <w:rFonts w:ascii="Arial" w:hAnsi="Arial" w:cs="Arial"/>
        </w:rPr>
      </w:pPr>
      <w:r w:rsidRPr="00333F09">
        <w:rPr>
          <w:rFonts w:ascii="Arial" w:hAnsi="Arial" w:cs="Arial"/>
          <w:b/>
        </w:rPr>
        <w:t>Parágrafo.</w:t>
      </w:r>
      <w:r>
        <w:rPr>
          <w:rFonts w:ascii="Arial" w:hAnsi="Arial" w:cs="Arial"/>
        </w:rPr>
        <w:t xml:space="preserve"> Para el desarrollo de los numerales 3 y 6 del presente artículo, el Ministerio de Salud y Protección Social podrá vincular para el desarrollo de la cartilla, a las Fundaciones que trabajen en pro de las personas objeto de esta ley. </w:t>
      </w:r>
    </w:p>
    <w:p w:rsidR="00F6096B" w:rsidRDefault="00F6096B" w:rsidP="00F6096B">
      <w:pPr>
        <w:autoSpaceDE w:val="0"/>
        <w:autoSpaceDN w:val="0"/>
        <w:adjustRightInd w:val="0"/>
        <w:spacing w:after="0" w:line="240" w:lineRule="auto"/>
        <w:jc w:val="both"/>
        <w:rPr>
          <w:rFonts w:ascii="Arial" w:hAnsi="Arial" w:cs="Arial"/>
          <w:b/>
        </w:rPr>
      </w:pPr>
    </w:p>
    <w:p w:rsidR="00F6096B" w:rsidRDefault="00F6096B" w:rsidP="00F6096B">
      <w:pPr>
        <w:autoSpaceDE w:val="0"/>
        <w:autoSpaceDN w:val="0"/>
        <w:adjustRightInd w:val="0"/>
        <w:spacing w:after="0" w:line="240" w:lineRule="auto"/>
        <w:jc w:val="both"/>
        <w:rPr>
          <w:rFonts w:ascii="Arial" w:hAnsi="Arial" w:cs="Arial"/>
        </w:rPr>
      </w:pPr>
      <w:r>
        <w:rPr>
          <w:rFonts w:ascii="Arial" w:hAnsi="Arial" w:cs="Arial"/>
          <w:b/>
        </w:rPr>
        <w:t xml:space="preserve">ARTICULO 6. OBLIGACION DE </w:t>
      </w:r>
      <w:r w:rsidRPr="005A2C35">
        <w:rPr>
          <w:rFonts w:ascii="Arial" w:hAnsi="Arial" w:cs="Arial"/>
          <w:b/>
        </w:rPr>
        <w:t xml:space="preserve">LAS INSTITUCIONES DE SALUD. </w:t>
      </w:r>
      <w:r w:rsidRPr="005A2C35">
        <w:rPr>
          <w:rFonts w:ascii="Arial" w:hAnsi="Arial" w:cs="Arial"/>
        </w:rPr>
        <w:t>L</w:t>
      </w:r>
      <w:r>
        <w:rPr>
          <w:rFonts w:ascii="Arial" w:hAnsi="Arial" w:cs="Arial"/>
        </w:rPr>
        <w:t xml:space="preserve">as instituciones hospitalarias </w:t>
      </w:r>
      <w:r w:rsidRPr="005A2C35">
        <w:rPr>
          <w:rFonts w:ascii="Arial" w:hAnsi="Arial" w:cs="Arial"/>
        </w:rPr>
        <w:t xml:space="preserve">públicas </w:t>
      </w:r>
      <w:r>
        <w:rPr>
          <w:rFonts w:ascii="Arial" w:hAnsi="Arial" w:cs="Arial"/>
        </w:rPr>
        <w:t xml:space="preserve">y privadas </w:t>
      </w:r>
      <w:r w:rsidRPr="005A2C35">
        <w:rPr>
          <w:rFonts w:ascii="Arial" w:hAnsi="Arial" w:cs="Arial"/>
        </w:rPr>
        <w:t>del territorio nacional, que prestan</w:t>
      </w:r>
      <w:r w:rsidRPr="00A50B98">
        <w:rPr>
          <w:rFonts w:ascii="Arial" w:hAnsi="Arial" w:cs="Arial"/>
        </w:rPr>
        <w:t xml:space="preserve"> servicios de salud, tienen la obligación de prestar atención de</w:t>
      </w:r>
      <w:r>
        <w:rPr>
          <w:rFonts w:ascii="Arial" w:hAnsi="Arial" w:cs="Arial"/>
        </w:rPr>
        <w:t xml:space="preserve"> </w:t>
      </w:r>
      <w:r w:rsidRPr="008A68BB">
        <w:rPr>
          <w:rFonts w:ascii="Arial" w:hAnsi="Arial" w:cs="Arial"/>
        </w:rPr>
        <w:t xml:space="preserve">emergencia de manera inmediata a las víctimas </w:t>
      </w:r>
      <w:r w:rsidR="00FD41E3">
        <w:rPr>
          <w:rFonts w:ascii="Arial" w:hAnsi="Arial" w:cs="Arial"/>
        </w:rPr>
        <w:t xml:space="preserve">de </w:t>
      </w:r>
      <w:r w:rsidRPr="001367F4">
        <w:rPr>
          <w:rFonts w:ascii="Arial" w:hAnsi="Arial" w:cs="Arial"/>
        </w:rPr>
        <w:t>ataques con agentes químicos</w:t>
      </w:r>
      <w:r w:rsidRPr="008A68BB">
        <w:rPr>
          <w:rFonts w:ascii="Arial" w:hAnsi="Arial" w:cs="Arial"/>
        </w:rPr>
        <w:t xml:space="preserve"> </w:t>
      </w:r>
      <w:r>
        <w:rPr>
          <w:rFonts w:ascii="Arial" w:hAnsi="Arial" w:cs="Arial"/>
        </w:rPr>
        <w:t xml:space="preserve">y otras sustancias </w:t>
      </w:r>
      <w:r w:rsidRPr="008A68BB">
        <w:rPr>
          <w:rFonts w:ascii="Arial" w:hAnsi="Arial" w:cs="Arial"/>
        </w:rPr>
        <w:t xml:space="preserve">que </w:t>
      </w:r>
      <w:r>
        <w:rPr>
          <w:rFonts w:ascii="Arial" w:hAnsi="Arial" w:cs="Arial"/>
        </w:rPr>
        <w:t xml:space="preserve">la requieran, con independencia </w:t>
      </w:r>
      <w:r w:rsidRPr="008A68BB">
        <w:rPr>
          <w:rFonts w:ascii="Arial" w:hAnsi="Arial" w:cs="Arial"/>
        </w:rPr>
        <w:t xml:space="preserve">de la capacidad socioeconómica de los demandantes </w:t>
      </w:r>
      <w:r>
        <w:rPr>
          <w:rFonts w:ascii="Arial" w:hAnsi="Arial" w:cs="Arial"/>
        </w:rPr>
        <w:t xml:space="preserve">de estos servicios y sin exigir </w:t>
      </w:r>
      <w:r w:rsidR="00FD41E3">
        <w:rPr>
          <w:rFonts w:ascii="Arial" w:hAnsi="Arial" w:cs="Arial"/>
        </w:rPr>
        <w:t xml:space="preserve">ninguna </w:t>
      </w:r>
      <w:r w:rsidRPr="008A68BB">
        <w:rPr>
          <w:rFonts w:ascii="Arial" w:hAnsi="Arial" w:cs="Arial"/>
        </w:rPr>
        <w:t>condición previa para su admisión, cuando estas lo req</w:t>
      </w:r>
      <w:r>
        <w:rPr>
          <w:rFonts w:ascii="Arial" w:hAnsi="Arial" w:cs="Arial"/>
        </w:rPr>
        <w:t>uieran, y con la aplicación del protocolo de atención de urgencias que existiere a la fecha</w:t>
      </w:r>
      <w:r w:rsidRPr="008A68BB">
        <w:rPr>
          <w:rFonts w:ascii="Arial" w:hAnsi="Arial" w:cs="Arial"/>
        </w:rPr>
        <w:t>.</w:t>
      </w:r>
    </w:p>
    <w:p w:rsidR="00F6096B" w:rsidRPr="008A68B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sidRPr="00DC0A2B">
        <w:rPr>
          <w:rFonts w:ascii="Arial" w:hAnsi="Arial" w:cs="Arial"/>
        </w:rPr>
        <w:t xml:space="preserve">Las personas que hayan sufrido la destrucción irreversible </w:t>
      </w:r>
      <w:r w:rsidRPr="00B85208">
        <w:rPr>
          <w:rFonts w:ascii="Arial" w:hAnsi="Arial" w:cs="Arial"/>
        </w:rPr>
        <w:t>de tejido humano por ataques con agentes químicos y otras quemaduras, que generen una discapacidad</w:t>
      </w:r>
      <w:r>
        <w:rPr>
          <w:rFonts w:ascii="Arial" w:hAnsi="Arial" w:cs="Arial"/>
        </w:rPr>
        <w:t xml:space="preserve"> y/o a sus representantes legales</w:t>
      </w:r>
      <w:r w:rsidRPr="001367F4">
        <w:rPr>
          <w:rFonts w:ascii="Arial" w:hAnsi="Arial" w:cs="Arial"/>
        </w:rPr>
        <w:t xml:space="preserve">, </w:t>
      </w:r>
      <w:r w:rsidRPr="00A50B98">
        <w:rPr>
          <w:rFonts w:ascii="Arial" w:hAnsi="Arial" w:cs="Arial"/>
        </w:rPr>
        <w:t>recibirán asistencia médica y psicológica especializada de emergencia.</w:t>
      </w:r>
    </w:p>
    <w:p w:rsidR="00F6096B" w:rsidRDefault="00F6096B" w:rsidP="00F6096B">
      <w:pPr>
        <w:autoSpaceDE w:val="0"/>
        <w:autoSpaceDN w:val="0"/>
        <w:adjustRightInd w:val="0"/>
        <w:spacing w:after="0" w:line="240" w:lineRule="auto"/>
        <w:jc w:val="both"/>
        <w:rPr>
          <w:rFonts w:ascii="Arial" w:hAnsi="Arial" w:cs="Arial"/>
        </w:rPr>
      </w:pPr>
    </w:p>
    <w:p w:rsidR="00A12FBA" w:rsidRDefault="00F6096B" w:rsidP="00F6096B">
      <w:pPr>
        <w:autoSpaceDE w:val="0"/>
        <w:autoSpaceDN w:val="0"/>
        <w:adjustRightInd w:val="0"/>
        <w:spacing w:after="0" w:line="240" w:lineRule="auto"/>
        <w:jc w:val="both"/>
        <w:rPr>
          <w:rFonts w:ascii="Arial" w:hAnsi="Arial" w:cs="Arial"/>
        </w:rPr>
      </w:pPr>
      <w:r>
        <w:rPr>
          <w:rFonts w:ascii="Arial" w:hAnsi="Arial" w:cs="Arial"/>
          <w:b/>
        </w:rPr>
        <w:t>ART</w:t>
      </w:r>
      <w:r w:rsidRPr="00A75DBF">
        <w:rPr>
          <w:rFonts w:ascii="Arial" w:hAnsi="Arial" w:cs="Arial"/>
          <w:b/>
        </w:rPr>
        <w:t>ICULO 7. OBLIGACION DEL MINISTERIO DE TRABAJO Y DEL</w:t>
      </w:r>
      <w:r>
        <w:rPr>
          <w:rFonts w:ascii="Arial" w:hAnsi="Arial" w:cs="Arial"/>
          <w:b/>
        </w:rPr>
        <w:t xml:space="preserve"> MINISTERIO DE COMERCIO,</w:t>
      </w:r>
      <w:r w:rsidRPr="00A75DBF">
        <w:rPr>
          <w:rFonts w:ascii="Arial" w:hAnsi="Arial" w:cs="Arial"/>
          <w:b/>
        </w:rPr>
        <w:t xml:space="preserve"> INDUSTRIA Y TURISMO. </w:t>
      </w:r>
      <w:r>
        <w:rPr>
          <w:rFonts w:ascii="Arial" w:hAnsi="Arial" w:cs="Arial"/>
        </w:rPr>
        <w:t xml:space="preserve">El Ministerio de Comercio, Industria y Turismo y el Ministerio del Trabajo de manera conjunta, elaboraran una política pública para la financiación pública de la generación de microempresas por parte de las personas que hayan sufrido la destrucción irreversible del tejido humano por ataques con agentes químicos y otras quemaduras, que generen una discapacidad, sus cuidadores y/o sostenedores. </w:t>
      </w:r>
    </w:p>
    <w:p w:rsidR="00A12FBA" w:rsidRDefault="00A12FBA" w:rsidP="00F6096B">
      <w:pPr>
        <w:autoSpaceDE w:val="0"/>
        <w:autoSpaceDN w:val="0"/>
        <w:adjustRightInd w:val="0"/>
        <w:spacing w:after="0" w:line="240" w:lineRule="auto"/>
        <w:jc w:val="both"/>
        <w:rPr>
          <w:rFonts w:ascii="Arial" w:hAnsi="Arial" w:cs="Arial"/>
        </w:rPr>
      </w:pPr>
    </w:p>
    <w:p w:rsidR="00A12FBA" w:rsidRDefault="00F6096B" w:rsidP="00F6096B">
      <w:pPr>
        <w:autoSpaceDE w:val="0"/>
        <w:autoSpaceDN w:val="0"/>
        <w:adjustRightInd w:val="0"/>
        <w:spacing w:after="0" w:line="240" w:lineRule="auto"/>
        <w:jc w:val="both"/>
        <w:rPr>
          <w:rFonts w:ascii="Arial" w:hAnsi="Arial" w:cs="Arial"/>
        </w:rPr>
      </w:pPr>
      <w:r>
        <w:rPr>
          <w:rFonts w:ascii="Arial" w:hAnsi="Arial" w:cs="Arial"/>
          <w:b/>
        </w:rPr>
        <w:t xml:space="preserve">ARTICULO 8. OBLIGACIONES DEL MINISTERIO DE VIVIENDA, CIUDAD Y TERRITORIO.  </w:t>
      </w:r>
      <w:r>
        <w:rPr>
          <w:rFonts w:ascii="Arial" w:hAnsi="Arial" w:cs="Arial"/>
        </w:rPr>
        <w:t xml:space="preserve">Tendrá la obligación de crear una línea de crédito especial para las </w:t>
      </w:r>
      <w:r>
        <w:rPr>
          <w:rFonts w:ascii="Arial" w:hAnsi="Arial" w:cs="Arial"/>
        </w:rPr>
        <w:lastRenderedPageBreak/>
        <w:t xml:space="preserve">personas </w:t>
      </w:r>
      <w:r w:rsidRPr="005D4F7E">
        <w:rPr>
          <w:rFonts w:ascii="Arial" w:hAnsi="Arial" w:cs="Arial"/>
        </w:rPr>
        <w:t>que hayan sufrido la destrucción irreversible de tejido humano por ataques con agentes químicos y otras quemaduras, que generen una discapacidad</w:t>
      </w:r>
      <w:r>
        <w:rPr>
          <w:rFonts w:ascii="Arial" w:hAnsi="Arial" w:cs="Arial"/>
        </w:rPr>
        <w:t xml:space="preserve">; con el objeto de promover el acceso a la vivienda digna. </w:t>
      </w:r>
    </w:p>
    <w:p w:rsidR="00A12FBA" w:rsidRDefault="00A12FBA"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sidRPr="002C5D44">
        <w:rPr>
          <w:rFonts w:ascii="Arial" w:hAnsi="Arial" w:cs="Arial"/>
          <w:b/>
        </w:rPr>
        <w:t xml:space="preserve">ARTICULO 9. OBLIGACIONES DE LA POLICIA NACIONAL DE </w:t>
      </w:r>
      <w:r>
        <w:rPr>
          <w:rFonts w:ascii="Arial" w:hAnsi="Arial" w:cs="Arial"/>
          <w:b/>
        </w:rPr>
        <w:t>COLOMBIA</w:t>
      </w:r>
      <w:r w:rsidRPr="002C5D44">
        <w:rPr>
          <w:rFonts w:ascii="Arial" w:hAnsi="Arial" w:cs="Arial"/>
          <w:b/>
        </w:rPr>
        <w:t xml:space="preserve">. </w:t>
      </w:r>
      <w:r>
        <w:rPr>
          <w:rFonts w:ascii="Arial" w:hAnsi="Arial" w:cs="Arial"/>
        </w:rPr>
        <w:t>La Policía Nacional d</w:t>
      </w:r>
      <w:r w:rsidRPr="002C5D44">
        <w:rPr>
          <w:rFonts w:ascii="Arial" w:hAnsi="Arial" w:cs="Arial"/>
        </w:rPr>
        <w:t xml:space="preserve">e </w:t>
      </w:r>
      <w:r>
        <w:rPr>
          <w:rFonts w:ascii="Arial" w:hAnsi="Arial" w:cs="Arial"/>
        </w:rPr>
        <w:t xml:space="preserve">Colombia, a través de los Comandos ubicados en el domicilio principal de la víctima de ataques con agentes químicos y otras sustancias, prestara las siguientes medidas preventivas en el marco de su competencia: </w:t>
      </w:r>
    </w:p>
    <w:p w:rsidR="00F6096B" w:rsidRDefault="00F6096B" w:rsidP="00F6096B">
      <w:pPr>
        <w:autoSpaceDE w:val="0"/>
        <w:autoSpaceDN w:val="0"/>
        <w:adjustRightInd w:val="0"/>
        <w:spacing w:after="0" w:line="240" w:lineRule="auto"/>
        <w:jc w:val="both"/>
        <w:rPr>
          <w:rFonts w:ascii="Arial" w:hAnsi="Arial" w:cs="Arial"/>
        </w:rPr>
      </w:pPr>
    </w:p>
    <w:p w:rsidR="00F6096B" w:rsidRPr="00C66121" w:rsidRDefault="00F6096B" w:rsidP="00F6096B">
      <w:pPr>
        <w:autoSpaceDE w:val="0"/>
        <w:autoSpaceDN w:val="0"/>
        <w:adjustRightInd w:val="0"/>
        <w:spacing w:after="0" w:line="240" w:lineRule="auto"/>
        <w:jc w:val="both"/>
        <w:rPr>
          <w:rFonts w:ascii="Arial" w:hAnsi="Arial" w:cs="Arial"/>
        </w:rPr>
      </w:pPr>
      <w:r>
        <w:rPr>
          <w:rFonts w:ascii="Arial" w:hAnsi="Arial" w:cs="Arial"/>
        </w:rPr>
        <w:t>a</w:t>
      </w:r>
      <w:r w:rsidRPr="00C66121">
        <w:rPr>
          <w:rFonts w:ascii="Arial" w:hAnsi="Arial" w:cs="Arial"/>
        </w:rPr>
        <w:t xml:space="preserve">) </w:t>
      </w:r>
      <w:r>
        <w:rPr>
          <w:rFonts w:ascii="Arial" w:hAnsi="Arial" w:cs="Arial"/>
        </w:rPr>
        <w:t xml:space="preserve">Dictar </w:t>
      </w:r>
      <w:r w:rsidRPr="00C66121">
        <w:rPr>
          <w:rFonts w:ascii="Arial" w:hAnsi="Arial" w:cs="Arial"/>
        </w:rPr>
        <w:t xml:space="preserve">Curso de Autoprotección: Herramienta pedagógica que tiene el propósito de brindar a las personas, grupos y comunidades en situación de riesgo, contemplando un enfoque diferencial, elementos prácticos que permitan disminuir sus vulnerabilidades e incrementar sus capacidades a fin de realizar una mejor gestión efectiva del mismo. </w:t>
      </w:r>
    </w:p>
    <w:p w:rsidR="00F6096B" w:rsidRPr="00C66121" w:rsidRDefault="00F6096B" w:rsidP="00F6096B">
      <w:pPr>
        <w:autoSpaceDE w:val="0"/>
        <w:autoSpaceDN w:val="0"/>
        <w:adjustRightInd w:val="0"/>
        <w:spacing w:after="0" w:line="240" w:lineRule="auto"/>
        <w:jc w:val="both"/>
        <w:rPr>
          <w:rFonts w:ascii="Arial" w:hAnsi="Arial" w:cs="Arial"/>
        </w:rPr>
      </w:pPr>
    </w:p>
    <w:p w:rsidR="00F6096B" w:rsidRPr="00C66121" w:rsidRDefault="00F6096B" w:rsidP="00F6096B">
      <w:pPr>
        <w:autoSpaceDE w:val="0"/>
        <w:autoSpaceDN w:val="0"/>
        <w:adjustRightInd w:val="0"/>
        <w:spacing w:after="0" w:line="240" w:lineRule="auto"/>
        <w:jc w:val="both"/>
        <w:rPr>
          <w:rFonts w:ascii="Arial" w:hAnsi="Arial" w:cs="Arial"/>
        </w:rPr>
      </w:pPr>
      <w:r w:rsidRPr="00C66121">
        <w:rPr>
          <w:rFonts w:ascii="Arial" w:hAnsi="Arial" w:cs="Arial"/>
        </w:rPr>
        <w:t xml:space="preserve">c) Patrullaje: Es la actividad desarrollada por la Fuerza Pública con un enfoque general, encaminada a asegurar la convivencia y seguridad ciudadana y dirigido a identificar, contrarrestar y neutralizar la amenaza. </w:t>
      </w:r>
      <w:r>
        <w:rPr>
          <w:rFonts w:ascii="Arial" w:hAnsi="Arial" w:cs="Arial"/>
        </w:rPr>
        <w:t xml:space="preserve">Esta medida tendrá que realizarse por lo menos 3 veces por semana siempre que la víctima lo solicite. </w:t>
      </w:r>
    </w:p>
    <w:p w:rsidR="00F6096B" w:rsidRPr="00C66121"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sidRPr="00C66121">
        <w:rPr>
          <w:rFonts w:ascii="Arial" w:hAnsi="Arial" w:cs="Arial"/>
        </w:rPr>
        <w:t>d) Revista policial: Es la actividad desarrollada por la Policía Nacional con un enfoque particular, preventivo y disuasivo, encaminada a establecer una interlocución periódica con el solicitante de la medida.</w:t>
      </w:r>
    </w:p>
    <w:p w:rsidR="00F6096B" w:rsidRDefault="00F6096B" w:rsidP="00F6096B">
      <w:pPr>
        <w:autoSpaceDE w:val="0"/>
        <w:autoSpaceDN w:val="0"/>
        <w:adjustRightInd w:val="0"/>
        <w:spacing w:after="0" w:line="240" w:lineRule="auto"/>
        <w:jc w:val="both"/>
        <w:rPr>
          <w:rFonts w:ascii="Arial" w:hAnsi="Arial" w:cs="Arial"/>
        </w:rPr>
      </w:pPr>
    </w:p>
    <w:p w:rsidR="003C4A32" w:rsidRDefault="007B1798" w:rsidP="007B1798">
      <w:pPr>
        <w:autoSpaceDE w:val="0"/>
        <w:autoSpaceDN w:val="0"/>
        <w:adjustRightInd w:val="0"/>
        <w:spacing w:after="0" w:line="240" w:lineRule="auto"/>
        <w:jc w:val="both"/>
        <w:rPr>
          <w:rFonts w:ascii="Arial" w:hAnsi="Arial" w:cs="Arial"/>
          <w:b/>
        </w:rPr>
      </w:pPr>
      <w:r>
        <w:rPr>
          <w:rFonts w:ascii="Arial" w:hAnsi="Arial" w:cs="Arial"/>
          <w:b/>
        </w:rPr>
        <w:t>Artículo 10</w:t>
      </w:r>
      <w:r w:rsidRPr="00203DE2">
        <w:rPr>
          <w:rFonts w:ascii="Arial" w:hAnsi="Arial" w:cs="Arial"/>
          <w:b/>
        </w:rPr>
        <w:t xml:space="preserve">. </w:t>
      </w:r>
      <w:r>
        <w:rPr>
          <w:rFonts w:ascii="Arial" w:hAnsi="Arial" w:cs="Arial"/>
          <w:b/>
        </w:rPr>
        <w:t>Adiciónese</w:t>
      </w:r>
      <w:r w:rsidRPr="00203DE2">
        <w:rPr>
          <w:rFonts w:ascii="Arial" w:hAnsi="Arial" w:cs="Arial"/>
          <w:b/>
        </w:rPr>
        <w:t xml:space="preserve"> </w:t>
      </w:r>
      <w:r>
        <w:rPr>
          <w:rFonts w:ascii="Arial" w:hAnsi="Arial" w:cs="Arial"/>
          <w:b/>
        </w:rPr>
        <w:t>a</w:t>
      </w:r>
      <w:r w:rsidRPr="00203DE2">
        <w:rPr>
          <w:rFonts w:ascii="Arial" w:hAnsi="Arial" w:cs="Arial"/>
          <w:b/>
        </w:rPr>
        <w:t>l artículo 5 de la ley 1639 de 2013</w:t>
      </w:r>
      <w:r>
        <w:rPr>
          <w:rFonts w:ascii="Arial" w:hAnsi="Arial" w:cs="Arial"/>
          <w:b/>
        </w:rPr>
        <w:t xml:space="preserve"> el parágrafo segundo. </w:t>
      </w:r>
    </w:p>
    <w:p w:rsidR="003C4A32" w:rsidRPr="003C4A32" w:rsidRDefault="003C4A32" w:rsidP="003C4A32">
      <w:pPr>
        <w:autoSpaceDE w:val="0"/>
        <w:autoSpaceDN w:val="0"/>
        <w:adjustRightInd w:val="0"/>
        <w:spacing w:after="0" w:line="240" w:lineRule="auto"/>
        <w:rPr>
          <w:rFonts w:ascii="Arial" w:hAnsi="Arial" w:cs="Arial"/>
          <w:color w:val="000000"/>
          <w:sz w:val="24"/>
          <w:szCs w:val="24"/>
        </w:rPr>
      </w:pPr>
    </w:p>
    <w:p w:rsidR="003C4A32" w:rsidRDefault="003C4A32" w:rsidP="003C4A32">
      <w:pPr>
        <w:autoSpaceDE w:val="0"/>
        <w:autoSpaceDN w:val="0"/>
        <w:adjustRightInd w:val="0"/>
        <w:spacing w:after="280" w:line="278" w:lineRule="atLeast"/>
        <w:jc w:val="both"/>
        <w:rPr>
          <w:rFonts w:ascii="Arial" w:hAnsi="Arial" w:cs="Arial"/>
          <w:i/>
          <w:sz w:val="23"/>
          <w:szCs w:val="23"/>
        </w:rPr>
      </w:pPr>
      <w:r>
        <w:rPr>
          <w:rFonts w:ascii="Arial" w:hAnsi="Arial" w:cs="Arial"/>
          <w:b/>
          <w:bCs/>
          <w:i/>
          <w:sz w:val="23"/>
          <w:szCs w:val="23"/>
        </w:rPr>
        <w:t>“</w:t>
      </w:r>
      <w:r w:rsidRPr="003C4A32">
        <w:rPr>
          <w:rFonts w:ascii="Arial" w:hAnsi="Arial" w:cs="Arial"/>
          <w:b/>
          <w:bCs/>
          <w:i/>
          <w:sz w:val="23"/>
          <w:szCs w:val="23"/>
        </w:rPr>
        <w:t xml:space="preserve">Medidas de protección en salud. </w:t>
      </w:r>
      <w:r w:rsidRPr="003C4A32">
        <w:rPr>
          <w:rFonts w:ascii="Arial" w:hAnsi="Arial" w:cs="Arial"/>
          <w:i/>
          <w:sz w:val="23"/>
          <w:szCs w:val="23"/>
        </w:rPr>
        <w:t>Créese el artículo 53A en la Ley 1438 de 2011 del siguiente tenor: Cuando las lesiones personales sean causadas por el uso de cualquier tipo de ácidos o sustancia similar o corrosiva que generen daño o destrucción al entrar en contacto con el tejido humano y generen algún tipo de deformidad o disfuncionalidad, los servicios, tratamientos médicos y psicológicos, procedimientos e intervenciones necesarias para restituir la fisionomía y funcionalidad de las zonas afectadas, no tendr</w:t>
      </w:r>
      <w:r>
        <w:rPr>
          <w:rFonts w:ascii="Arial" w:hAnsi="Arial" w:cs="Arial"/>
          <w:i/>
          <w:sz w:val="23"/>
          <w:szCs w:val="23"/>
        </w:rPr>
        <w:t xml:space="preserve">án costo alguno y serán a cargo </w:t>
      </w:r>
      <w:r w:rsidRPr="003C4A32">
        <w:rPr>
          <w:rFonts w:ascii="Arial" w:hAnsi="Arial" w:cs="Arial"/>
          <w:i/>
          <w:sz w:val="23"/>
          <w:szCs w:val="23"/>
        </w:rPr>
        <w:t xml:space="preserve">del Estado. </w:t>
      </w:r>
    </w:p>
    <w:p w:rsidR="003C4A32" w:rsidRPr="003C4A32" w:rsidRDefault="003C4A32" w:rsidP="003C4A32">
      <w:pPr>
        <w:autoSpaceDE w:val="0"/>
        <w:autoSpaceDN w:val="0"/>
        <w:adjustRightInd w:val="0"/>
        <w:spacing w:after="280" w:line="278" w:lineRule="atLeast"/>
        <w:jc w:val="both"/>
        <w:rPr>
          <w:rFonts w:ascii="Arial" w:hAnsi="Arial" w:cs="Arial"/>
          <w:i/>
          <w:sz w:val="23"/>
          <w:szCs w:val="23"/>
        </w:rPr>
      </w:pPr>
      <w:r>
        <w:rPr>
          <w:rFonts w:ascii="Arial" w:hAnsi="Arial" w:cs="Arial"/>
          <w:b/>
          <w:bCs/>
          <w:i/>
          <w:sz w:val="23"/>
          <w:szCs w:val="23"/>
        </w:rPr>
        <w:t>Par</w:t>
      </w:r>
      <w:r w:rsidRPr="003C4A32">
        <w:rPr>
          <w:rFonts w:ascii="Arial" w:hAnsi="Arial" w:cs="Arial"/>
          <w:b/>
          <w:bCs/>
          <w:i/>
          <w:sz w:val="23"/>
          <w:szCs w:val="23"/>
        </w:rPr>
        <w:t xml:space="preserve">ágrafo. </w:t>
      </w:r>
      <w:r w:rsidRPr="003C4A32">
        <w:rPr>
          <w:rFonts w:ascii="Arial" w:hAnsi="Arial" w:cs="Arial"/>
          <w:i/>
          <w:sz w:val="23"/>
          <w:szCs w:val="23"/>
        </w:rPr>
        <w:t xml:space="preserve">Los prestadores de los servicios médicos tienen la obligación de llevar un registro y reportar a las autoridades competentes sobre las personas atendidas en casos de lesiones corporales causadas por ácidos o sustancia similar o corrosiva que generen daño o destrucción al entrar en contacto con el tejido humano. </w:t>
      </w:r>
    </w:p>
    <w:p w:rsidR="003C4A32" w:rsidRPr="003C4A32" w:rsidRDefault="003C4A32" w:rsidP="003C4A32">
      <w:pPr>
        <w:autoSpaceDE w:val="0"/>
        <w:autoSpaceDN w:val="0"/>
        <w:adjustRightInd w:val="0"/>
        <w:spacing w:after="0" w:line="240" w:lineRule="auto"/>
        <w:jc w:val="both"/>
        <w:rPr>
          <w:rFonts w:ascii="Arial" w:hAnsi="Arial" w:cs="Arial"/>
          <w:b/>
          <w:i/>
        </w:rPr>
      </w:pPr>
      <w:r w:rsidRPr="003C4A32">
        <w:rPr>
          <w:rFonts w:ascii="Arial" w:hAnsi="Arial" w:cs="Arial"/>
          <w:i/>
          <w:sz w:val="23"/>
          <w:szCs w:val="23"/>
        </w:rPr>
        <w:t>En cualquier momento la policía o las autoridades competentes podrán solicitar el registro correspondiente a los prestadores de los servicios de salud.</w:t>
      </w:r>
      <w:r>
        <w:rPr>
          <w:rFonts w:ascii="Arial" w:hAnsi="Arial" w:cs="Arial"/>
          <w:i/>
          <w:sz w:val="23"/>
          <w:szCs w:val="23"/>
        </w:rPr>
        <w:t>”</w:t>
      </w:r>
    </w:p>
    <w:p w:rsidR="003C4A32" w:rsidRPr="003C4A32" w:rsidRDefault="003C4A32" w:rsidP="007B1798">
      <w:pPr>
        <w:autoSpaceDE w:val="0"/>
        <w:autoSpaceDN w:val="0"/>
        <w:adjustRightInd w:val="0"/>
        <w:spacing w:after="0" w:line="240" w:lineRule="auto"/>
        <w:jc w:val="both"/>
        <w:rPr>
          <w:rFonts w:ascii="Arial" w:hAnsi="Arial" w:cs="Arial"/>
          <w:b/>
          <w:i/>
        </w:rPr>
      </w:pPr>
    </w:p>
    <w:p w:rsidR="007B1798" w:rsidRDefault="007B1798" w:rsidP="007B1798">
      <w:pPr>
        <w:autoSpaceDE w:val="0"/>
        <w:autoSpaceDN w:val="0"/>
        <w:adjustRightInd w:val="0"/>
        <w:spacing w:after="0" w:line="240" w:lineRule="auto"/>
        <w:jc w:val="both"/>
        <w:rPr>
          <w:rFonts w:ascii="Arial" w:hAnsi="Arial" w:cs="Arial"/>
        </w:rPr>
      </w:pPr>
      <w:r w:rsidRPr="00203DE2">
        <w:rPr>
          <w:rFonts w:ascii="Arial" w:hAnsi="Arial" w:cs="Arial"/>
          <w:b/>
        </w:rPr>
        <w:lastRenderedPageBreak/>
        <w:t>Parágrafo segundo.</w:t>
      </w:r>
      <w:r>
        <w:rPr>
          <w:rFonts w:ascii="Arial" w:hAnsi="Arial" w:cs="Arial"/>
        </w:rPr>
        <w:t xml:space="preserve"> </w:t>
      </w:r>
      <w:r w:rsidRPr="00BE4F8C">
        <w:rPr>
          <w:rFonts w:ascii="Arial" w:hAnsi="Arial" w:cs="Arial"/>
        </w:rPr>
        <w:t xml:space="preserve">Las Entidades Promotoras de Salud (EPS), con cargo a los recursos de la Unidad de Pago por Capitación (UPC), deben </w:t>
      </w:r>
      <w:r>
        <w:rPr>
          <w:rFonts w:ascii="Arial" w:hAnsi="Arial" w:cs="Arial"/>
        </w:rPr>
        <w:t>garantizar la atención integral, continua e ininterrumpida, por persona especialista en el tema, con experiencia, y en la misma institución durante todas las etapas del tratamiento</w:t>
      </w:r>
      <w:r>
        <w:rPr>
          <w:lang w:val="es-CO"/>
        </w:rPr>
        <w:t xml:space="preserve">, </w:t>
      </w:r>
      <w:r w:rsidRPr="00BE4F8C">
        <w:rPr>
          <w:rFonts w:ascii="Arial" w:hAnsi="Arial" w:cs="Arial"/>
        </w:rPr>
        <w:t>a las</w:t>
      </w:r>
      <w:r w:rsidRPr="006D1A4B">
        <w:rPr>
          <w:rFonts w:ascii="Arial" w:hAnsi="Arial" w:cs="Arial"/>
        </w:rPr>
        <w:t xml:space="preserve"> </w:t>
      </w:r>
      <w:r>
        <w:rPr>
          <w:rFonts w:ascii="Arial" w:hAnsi="Arial" w:cs="Arial"/>
        </w:rPr>
        <w:t>personas</w:t>
      </w:r>
      <w:r w:rsidRPr="005414BE">
        <w:rPr>
          <w:rFonts w:ascii="Arial" w:hAnsi="Arial" w:cs="Arial"/>
        </w:rPr>
        <w:t xml:space="preserve"> </w:t>
      </w:r>
      <w:r w:rsidRPr="00B85208">
        <w:rPr>
          <w:rFonts w:ascii="Arial" w:hAnsi="Arial" w:cs="Arial"/>
        </w:rPr>
        <w:t>que hayan sufrido la destrucción irreversible de tejido humano por ataques con agentes químicos y otras quemaduras, que generen una discapacidad</w:t>
      </w:r>
      <w:r>
        <w:rPr>
          <w:rFonts w:ascii="Arial" w:hAnsi="Arial" w:cs="Arial"/>
        </w:rPr>
        <w:t>. Las operaciones que se requieran para recuperar la funcionalidad o fisionomía de zonas afectadas, serán de carácter obligatorio para estas entidades.</w:t>
      </w:r>
    </w:p>
    <w:p w:rsidR="007B1798" w:rsidRDefault="007B1798" w:rsidP="00F6096B">
      <w:pPr>
        <w:autoSpaceDE w:val="0"/>
        <w:autoSpaceDN w:val="0"/>
        <w:adjustRightInd w:val="0"/>
        <w:spacing w:after="0" w:line="240" w:lineRule="auto"/>
        <w:jc w:val="both"/>
        <w:rPr>
          <w:rFonts w:ascii="Arial" w:hAnsi="Arial" w:cs="Arial"/>
        </w:rPr>
      </w:pPr>
    </w:p>
    <w:p w:rsidR="00F6096B" w:rsidRPr="00DC0A2B" w:rsidRDefault="00F6096B" w:rsidP="00F6096B">
      <w:pPr>
        <w:autoSpaceDE w:val="0"/>
        <w:autoSpaceDN w:val="0"/>
        <w:adjustRightInd w:val="0"/>
        <w:spacing w:after="0" w:line="240" w:lineRule="auto"/>
        <w:jc w:val="center"/>
        <w:rPr>
          <w:rFonts w:ascii="Arial" w:hAnsi="Arial" w:cs="Arial"/>
          <w:b/>
        </w:rPr>
      </w:pPr>
      <w:r w:rsidRPr="00DC0A2B">
        <w:rPr>
          <w:rFonts w:ascii="Arial" w:hAnsi="Arial" w:cs="Arial"/>
          <w:b/>
        </w:rPr>
        <w:t>Capitulo III</w:t>
      </w:r>
    </w:p>
    <w:p w:rsidR="00F62253" w:rsidRDefault="00F62253" w:rsidP="00F6096B">
      <w:pPr>
        <w:autoSpaceDE w:val="0"/>
        <w:autoSpaceDN w:val="0"/>
        <w:adjustRightInd w:val="0"/>
        <w:spacing w:after="0" w:line="240" w:lineRule="auto"/>
        <w:jc w:val="center"/>
        <w:rPr>
          <w:rFonts w:ascii="Arial" w:hAnsi="Arial" w:cs="Arial"/>
          <w:b/>
        </w:rPr>
      </w:pPr>
    </w:p>
    <w:p w:rsidR="00F6096B" w:rsidRPr="00DC0A2B" w:rsidRDefault="00F6096B" w:rsidP="00F6096B">
      <w:pPr>
        <w:autoSpaceDE w:val="0"/>
        <w:autoSpaceDN w:val="0"/>
        <w:adjustRightInd w:val="0"/>
        <w:spacing w:after="0" w:line="240" w:lineRule="auto"/>
        <w:jc w:val="center"/>
        <w:rPr>
          <w:rFonts w:ascii="Arial" w:hAnsi="Arial" w:cs="Arial"/>
          <w:b/>
        </w:rPr>
      </w:pPr>
      <w:r w:rsidRPr="00DC0A2B">
        <w:rPr>
          <w:rFonts w:ascii="Arial" w:hAnsi="Arial" w:cs="Arial"/>
          <w:b/>
        </w:rPr>
        <w:t>Derechos de las personas que hayan sufrido la destrucción irreversible de tejido humano por ataques con agentes químicos y otras quemaduras, que generen una discapacidad</w:t>
      </w: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sidRPr="006E5B7D">
        <w:rPr>
          <w:rFonts w:ascii="Arial" w:hAnsi="Arial" w:cs="Arial"/>
          <w:b/>
        </w:rPr>
        <w:t xml:space="preserve">ARTICULO </w:t>
      </w:r>
      <w:r w:rsidR="00E90422">
        <w:rPr>
          <w:rFonts w:ascii="Arial" w:hAnsi="Arial" w:cs="Arial"/>
          <w:b/>
        </w:rPr>
        <w:t>11</w:t>
      </w:r>
      <w:r w:rsidRPr="006E5B7D">
        <w:rPr>
          <w:rFonts w:ascii="Arial" w:hAnsi="Arial" w:cs="Arial"/>
          <w:b/>
        </w:rPr>
        <w:t xml:space="preserve">. Derechos de </w:t>
      </w:r>
      <w:r w:rsidRPr="00DC0A2B">
        <w:rPr>
          <w:rFonts w:ascii="Arial" w:hAnsi="Arial" w:cs="Arial"/>
          <w:b/>
        </w:rPr>
        <w:t>las personas que hayan sufrido la destrucción irreversible de tejido humano por ataques con agentes químicos y otras quemaduras, que generen una discapacidad</w:t>
      </w:r>
      <w:r>
        <w:rPr>
          <w:rFonts w:ascii="Arial" w:hAnsi="Arial" w:cs="Arial"/>
          <w:b/>
        </w:rPr>
        <w:t>.</w:t>
      </w:r>
      <w:r>
        <w:rPr>
          <w:rFonts w:ascii="Arial" w:hAnsi="Arial" w:cs="Arial"/>
        </w:rPr>
        <w:t xml:space="preserve"> Estas personas tendrán de acuerdo a la presente ley los siguientes derechos: </w:t>
      </w:r>
    </w:p>
    <w:p w:rsidR="00F6096B" w:rsidRDefault="00F6096B" w:rsidP="00F6096B">
      <w:pPr>
        <w:autoSpaceDE w:val="0"/>
        <w:autoSpaceDN w:val="0"/>
        <w:adjustRightInd w:val="0"/>
        <w:spacing w:after="0" w:line="240" w:lineRule="auto"/>
        <w:jc w:val="both"/>
        <w:rPr>
          <w:rFonts w:ascii="Arial" w:hAnsi="Arial" w:cs="Arial"/>
        </w:rPr>
      </w:pPr>
    </w:p>
    <w:p w:rsidR="00F6096B" w:rsidRPr="00746D8E" w:rsidRDefault="00F6096B" w:rsidP="00F6096B">
      <w:pPr>
        <w:pStyle w:val="Prrafodelista"/>
        <w:numPr>
          <w:ilvl w:val="0"/>
          <w:numId w:val="12"/>
        </w:numPr>
        <w:spacing w:after="0" w:line="259" w:lineRule="auto"/>
        <w:rPr>
          <w:lang w:val="es-CO"/>
        </w:rPr>
      </w:pPr>
      <w:r>
        <w:rPr>
          <w:rFonts w:ascii="Arial" w:eastAsia="Arial" w:hAnsi="Arial" w:cs="Arial"/>
          <w:lang w:val="es-CO"/>
        </w:rPr>
        <w:t>Los que le concede la Ley 1639 de 2013 y su decreto reglamentario 1033 de 2014.</w:t>
      </w:r>
    </w:p>
    <w:p w:rsidR="00F6096B" w:rsidRDefault="00F6096B" w:rsidP="00F6096B">
      <w:pPr>
        <w:pStyle w:val="Prrafodelista"/>
        <w:numPr>
          <w:ilvl w:val="0"/>
          <w:numId w:val="12"/>
        </w:numPr>
        <w:autoSpaceDE w:val="0"/>
        <w:autoSpaceDN w:val="0"/>
        <w:adjustRightInd w:val="0"/>
        <w:spacing w:after="0" w:line="240" w:lineRule="auto"/>
        <w:jc w:val="both"/>
        <w:rPr>
          <w:rFonts w:ascii="Arial" w:hAnsi="Arial" w:cs="Arial"/>
        </w:rPr>
      </w:pPr>
      <w:r>
        <w:rPr>
          <w:rFonts w:ascii="Arial" w:hAnsi="Arial" w:cs="Arial"/>
        </w:rPr>
        <w:t xml:space="preserve">Todos los derechos contenidos en el capítulo I y II de esta ley. </w:t>
      </w:r>
    </w:p>
    <w:p w:rsidR="00F6096B" w:rsidRDefault="00F6096B" w:rsidP="00F6096B">
      <w:pPr>
        <w:pStyle w:val="Prrafodelista"/>
        <w:numPr>
          <w:ilvl w:val="0"/>
          <w:numId w:val="12"/>
        </w:numPr>
        <w:autoSpaceDE w:val="0"/>
        <w:autoSpaceDN w:val="0"/>
        <w:adjustRightInd w:val="0"/>
        <w:spacing w:after="0" w:line="240" w:lineRule="auto"/>
        <w:jc w:val="both"/>
        <w:rPr>
          <w:rFonts w:ascii="Arial" w:hAnsi="Arial" w:cs="Arial"/>
        </w:rPr>
      </w:pPr>
      <w:r w:rsidRPr="00BC30E6">
        <w:rPr>
          <w:rFonts w:ascii="Arial" w:hAnsi="Arial" w:cs="Arial"/>
        </w:rPr>
        <w:t>Las personas que hayan sufrido la destrucción irreversible de tejido humano por ataques con agentes químicos y otras quemaduras, que generen una discapacidad, respecto de las cuales se compruebe de manera sumaria y expedita la falta de disponibilidad de recursos para cubrir los gastos en la actuación judicial, el Estado asumirá las obligaciones pecuniarias para facilitar el acceso legítimo al proceso penal.</w:t>
      </w:r>
    </w:p>
    <w:p w:rsidR="00F6096B" w:rsidRDefault="00F6096B" w:rsidP="00F6096B">
      <w:pPr>
        <w:pStyle w:val="Prrafodelista"/>
        <w:numPr>
          <w:ilvl w:val="0"/>
          <w:numId w:val="12"/>
        </w:numPr>
        <w:autoSpaceDE w:val="0"/>
        <w:autoSpaceDN w:val="0"/>
        <w:adjustRightInd w:val="0"/>
        <w:spacing w:after="0" w:line="240" w:lineRule="auto"/>
        <w:jc w:val="both"/>
        <w:rPr>
          <w:rFonts w:ascii="Arial" w:hAnsi="Arial" w:cs="Arial"/>
        </w:rPr>
      </w:pPr>
      <w:r w:rsidRPr="00AC31DE">
        <w:rPr>
          <w:rFonts w:ascii="Arial" w:hAnsi="Arial" w:cs="Arial"/>
        </w:rPr>
        <w:t xml:space="preserve">Las personas que hayan sufrido la destrucción irreversible de tejido humano por ataques con agentes químicos y otras quemaduras, tienen derecho a recibir de las instituciones hospitalarias, públicas o privadas, del territorio nacional, que prestan servicios de salud, </w:t>
      </w:r>
      <w:r>
        <w:rPr>
          <w:rFonts w:ascii="Arial" w:hAnsi="Arial" w:cs="Arial"/>
        </w:rPr>
        <w:t>los servicios de</w:t>
      </w:r>
      <w:r w:rsidRPr="00AC31DE">
        <w:rPr>
          <w:rFonts w:ascii="Arial" w:hAnsi="Arial" w:cs="Arial"/>
        </w:rPr>
        <w:t xml:space="preserve"> atención de emergencia de manera inmediata, con independencia de la capacidad socioeconómica de los demandantes de estos servicios y sin exigir condición previa para su admisión</w:t>
      </w:r>
      <w:r>
        <w:rPr>
          <w:rFonts w:ascii="Arial" w:hAnsi="Arial" w:cs="Arial"/>
        </w:rPr>
        <w:t>.</w:t>
      </w:r>
    </w:p>
    <w:p w:rsidR="00F6096B" w:rsidRDefault="00F6096B" w:rsidP="00F6096B">
      <w:pPr>
        <w:pStyle w:val="Prrafodelista"/>
        <w:numPr>
          <w:ilvl w:val="0"/>
          <w:numId w:val="12"/>
        </w:numPr>
        <w:autoSpaceDE w:val="0"/>
        <w:autoSpaceDN w:val="0"/>
        <w:adjustRightInd w:val="0"/>
        <w:spacing w:after="0" w:line="240" w:lineRule="auto"/>
        <w:jc w:val="both"/>
        <w:rPr>
          <w:rFonts w:ascii="Arial" w:hAnsi="Arial" w:cs="Arial"/>
        </w:rPr>
      </w:pPr>
      <w:r>
        <w:rPr>
          <w:rFonts w:ascii="Arial" w:hAnsi="Arial" w:cs="Arial"/>
        </w:rPr>
        <w:t>La</w:t>
      </w:r>
      <w:r w:rsidRPr="00AC31DE">
        <w:rPr>
          <w:rFonts w:ascii="Arial" w:hAnsi="Arial" w:cs="Arial"/>
        </w:rPr>
        <w:t xml:space="preserve">s personas que hayan sufrido la destrucción irreversible de tejido humano por ataques con agentes químicos y otras quemaduras, </w:t>
      </w:r>
      <w:r>
        <w:rPr>
          <w:rFonts w:ascii="Arial" w:hAnsi="Arial" w:cs="Arial"/>
        </w:rPr>
        <w:t>que generan discapacidad,</w:t>
      </w:r>
      <w:r w:rsidRPr="00AC31DE">
        <w:rPr>
          <w:rFonts w:ascii="Arial" w:hAnsi="Arial" w:cs="Arial"/>
        </w:rPr>
        <w:t xml:space="preserve"> afiliados al Sistema General de Seguridad Social en Salud</w:t>
      </w:r>
      <w:r>
        <w:rPr>
          <w:rFonts w:ascii="Arial" w:hAnsi="Arial" w:cs="Arial"/>
        </w:rPr>
        <w:t>,</w:t>
      </w:r>
      <w:r w:rsidRPr="00AC31DE">
        <w:rPr>
          <w:rFonts w:ascii="Arial" w:hAnsi="Arial" w:cs="Arial"/>
        </w:rPr>
        <w:t xml:space="preserve"> serán atendidos por las instituciones prestadoras de salud y una vez se les preste la atención de urgencias y se logre su estabilización, si estas instituciones no contaren con disponibilidad o capacidad para continuar prestando el servicio, serán remitidos a las instituciones hospitalarias </w:t>
      </w:r>
      <w:r>
        <w:rPr>
          <w:rFonts w:ascii="Arial" w:hAnsi="Arial" w:cs="Arial"/>
        </w:rPr>
        <w:t xml:space="preserve">especializadas en atención a quemados, </w:t>
      </w:r>
      <w:r w:rsidRPr="00AC31DE">
        <w:rPr>
          <w:rFonts w:ascii="Arial" w:hAnsi="Arial" w:cs="Arial"/>
        </w:rPr>
        <w:t xml:space="preserve">que definan las entidades de aseguramiento para que allí se continúe el tratamiento requerido. </w:t>
      </w:r>
    </w:p>
    <w:p w:rsidR="00F6096B" w:rsidRPr="000358DE" w:rsidRDefault="00F6096B" w:rsidP="00F6096B">
      <w:pPr>
        <w:pStyle w:val="Prrafodelista"/>
        <w:numPr>
          <w:ilvl w:val="0"/>
          <w:numId w:val="12"/>
        </w:numPr>
        <w:autoSpaceDE w:val="0"/>
        <w:autoSpaceDN w:val="0"/>
        <w:adjustRightInd w:val="0"/>
        <w:spacing w:after="0" w:line="240" w:lineRule="auto"/>
        <w:jc w:val="both"/>
        <w:rPr>
          <w:rFonts w:ascii="Arial" w:hAnsi="Arial" w:cs="Arial"/>
        </w:rPr>
      </w:pPr>
      <w:r w:rsidRPr="000358DE">
        <w:rPr>
          <w:rFonts w:ascii="Arial" w:hAnsi="Arial" w:cs="Arial"/>
        </w:rPr>
        <w:lastRenderedPageBreak/>
        <w:t>Las personas que hayan sufrido la destrucción irreversible de tejido humano por ataques con agentes químicos y otras quemaduras, que generen dis</w:t>
      </w:r>
      <w:r>
        <w:rPr>
          <w:rFonts w:ascii="Arial" w:hAnsi="Arial" w:cs="Arial"/>
        </w:rPr>
        <w:t>capacidad, y que no se encuentren</w:t>
      </w:r>
      <w:r w:rsidRPr="000358DE">
        <w:rPr>
          <w:rFonts w:ascii="Arial" w:hAnsi="Arial" w:cs="Arial"/>
        </w:rPr>
        <w:t xml:space="preserve"> afiliados al régimen contributivo de seguridad social en salud o a un régimen de excepción, </w:t>
      </w:r>
      <w:r>
        <w:rPr>
          <w:rFonts w:ascii="Arial" w:hAnsi="Arial" w:cs="Arial"/>
        </w:rPr>
        <w:t xml:space="preserve">de lo contrario la entidad municipal procederá a afiliarlos al régimen subsidiado de conformidad con el Decreto 1033 de 2014. </w:t>
      </w:r>
    </w:p>
    <w:p w:rsidR="00F6096B" w:rsidRDefault="00F6096B" w:rsidP="00F6096B">
      <w:pPr>
        <w:pStyle w:val="NormalWeb"/>
        <w:shd w:val="clear" w:color="auto" w:fill="FFFFFF"/>
        <w:spacing w:before="0" w:beforeAutospacing="0" w:after="0" w:afterAutospacing="0"/>
        <w:jc w:val="both"/>
        <w:rPr>
          <w:rFonts w:ascii="Arial" w:eastAsiaTheme="minorHAnsi" w:hAnsi="Arial" w:cs="Arial"/>
          <w:b/>
          <w:sz w:val="22"/>
          <w:szCs w:val="22"/>
          <w:lang w:eastAsia="en-US"/>
        </w:rPr>
      </w:pPr>
    </w:p>
    <w:p w:rsidR="00F6096B" w:rsidRPr="0021690A" w:rsidRDefault="00E90422" w:rsidP="00F6096B">
      <w:pPr>
        <w:pStyle w:val="NormalWeb"/>
        <w:shd w:val="clear" w:color="auto" w:fill="FFFFFF"/>
        <w:spacing w:before="0" w:beforeAutospacing="0" w:after="0" w:afterAutospacing="0"/>
        <w:jc w:val="both"/>
        <w:rPr>
          <w:rFonts w:ascii="Arial" w:eastAsiaTheme="minorHAnsi" w:hAnsi="Arial" w:cs="Arial"/>
          <w:sz w:val="22"/>
          <w:szCs w:val="22"/>
          <w:lang w:eastAsia="en-US"/>
        </w:rPr>
      </w:pPr>
      <w:r>
        <w:rPr>
          <w:rFonts w:ascii="Arial" w:eastAsiaTheme="minorHAnsi" w:hAnsi="Arial" w:cs="Arial"/>
          <w:b/>
          <w:sz w:val="22"/>
          <w:szCs w:val="22"/>
          <w:lang w:eastAsia="en-US"/>
        </w:rPr>
        <w:t>Artículo 12</w:t>
      </w:r>
      <w:r w:rsidR="00F6096B" w:rsidRPr="00840D37">
        <w:rPr>
          <w:rFonts w:ascii="Arial" w:eastAsiaTheme="minorHAnsi" w:hAnsi="Arial" w:cs="Arial"/>
          <w:b/>
          <w:sz w:val="22"/>
          <w:szCs w:val="22"/>
          <w:lang w:eastAsia="en-US"/>
        </w:rPr>
        <w:t>. Equidad.</w:t>
      </w:r>
      <w:r w:rsidR="00F6096B">
        <w:rPr>
          <w:rFonts w:ascii="Arial" w:eastAsiaTheme="minorHAnsi" w:hAnsi="Arial" w:cs="Arial"/>
          <w:sz w:val="22"/>
          <w:szCs w:val="22"/>
          <w:lang w:eastAsia="en-US"/>
        </w:rPr>
        <w:t xml:space="preserve"> Existirá equidad en la aplicación de las normas, entre las personas en situación de discapacidad y </w:t>
      </w:r>
      <w:r w:rsidR="00F6096B" w:rsidRPr="00840D37">
        <w:rPr>
          <w:rFonts w:ascii="Arial" w:eastAsiaTheme="minorHAnsi" w:hAnsi="Arial" w:cs="Arial"/>
          <w:sz w:val="22"/>
          <w:szCs w:val="22"/>
          <w:lang w:eastAsia="en-US"/>
        </w:rPr>
        <w:t xml:space="preserve">las personas que hayan sufrido la destrucción irreversible de tejido humano </w:t>
      </w:r>
      <w:r w:rsidR="00BE02C1">
        <w:rPr>
          <w:rFonts w:ascii="Arial" w:hAnsi="Arial" w:cs="Arial"/>
        </w:rPr>
        <w:t>que generen una</w:t>
      </w:r>
      <w:r w:rsidR="00F6096B" w:rsidRPr="00840D37">
        <w:rPr>
          <w:rFonts w:ascii="Arial" w:eastAsiaTheme="minorHAnsi" w:hAnsi="Arial" w:cs="Arial"/>
          <w:sz w:val="22"/>
          <w:szCs w:val="22"/>
          <w:lang w:eastAsia="en-US"/>
        </w:rPr>
        <w:t xml:space="preserve"> discapacidad</w:t>
      </w:r>
      <w:r w:rsidR="00F6096B">
        <w:rPr>
          <w:rFonts w:ascii="Arial" w:eastAsiaTheme="minorHAnsi" w:hAnsi="Arial" w:cs="Arial"/>
          <w:sz w:val="22"/>
          <w:szCs w:val="22"/>
          <w:lang w:eastAsia="en-US"/>
        </w:rPr>
        <w:t xml:space="preserve">.  </w:t>
      </w:r>
    </w:p>
    <w:p w:rsidR="00F6096B" w:rsidRPr="00AC31DE" w:rsidRDefault="00F6096B" w:rsidP="00F6096B">
      <w:pPr>
        <w:pStyle w:val="Prrafodelista"/>
        <w:autoSpaceDE w:val="0"/>
        <w:autoSpaceDN w:val="0"/>
        <w:adjustRightInd w:val="0"/>
        <w:spacing w:after="0" w:line="240" w:lineRule="auto"/>
        <w:jc w:val="both"/>
        <w:rPr>
          <w:rFonts w:ascii="Arial" w:hAnsi="Arial" w:cs="Arial"/>
        </w:rPr>
      </w:pPr>
    </w:p>
    <w:p w:rsidR="00F6096B" w:rsidRPr="0001220F" w:rsidRDefault="00F6096B" w:rsidP="00F6096B">
      <w:pPr>
        <w:autoSpaceDE w:val="0"/>
        <w:autoSpaceDN w:val="0"/>
        <w:adjustRightInd w:val="0"/>
        <w:spacing w:after="0" w:line="240" w:lineRule="auto"/>
        <w:jc w:val="both"/>
        <w:rPr>
          <w:rFonts w:ascii="Arial" w:hAnsi="Arial" w:cs="Arial"/>
        </w:rPr>
      </w:pPr>
    </w:p>
    <w:p w:rsidR="00F6096B" w:rsidRPr="001F2753" w:rsidRDefault="00F6096B" w:rsidP="00F6096B">
      <w:pPr>
        <w:autoSpaceDE w:val="0"/>
        <w:autoSpaceDN w:val="0"/>
        <w:adjustRightInd w:val="0"/>
        <w:spacing w:after="0" w:line="240" w:lineRule="auto"/>
        <w:jc w:val="center"/>
        <w:rPr>
          <w:rFonts w:ascii="Arial" w:hAnsi="Arial" w:cs="Arial"/>
          <w:b/>
        </w:rPr>
      </w:pPr>
      <w:r w:rsidRPr="001F2753">
        <w:rPr>
          <w:rFonts w:ascii="Arial" w:hAnsi="Arial" w:cs="Arial"/>
          <w:b/>
        </w:rPr>
        <w:t>CAPITULO IV</w:t>
      </w:r>
    </w:p>
    <w:p w:rsidR="00F62253" w:rsidRDefault="00F62253" w:rsidP="00F6096B">
      <w:pPr>
        <w:autoSpaceDE w:val="0"/>
        <w:autoSpaceDN w:val="0"/>
        <w:adjustRightInd w:val="0"/>
        <w:spacing w:after="0" w:line="240" w:lineRule="auto"/>
        <w:jc w:val="center"/>
        <w:rPr>
          <w:rFonts w:ascii="Arial" w:hAnsi="Arial" w:cs="Arial"/>
          <w:b/>
        </w:rPr>
      </w:pPr>
    </w:p>
    <w:p w:rsidR="00F6096B" w:rsidRPr="001F2753" w:rsidRDefault="00F6096B" w:rsidP="00F6096B">
      <w:pPr>
        <w:autoSpaceDE w:val="0"/>
        <w:autoSpaceDN w:val="0"/>
        <w:adjustRightInd w:val="0"/>
        <w:spacing w:after="0" w:line="240" w:lineRule="auto"/>
        <w:jc w:val="center"/>
        <w:rPr>
          <w:rFonts w:ascii="Arial" w:hAnsi="Arial" w:cs="Arial"/>
          <w:b/>
        </w:rPr>
      </w:pPr>
      <w:r w:rsidRPr="003164D1">
        <w:rPr>
          <w:rFonts w:ascii="Arial" w:hAnsi="Arial" w:cs="Arial"/>
          <w:b/>
        </w:rPr>
        <w:t>Medicinas, detergentes y procedimientos básicos quirúrgicos para las personas</w:t>
      </w:r>
      <w:r w:rsidRPr="001F2753">
        <w:rPr>
          <w:rFonts w:ascii="Arial" w:hAnsi="Arial" w:cs="Arial"/>
          <w:b/>
        </w:rPr>
        <w:t xml:space="preserve"> que hayan sufrido </w:t>
      </w:r>
      <w:r>
        <w:rPr>
          <w:rFonts w:ascii="Arial" w:hAnsi="Arial" w:cs="Arial"/>
          <w:b/>
        </w:rPr>
        <w:t xml:space="preserve">quemaduras y </w:t>
      </w:r>
      <w:r w:rsidRPr="001F2753">
        <w:rPr>
          <w:rFonts w:ascii="Arial" w:hAnsi="Arial" w:cs="Arial"/>
          <w:b/>
        </w:rPr>
        <w:t xml:space="preserve">la destrucción irreversible de tejido humano </w:t>
      </w:r>
      <w:r w:rsidR="00BE02C1" w:rsidRPr="00BE02C1">
        <w:rPr>
          <w:rFonts w:ascii="Arial" w:hAnsi="Arial" w:cs="Arial"/>
          <w:b/>
        </w:rPr>
        <w:t>que generen una</w:t>
      </w:r>
      <w:r w:rsidRPr="001F2753">
        <w:rPr>
          <w:rFonts w:ascii="Arial" w:hAnsi="Arial" w:cs="Arial"/>
          <w:b/>
        </w:rPr>
        <w:t xml:space="preserve"> discapacidad </w:t>
      </w:r>
    </w:p>
    <w:p w:rsidR="00F6096B" w:rsidRPr="001F2753" w:rsidRDefault="00F6096B" w:rsidP="00F6096B">
      <w:pPr>
        <w:autoSpaceDE w:val="0"/>
        <w:autoSpaceDN w:val="0"/>
        <w:adjustRightInd w:val="0"/>
        <w:spacing w:after="0" w:line="240" w:lineRule="auto"/>
        <w:jc w:val="center"/>
        <w:rPr>
          <w:rFonts w:ascii="Arial" w:hAnsi="Arial" w:cs="Arial"/>
          <w:b/>
        </w:rPr>
      </w:pPr>
    </w:p>
    <w:p w:rsidR="00F6096B" w:rsidRPr="001F2753" w:rsidRDefault="00F6096B" w:rsidP="00F6096B">
      <w:pPr>
        <w:autoSpaceDE w:val="0"/>
        <w:autoSpaceDN w:val="0"/>
        <w:adjustRightInd w:val="0"/>
        <w:spacing w:after="0" w:line="240" w:lineRule="auto"/>
        <w:jc w:val="both"/>
        <w:rPr>
          <w:rFonts w:ascii="Arial" w:hAnsi="Arial" w:cs="Arial"/>
        </w:rPr>
      </w:pPr>
      <w:r>
        <w:rPr>
          <w:rFonts w:ascii="Arial" w:hAnsi="Arial" w:cs="Arial"/>
          <w:b/>
        </w:rPr>
        <w:t>Artículo 13</w:t>
      </w:r>
      <w:r w:rsidRPr="001F2753">
        <w:rPr>
          <w:rFonts w:ascii="Arial" w:hAnsi="Arial" w:cs="Arial"/>
          <w:b/>
        </w:rPr>
        <w:t xml:space="preserve">. </w:t>
      </w:r>
      <w:r w:rsidR="005C75E3">
        <w:rPr>
          <w:rFonts w:ascii="Arial" w:hAnsi="Arial" w:cs="Arial"/>
          <w:b/>
        </w:rPr>
        <w:t>Obligación del INVIMA</w:t>
      </w:r>
      <w:r w:rsidRPr="001F2753">
        <w:rPr>
          <w:rFonts w:ascii="Arial" w:hAnsi="Arial" w:cs="Arial"/>
          <w:b/>
        </w:rPr>
        <w:t>.</w:t>
      </w:r>
      <w:r w:rsidRPr="001F2753">
        <w:rPr>
          <w:rFonts w:ascii="Arial" w:hAnsi="Arial" w:cs="Arial"/>
        </w:rPr>
        <w:t xml:space="preserve"> Tomando en cuenta los estudios internacionales que existen sobre la materia, </w:t>
      </w:r>
      <w:r w:rsidR="005C75E3">
        <w:rPr>
          <w:rFonts w:ascii="Arial" w:hAnsi="Arial" w:cs="Arial"/>
        </w:rPr>
        <w:t xml:space="preserve">en un término no mayor a 6 meses a partir de la entrada en vigencia de esta ley, </w:t>
      </w:r>
      <w:r w:rsidRPr="001F2753">
        <w:rPr>
          <w:rFonts w:ascii="Arial" w:hAnsi="Arial" w:cs="Arial"/>
        </w:rPr>
        <w:t xml:space="preserve">el INVIMA deberá </w:t>
      </w:r>
      <w:r w:rsidR="005C75E3">
        <w:rPr>
          <w:rFonts w:ascii="Arial" w:hAnsi="Arial" w:cs="Arial"/>
        </w:rPr>
        <w:t>emitir el Registro Sanitario d</w:t>
      </w:r>
      <w:r w:rsidRPr="001F2753">
        <w:rPr>
          <w:rFonts w:ascii="Arial" w:hAnsi="Arial" w:cs="Arial"/>
        </w:rPr>
        <w:t xml:space="preserve">el </w:t>
      </w:r>
      <w:r w:rsidRPr="00A12FBA">
        <w:rPr>
          <w:rFonts w:ascii="Arial" w:hAnsi="Arial" w:cs="Arial"/>
          <w:i/>
        </w:rPr>
        <w:t>diphoterine</w:t>
      </w:r>
      <w:r>
        <w:rPr>
          <w:rFonts w:ascii="Arial" w:hAnsi="Arial" w:cs="Arial"/>
        </w:rPr>
        <w:t xml:space="preserve"> </w:t>
      </w:r>
      <w:r w:rsidR="005C75E3">
        <w:rPr>
          <w:rFonts w:ascii="Arial" w:hAnsi="Arial" w:cs="Arial"/>
        </w:rPr>
        <w:t xml:space="preserve">como Dispositivo Médico </w:t>
      </w:r>
      <w:r w:rsidR="00A12FBA">
        <w:rPr>
          <w:rFonts w:ascii="Arial" w:hAnsi="Arial" w:cs="Arial"/>
        </w:rPr>
        <w:t xml:space="preserve">y </w:t>
      </w:r>
      <w:r>
        <w:rPr>
          <w:rFonts w:ascii="Arial" w:hAnsi="Arial" w:cs="Arial"/>
        </w:rPr>
        <w:t>homologar los estudios realizados</w:t>
      </w:r>
      <w:r w:rsidRPr="001F2753">
        <w:rPr>
          <w:rFonts w:ascii="Arial" w:hAnsi="Arial" w:cs="Arial"/>
        </w:rPr>
        <w:t xml:space="preserve">, </w:t>
      </w:r>
      <w:r w:rsidR="005C75E3">
        <w:rPr>
          <w:rFonts w:ascii="Arial" w:hAnsi="Arial" w:cs="Arial"/>
        </w:rPr>
        <w:t xml:space="preserve">aunque no tenga solicitud de parte. </w:t>
      </w:r>
    </w:p>
    <w:p w:rsidR="00F6096B" w:rsidRPr="001F2753" w:rsidRDefault="00F6096B" w:rsidP="00F6096B">
      <w:pPr>
        <w:autoSpaceDE w:val="0"/>
        <w:autoSpaceDN w:val="0"/>
        <w:adjustRightInd w:val="0"/>
        <w:spacing w:after="0" w:line="240" w:lineRule="auto"/>
        <w:jc w:val="both"/>
        <w:rPr>
          <w:rFonts w:ascii="Arial" w:hAnsi="Arial" w:cs="Arial"/>
        </w:rPr>
      </w:pPr>
    </w:p>
    <w:p w:rsidR="00F6096B" w:rsidRDefault="00F6096B" w:rsidP="00F6096B">
      <w:pPr>
        <w:autoSpaceDE w:val="0"/>
        <w:autoSpaceDN w:val="0"/>
        <w:adjustRightInd w:val="0"/>
        <w:spacing w:after="0" w:line="240" w:lineRule="auto"/>
        <w:jc w:val="both"/>
        <w:rPr>
          <w:rFonts w:ascii="Arial" w:hAnsi="Arial" w:cs="Arial"/>
        </w:rPr>
      </w:pPr>
      <w:r w:rsidRPr="001F2753">
        <w:rPr>
          <w:rFonts w:ascii="Arial" w:hAnsi="Arial" w:cs="Arial"/>
        </w:rPr>
        <w:t xml:space="preserve">El Ministerio de Salud y Protección Social y el INVIMA, en un término no mayor a </w:t>
      </w:r>
      <w:r>
        <w:rPr>
          <w:rFonts w:ascii="Arial" w:hAnsi="Arial" w:cs="Arial"/>
        </w:rPr>
        <w:t>seis meses</w:t>
      </w:r>
      <w:r w:rsidRPr="001F2753">
        <w:rPr>
          <w:rFonts w:ascii="Arial" w:hAnsi="Arial" w:cs="Arial"/>
        </w:rPr>
        <w:t>, contado</w:t>
      </w:r>
      <w:r>
        <w:rPr>
          <w:rFonts w:ascii="Arial" w:hAnsi="Arial" w:cs="Arial"/>
        </w:rPr>
        <w:t>s</w:t>
      </w:r>
      <w:r w:rsidRPr="001F2753">
        <w:rPr>
          <w:rFonts w:ascii="Arial" w:hAnsi="Arial" w:cs="Arial"/>
        </w:rPr>
        <w:t xml:space="preserve"> a partir de la vigencia de esta ley, impulsará los estudios </w:t>
      </w:r>
      <w:r w:rsidR="005C75E3">
        <w:rPr>
          <w:rFonts w:ascii="Arial" w:hAnsi="Arial" w:cs="Arial"/>
        </w:rPr>
        <w:t xml:space="preserve">de las medicinas y </w:t>
      </w:r>
      <w:r w:rsidRPr="001F2753">
        <w:rPr>
          <w:rFonts w:ascii="Arial" w:hAnsi="Arial" w:cs="Arial"/>
        </w:rPr>
        <w:t xml:space="preserve">detergentes </w:t>
      </w:r>
      <w:r w:rsidR="005C75E3">
        <w:rPr>
          <w:rFonts w:ascii="Arial" w:hAnsi="Arial" w:cs="Arial"/>
        </w:rPr>
        <w:t>para</w:t>
      </w:r>
      <w:r w:rsidRPr="001F2753">
        <w:rPr>
          <w:rFonts w:ascii="Arial" w:hAnsi="Arial" w:cs="Arial"/>
        </w:rPr>
        <w:t xml:space="preserve"> </w:t>
      </w:r>
      <w:r w:rsidR="005C75E3">
        <w:rPr>
          <w:rFonts w:ascii="Arial" w:hAnsi="Arial" w:cs="Arial"/>
        </w:rPr>
        <w:t xml:space="preserve">la atención de </w:t>
      </w:r>
      <w:r w:rsidRPr="001F2753">
        <w:rPr>
          <w:rFonts w:ascii="Arial" w:hAnsi="Arial" w:cs="Arial"/>
        </w:rPr>
        <w:t>l</w:t>
      </w:r>
      <w:r w:rsidR="005C75E3">
        <w:rPr>
          <w:rFonts w:ascii="Arial" w:hAnsi="Arial" w:cs="Arial"/>
        </w:rPr>
        <w:t>os pacientes que hayan sufrido quemaduras</w:t>
      </w:r>
      <w:r w:rsidRPr="001F2753">
        <w:rPr>
          <w:rFonts w:ascii="Arial" w:hAnsi="Arial" w:cs="Arial"/>
        </w:rPr>
        <w:t>.</w:t>
      </w:r>
    </w:p>
    <w:p w:rsidR="00F6096B" w:rsidRDefault="00F6096B" w:rsidP="00F6096B">
      <w:pPr>
        <w:autoSpaceDE w:val="0"/>
        <w:autoSpaceDN w:val="0"/>
        <w:adjustRightInd w:val="0"/>
        <w:spacing w:after="0" w:line="240" w:lineRule="auto"/>
        <w:jc w:val="both"/>
        <w:rPr>
          <w:rFonts w:ascii="Arial" w:hAnsi="Arial" w:cs="Arial"/>
        </w:rPr>
      </w:pPr>
    </w:p>
    <w:p w:rsidR="00F6096B" w:rsidRPr="00F95961" w:rsidRDefault="00F6096B" w:rsidP="00F6096B">
      <w:pPr>
        <w:keepNext/>
        <w:autoSpaceDE w:val="0"/>
        <w:autoSpaceDN w:val="0"/>
        <w:adjustRightInd w:val="0"/>
        <w:spacing w:after="0" w:line="240" w:lineRule="auto"/>
        <w:jc w:val="center"/>
        <w:rPr>
          <w:rFonts w:ascii="Arial" w:hAnsi="Arial" w:cs="Arial"/>
          <w:b/>
        </w:rPr>
      </w:pPr>
      <w:r w:rsidRPr="00F95961">
        <w:rPr>
          <w:rFonts w:ascii="Arial" w:hAnsi="Arial" w:cs="Arial"/>
          <w:b/>
        </w:rPr>
        <w:t>CAPITULO V</w:t>
      </w:r>
    </w:p>
    <w:p w:rsidR="00F62253" w:rsidRDefault="00F62253" w:rsidP="00F6096B">
      <w:pPr>
        <w:keepNext/>
        <w:autoSpaceDE w:val="0"/>
        <w:autoSpaceDN w:val="0"/>
        <w:adjustRightInd w:val="0"/>
        <w:spacing w:after="0" w:line="240" w:lineRule="auto"/>
        <w:jc w:val="center"/>
        <w:rPr>
          <w:rFonts w:ascii="Arial" w:hAnsi="Arial" w:cs="Arial"/>
          <w:b/>
        </w:rPr>
      </w:pPr>
    </w:p>
    <w:p w:rsidR="00F6096B" w:rsidRPr="003164D1" w:rsidRDefault="00F6096B" w:rsidP="00F6096B">
      <w:pPr>
        <w:keepNext/>
        <w:autoSpaceDE w:val="0"/>
        <w:autoSpaceDN w:val="0"/>
        <w:adjustRightInd w:val="0"/>
        <w:spacing w:after="0" w:line="240" w:lineRule="auto"/>
        <w:jc w:val="center"/>
        <w:rPr>
          <w:rFonts w:ascii="Arial" w:hAnsi="Arial" w:cs="Arial"/>
          <w:b/>
        </w:rPr>
      </w:pPr>
      <w:r w:rsidRPr="003164D1">
        <w:rPr>
          <w:rFonts w:ascii="Arial" w:hAnsi="Arial" w:cs="Arial"/>
          <w:b/>
        </w:rPr>
        <w:t>Medidas de Asistencia y Atención para las personas</w:t>
      </w:r>
      <w:r w:rsidRPr="001F2753">
        <w:rPr>
          <w:rFonts w:ascii="Arial" w:hAnsi="Arial" w:cs="Arial"/>
          <w:b/>
        </w:rPr>
        <w:t xml:space="preserve"> que hayan sufrido</w:t>
      </w:r>
      <w:r>
        <w:rPr>
          <w:rFonts w:ascii="Arial" w:hAnsi="Arial" w:cs="Arial"/>
          <w:b/>
        </w:rPr>
        <w:t xml:space="preserve"> quemaduras y</w:t>
      </w:r>
      <w:r w:rsidRPr="001F2753">
        <w:rPr>
          <w:rFonts w:ascii="Arial" w:hAnsi="Arial" w:cs="Arial"/>
          <w:b/>
        </w:rPr>
        <w:t xml:space="preserve"> la destrucción irreversible de tejido humano </w:t>
      </w:r>
      <w:r w:rsidR="00BE02C1" w:rsidRPr="00BE02C1">
        <w:rPr>
          <w:rFonts w:ascii="Arial" w:hAnsi="Arial" w:cs="Arial"/>
          <w:b/>
        </w:rPr>
        <w:t>que generen una</w:t>
      </w:r>
      <w:r w:rsidRPr="001F2753">
        <w:rPr>
          <w:rFonts w:ascii="Arial" w:hAnsi="Arial" w:cs="Arial"/>
          <w:b/>
        </w:rPr>
        <w:t xml:space="preserve"> discapacidad</w:t>
      </w:r>
    </w:p>
    <w:p w:rsidR="00F6096B" w:rsidRPr="003164D1" w:rsidRDefault="00F6096B" w:rsidP="00F6096B">
      <w:pPr>
        <w:keepNext/>
        <w:autoSpaceDE w:val="0"/>
        <w:autoSpaceDN w:val="0"/>
        <w:adjustRightInd w:val="0"/>
        <w:spacing w:after="0" w:line="240" w:lineRule="auto"/>
        <w:jc w:val="center"/>
        <w:rPr>
          <w:rFonts w:ascii="Arial" w:hAnsi="Arial" w:cs="Arial"/>
          <w:b/>
        </w:rPr>
      </w:pPr>
      <w:r w:rsidRPr="003164D1">
        <w:rPr>
          <w:rFonts w:ascii="Arial" w:hAnsi="Arial" w:cs="Arial"/>
          <w:b/>
        </w:rPr>
        <w:t> </w:t>
      </w:r>
    </w:p>
    <w:p w:rsidR="00F6096B" w:rsidRPr="003164D1" w:rsidRDefault="00F6096B" w:rsidP="00F6096B">
      <w:pPr>
        <w:pStyle w:val="NormalWeb"/>
        <w:keepNext/>
        <w:shd w:val="clear" w:color="auto" w:fill="FFFFFF"/>
        <w:spacing w:before="0" w:beforeAutospacing="0" w:after="0" w:afterAutospacing="0"/>
        <w:jc w:val="both"/>
        <w:rPr>
          <w:rFonts w:ascii="Arial" w:eastAsiaTheme="minorHAnsi" w:hAnsi="Arial" w:cs="Arial"/>
          <w:sz w:val="22"/>
          <w:szCs w:val="22"/>
          <w:lang w:eastAsia="en-US"/>
        </w:rPr>
      </w:pPr>
      <w:r>
        <w:rPr>
          <w:rFonts w:ascii="Arial" w:eastAsiaTheme="minorHAnsi" w:hAnsi="Arial" w:cs="Arial"/>
          <w:b/>
          <w:sz w:val="22"/>
          <w:szCs w:val="22"/>
          <w:lang w:eastAsia="en-US"/>
        </w:rPr>
        <w:t>Artículo 14</w:t>
      </w:r>
      <w:r w:rsidRPr="003164D1">
        <w:rPr>
          <w:rFonts w:ascii="Arial" w:eastAsiaTheme="minorHAnsi" w:hAnsi="Arial" w:cs="Arial"/>
          <w:b/>
          <w:sz w:val="22"/>
          <w:szCs w:val="22"/>
          <w:lang w:eastAsia="en-US"/>
        </w:rPr>
        <w:t>. Asistencia y atención.</w:t>
      </w:r>
      <w:r>
        <w:rPr>
          <w:rFonts w:ascii="Arial" w:eastAsiaTheme="minorHAnsi" w:hAnsi="Arial" w:cs="Arial"/>
          <w:sz w:val="22"/>
          <w:szCs w:val="22"/>
          <w:lang w:eastAsia="en-US"/>
        </w:rPr>
        <w:t xml:space="preserve"> Se entiende por asistencia a</w:t>
      </w:r>
      <w:r w:rsidRPr="00840D37">
        <w:rPr>
          <w:rFonts w:ascii="Arial" w:eastAsiaTheme="minorHAnsi" w:hAnsi="Arial" w:cs="Arial"/>
          <w:sz w:val="22"/>
          <w:szCs w:val="22"/>
          <w:lang w:eastAsia="en-US"/>
        </w:rPr>
        <w:t xml:space="preserve"> las personas que hayan sufrido la destrucción irreversible de tejido humano </w:t>
      </w:r>
      <w:r w:rsidR="00BE02C1" w:rsidRPr="00BE02C1">
        <w:rPr>
          <w:rFonts w:ascii="Arial" w:eastAsiaTheme="minorHAnsi" w:hAnsi="Arial" w:cs="Arial"/>
          <w:sz w:val="22"/>
          <w:szCs w:val="22"/>
          <w:lang w:eastAsia="en-US"/>
        </w:rPr>
        <w:t>que generen una</w:t>
      </w:r>
      <w:r w:rsidRPr="00840D37">
        <w:rPr>
          <w:rFonts w:ascii="Arial" w:eastAsiaTheme="minorHAnsi" w:hAnsi="Arial" w:cs="Arial"/>
          <w:sz w:val="22"/>
          <w:szCs w:val="22"/>
          <w:lang w:eastAsia="en-US"/>
        </w:rPr>
        <w:t xml:space="preserve"> discapacidad</w:t>
      </w:r>
      <w:r w:rsidRPr="003164D1">
        <w:rPr>
          <w:rFonts w:ascii="Arial" w:eastAsiaTheme="minorHAnsi" w:hAnsi="Arial" w:cs="Arial"/>
          <w:sz w:val="22"/>
          <w:szCs w:val="22"/>
          <w:lang w:eastAsia="en-US"/>
        </w:rPr>
        <w:t xml:space="preserve">, al conjunto integrado de medidas, programas y recursos de orden político, económico, social, fiscal, entre otros, a </w:t>
      </w:r>
      <w:r w:rsidRPr="00840D37">
        <w:rPr>
          <w:rFonts w:ascii="Arial" w:eastAsiaTheme="minorHAnsi" w:hAnsi="Arial" w:cs="Arial"/>
          <w:sz w:val="22"/>
          <w:szCs w:val="22"/>
          <w:lang w:eastAsia="en-US"/>
        </w:rPr>
        <w:t xml:space="preserve">cargo del Estado, orientado a restablecer la vigencia efectiva de los derechos de las personas que hayan sufrido la destrucción irreversible de tejido humano </w:t>
      </w:r>
      <w:r w:rsidR="00BE02C1" w:rsidRPr="00BE02C1">
        <w:rPr>
          <w:rFonts w:ascii="Arial" w:eastAsiaTheme="minorHAnsi" w:hAnsi="Arial" w:cs="Arial"/>
          <w:sz w:val="22"/>
          <w:szCs w:val="22"/>
          <w:lang w:eastAsia="en-US"/>
        </w:rPr>
        <w:t>que generen una</w:t>
      </w:r>
      <w:r w:rsidRPr="00840D37">
        <w:rPr>
          <w:rFonts w:ascii="Arial" w:eastAsiaTheme="minorHAnsi" w:hAnsi="Arial" w:cs="Arial"/>
          <w:sz w:val="22"/>
          <w:szCs w:val="22"/>
          <w:lang w:eastAsia="en-US"/>
        </w:rPr>
        <w:t xml:space="preserve"> discapacidad</w:t>
      </w:r>
      <w:r w:rsidRPr="003164D1">
        <w:rPr>
          <w:rFonts w:ascii="Arial" w:eastAsiaTheme="minorHAnsi" w:hAnsi="Arial" w:cs="Arial"/>
          <w:sz w:val="22"/>
          <w:szCs w:val="22"/>
          <w:lang w:eastAsia="en-US"/>
        </w:rPr>
        <w:t>, brindarles condiciones para llevar una vida digna y garantizar su incorporación a la vida social, económica y política.</w:t>
      </w:r>
    </w:p>
    <w:p w:rsidR="00F6096B" w:rsidRDefault="00F6096B" w:rsidP="00F6096B">
      <w:pPr>
        <w:pStyle w:val="NormalWeb"/>
        <w:shd w:val="clear" w:color="auto" w:fill="FFFFFF"/>
        <w:spacing w:before="0" w:beforeAutospacing="0" w:after="0" w:afterAutospacing="0"/>
        <w:jc w:val="both"/>
        <w:rPr>
          <w:rFonts w:ascii="Arial" w:hAnsi="Arial" w:cs="Arial"/>
          <w:color w:val="222222"/>
          <w:sz w:val="19"/>
          <w:szCs w:val="19"/>
        </w:rPr>
      </w:pPr>
      <w:r>
        <w:rPr>
          <w:rFonts w:ascii="Arial" w:hAnsi="Arial" w:cs="Arial"/>
          <w:color w:val="000000"/>
        </w:rPr>
        <w:t> </w:t>
      </w:r>
    </w:p>
    <w:p w:rsidR="00CF79C5" w:rsidRDefault="00F6096B" w:rsidP="00F6096B">
      <w:pPr>
        <w:pStyle w:val="NormalWeb"/>
        <w:shd w:val="clear" w:color="auto" w:fill="FFFFFF"/>
        <w:spacing w:before="0" w:beforeAutospacing="0" w:after="0" w:afterAutospacing="0"/>
        <w:jc w:val="both"/>
        <w:rPr>
          <w:rFonts w:ascii="Arial" w:eastAsiaTheme="minorHAnsi" w:hAnsi="Arial" w:cs="Arial"/>
          <w:sz w:val="22"/>
          <w:szCs w:val="22"/>
          <w:lang w:eastAsia="en-US"/>
        </w:rPr>
      </w:pPr>
      <w:r w:rsidRPr="003164D1">
        <w:rPr>
          <w:rFonts w:ascii="Arial" w:eastAsiaTheme="minorHAnsi" w:hAnsi="Arial" w:cs="Arial"/>
          <w:sz w:val="22"/>
          <w:szCs w:val="22"/>
          <w:lang w:eastAsia="en-US"/>
        </w:rPr>
        <w:t>Por</w:t>
      </w:r>
      <w:r w:rsidR="00CF79C5">
        <w:rPr>
          <w:rFonts w:ascii="Arial" w:eastAsiaTheme="minorHAnsi" w:hAnsi="Arial" w:cs="Arial"/>
          <w:sz w:val="22"/>
          <w:szCs w:val="22"/>
          <w:lang w:eastAsia="en-US"/>
        </w:rPr>
        <w:t xml:space="preserve"> </w:t>
      </w:r>
      <w:r w:rsidR="0077617B">
        <w:rPr>
          <w:rFonts w:ascii="Arial" w:eastAsiaTheme="minorHAnsi" w:hAnsi="Arial" w:cs="Arial"/>
          <w:sz w:val="22"/>
          <w:szCs w:val="22"/>
          <w:lang w:eastAsia="en-US"/>
        </w:rPr>
        <w:t>otro lado,</w:t>
      </w:r>
      <w:r w:rsidRPr="003164D1">
        <w:rPr>
          <w:rFonts w:ascii="Arial" w:eastAsiaTheme="minorHAnsi" w:hAnsi="Arial" w:cs="Arial"/>
          <w:sz w:val="22"/>
          <w:szCs w:val="22"/>
          <w:lang w:eastAsia="en-US"/>
        </w:rPr>
        <w:t xml:space="preserve">  entiéndase por atención, la acción de dar información, </w:t>
      </w:r>
      <w:r>
        <w:rPr>
          <w:rFonts w:ascii="Arial" w:eastAsiaTheme="minorHAnsi" w:hAnsi="Arial" w:cs="Arial"/>
          <w:sz w:val="22"/>
          <w:szCs w:val="22"/>
          <w:lang w:eastAsia="en-US"/>
        </w:rPr>
        <w:t xml:space="preserve">de salud, de </w:t>
      </w:r>
      <w:r w:rsidRPr="003164D1">
        <w:rPr>
          <w:rFonts w:ascii="Arial" w:eastAsiaTheme="minorHAnsi" w:hAnsi="Arial" w:cs="Arial"/>
          <w:sz w:val="22"/>
          <w:szCs w:val="22"/>
          <w:lang w:eastAsia="en-US"/>
        </w:rPr>
        <w:t>orientación y acompañ</w:t>
      </w:r>
      <w:r>
        <w:rPr>
          <w:rFonts w:ascii="Arial" w:eastAsiaTheme="minorHAnsi" w:hAnsi="Arial" w:cs="Arial"/>
          <w:sz w:val="22"/>
          <w:szCs w:val="22"/>
          <w:lang w:eastAsia="en-US"/>
        </w:rPr>
        <w:t>amiento jurídico y psicosocial de</w:t>
      </w:r>
      <w:r w:rsidRPr="003164D1">
        <w:rPr>
          <w:rFonts w:ascii="Arial" w:eastAsiaTheme="minorHAnsi" w:hAnsi="Arial" w:cs="Arial"/>
          <w:sz w:val="22"/>
          <w:szCs w:val="22"/>
          <w:lang w:eastAsia="en-US"/>
        </w:rPr>
        <w:t xml:space="preserve"> </w:t>
      </w:r>
      <w:r w:rsidRPr="00840D37">
        <w:rPr>
          <w:rFonts w:ascii="Arial" w:eastAsiaTheme="minorHAnsi" w:hAnsi="Arial" w:cs="Arial"/>
          <w:sz w:val="22"/>
          <w:szCs w:val="22"/>
          <w:lang w:eastAsia="en-US"/>
        </w:rPr>
        <w:t xml:space="preserve">las personas que hayan sufrido la destrucción irreversible de tejido humano </w:t>
      </w:r>
      <w:r w:rsidR="00BE02C1" w:rsidRPr="00BE02C1">
        <w:rPr>
          <w:rFonts w:ascii="Arial" w:eastAsiaTheme="minorHAnsi" w:hAnsi="Arial" w:cs="Arial"/>
          <w:sz w:val="22"/>
          <w:szCs w:val="22"/>
          <w:lang w:eastAsia="en-US"/>
        </w:rPr>
        <w:t>que generen una</w:t>
      </w:r>
      <w:r w:rsidRPr="00840D37">
        <w:rPr>
          <w:rFonts w:ascii="Arial" w:eastAsiaTheme="minorHAnsi" w:hAnsi="Arial" w:cs="Arial"/>
          <w:sz w:val="22"/>
          <w:szCs w:val="22"/>
          <w:lang w:eastAsia="en-US"/>
        </w:rPr>
        <w:t xml:space="preserve"> discapacidad</w:t>
      </w:r>
      <w:r w:rsidR="00A12FBA">
        <w:rPr>
          <w:rFonts w:ascii="Arial" w:eastAsiaTheme="minorHAnsi" w:hAnsi="Arial" w:cs="Arial"/>
          <w:sz w:val="22"/>
          <w:szCs w:val="22"/>
          <w:lang w:eastAsia="en-US"/>
        </w:rPr>
        <w:t>.</w:t>
      </w:r>
    </w:p>
    <w:p w:rsidR="00BE02C1" w:rsidRDefault="00BE02C1" w:rsidP="00F6096B">
      <w:pPr>
        <w:pStyle w:val="NormalWeb"/>
        <w:shd w:val="clear" w:color="auto" w:fill="FFFFFF"/>
        <w:spacing w:before="0" w:beforeAutospacing="0" w:after="0" w:afterAutospacing="0"/>
        <w:jc w:val="both"/>
        <w:rPr>
          <w:rFonts w:ascii="Arial" w:eastAsiaTheme="minorHAnsi" w:hAnsi="Arial" w:cs="Arial"/>
          <w:sz w:val="22"/>
          <w:szCs w:val="22"/>
          <w:lang w:eastAsia="en-US"/>
        </w:rPr>
      </w:pPr>
    </w:p>
    <w:p w:rsidR="00F6096B" w:rsidRPr="003164D1" w:rsidRDefault="00F6096B" w:rsidP="00F6096B">
      <w:pPr>
        <w:pStyle w:val="NormalWeb"/>
        <w:shd w:val="clear" w:color="auto" w:fill="FFFFFF"/>
        <w:spacing w:before="0" w:beforeAutospacing="0" w:after="200" w:afterAutospacing="0"/>
        <w:jc w:val="both"/>
        <w:rPr>
          <w:rFonts w:ascii="Arial" w:eastAsiaTheme="minorHAnsi" w:hAnsi="Arial" w:cs="Arial"/>
          <w:sz w:val="22"/>
          <w:szCs w:val="22"/>
          <w:lang w:eastAsia="en-US"/>
        </w:rPr>
      </w:pPr>
      <w:r w:rsidRPr="003164D1">
        <w:rPr>
          <w:rFonts w:ascii="Arial" w:eastAsiaTheme="minorHAnsi" w:hAnsi="Arial" w:cs="Arial"/>
          <w:b/>
          <w:sz w:val="22"/>
          <w:szCs w:val="22"/>
          <w:lang w:eastAsia="en-US"/>
        </w:rPr>
        <w:t>Artículo 1</w:t>
      </w:r>
      <w:r w:rsidR="00DB1FB3">
        <w:rPr>
          <w:rFonts w:ascii="Arial" w:eastAsiaTheme="minorHAnsi" w:hAnsi="Arial" w:cs="Arial"/>
          <w:b/>
          <w:sz w:val="22"/>
          <w:szCs w:val="22"/>
          <w:lang w:eastAsia="en-US"/>
        </w:rPr>
        <w:t>5</w:t>
      </w:r>
      <w:r w:rsidRPr="003164D1">
        <w:rPr>
          <w:rFonts w:ascii="Arial" w:eastAsiaTheme="minorHAnsi" w:hAnsi="Arial" w:cs="Arial"/>
          <w:b/>
          <w:sz w:val="22"/>
          <w:szCs w:val="22"/>
          <w:lang w:eastAsia="en-US"/>
        </w:rPr>
        <w:t>. Educación para el trabajo.</w:t>
      </w:r>
      <w:r w:rsidRPr="003164D1">
        <w:rPr>
          <w:rFonts w:eastAsiaTheme="minorHAnsi"/>
          <w:sz w:val="22"/>
          <w:szCs w:val="22"/>
          <w:lang w:eastAsia="en-US"/>
        </w:rPr>
        <w:t> </w:t>
      </w:r>
      <w:r w:rsidRPr="003164D1">
        <w:rPr>
          <w:rFonts w:ascii="Arial" w:eastAsiaTheme="minorHAnsi" w:hAnsi="Arial" w:cs="Arial"/>
          <w:sz w:val="22"/>
          <w:szCs w:val="22"/>
          <w:lang w:eastAsia="en-US"/>
        </w:rPr>
        <w:t xml:space="preserve">El SENA </w:t>
      </w:r>
      <w:r w:rsidR="00A12FBA">
        <w:rPr>
          <w:rFonts w:ascii="Arial" w:eastAsiaTheme="minorHAnsi" w:hAnsi="Arial" w:cs="Arial"/>
          <w:sz w:val="22"/>
          <w:szCs w:val="22"/>
          <w:lang w:eastAsia="en-US"/>
        </w:rPr>
        <w:t>deberá</w:t>
      </w:r>
      <w:r w:rsidRPr="003164D1">
        <w:rPr>
          <w:rFonts w:ascii="Arial" w:eastAsiaTheme="minorHAnsi" w:hAnsi="Arial" w:cs="Arial"/>
          <w:sz w:val="22"/>
          <w:szCs w:val="22"/>
          <w:lang w:eastAsia="en-US"/>
        </w:rPr>
        <w:t xml:space="preserve"> crear una oferta educativa virtual dirigida a personas en situación de discapacidad, en categoría de personas </w:t>
      </w:r>
      <w:r w:rsidRPr="00840D37">
        <w:rPr>
          <w:rFonts w:ascii="Arial" w:eastAsiaTheme="minorHAnsi" w:hAnsi="Arial" w:cs="Arial"/>
          <w:sz w:val="22"/>
          <w:szCs w:val="22"/>
          <w:lang w:eastAsia="en-US"/>
        </w:rPr>
        <w:t xml:space="preserve">que hayan sufrido la destrucción irreversible de tejido humano </w:t>
      </w:r>
      <w:r w:rsidR="00BE02C1" w:rsidRPr="00BE02C1">
        <w:rPr>
          <w:rFonts w:ascii="Arial" w:eastAsiaTheme="minorHAnsi" w:hAnsi="Arial" w:cs="Arial"/>
          <w:sz w:val="22"/>
          <w:szCs w:val="22"/>
          <w:lang w:eastAsia="en-US"/>
        </w:rPr>
        <w:t>que generen una</w:t>
      </w:r>
      <w:r w:rsidRPr="00840D37">
        <w:rPr>
          <w:rFonts w:ascii="Arial" w:eastAsiaTheme="minorHAnsi" w:hAnsi="Arial" w:cs="Arial"/>
          <w:sz w:val="22"/>
          <w:szCs w:val="22"/>
          <w:lang w:eastAsia="en-US"/>
        </w:rPr>
        <w:t xml:space="preserve"> discapacidad</w:t>
      </w:r>
      <w:r w:rsidRPr="003164D1">
        <w:rPr>
          <w:rFonts w:ascii="Arial" w:eastAsiaTheme="minorHAnsi" w:hAnsi="Arial" w:cs="Arial"/>
          <w:sz w:val="22"/>
          <w:szCs w:val="22"/>
          <w:lang w:eastAsia="en-US"/>
        </w:rPr>
        <w:t>,</w:t>
      </w:r>
      <w:r w:rsidRPr="004C4DEE">
        <w:rPr>
          <w:rFonts w:ascii="Arial" w:eastAsiaTheme="minorHAnsi" w:hAnsi="Arial" w:cs="Arial"/>
          <w:sz w:val="22"/>
          <w:szCs w:val="22"/>
          <w:lang w:eastAsia="en-US"/>
        </w:rPr>
        <w:t xml:space="preserve"> </w:t>
      </w:r>
      <w:r>
        <w:rPr>
          <w:rFonts w:ascii="Arial" w:eastAsiaTheme="minorHAnsi" w:hAnsi="Arial" w:cs="Arial"/>
          <w:sz w:val="22"/>
          <w:szCs w:val="22"/>
          <w:lang w:eastAsia="en-US"/>
        </w:rPr>
        <w:t>sea temporal o permanente,</w:t>
      </w:r>
      <w:r w:rsidRPr="003164D1">
        <w:rPr>
          <w:rFonts w:ascii="Arial" w:eastAsiaTheme="minorHAnsi" w:hAnsi="Arial" w:cs="Arial"/>
          <w:sz w:val="22"/>
          <w:szCs w:val="22"/>
          <w:lang w:eastAsia="en-US"/>
        </w:rPr>
        <w:t xml:space="preserve"> sus cuidadores y/o sostenedores, reconocidos como tales en el </w:t>
      </w:r>
      <w:r w:rsidRPr="001E36D6">
        <w:rPr>
          <w:rFonts w:ascii="Arial" w:eastAsiaTheme="minorHAnsi" w:hAnsi="Arial" w:cs="Arial"/>
          <w:sz w:val="22"/>
          <w:szCs w:val="22"/>
          <w:lang w:eastAsia="en-US"/>
        </w:rPr>
        <w:t xml:space="preserve">Registro para la Localización y Caracterización de Personas con Discapacidad </w:t>
      </w:r>
      <w:r>
        <w:rPr>
          <w:rFonts w:ascii="Arial" w:eastAsiaTheme="minorHAnsi" w:hAnsi="Arial" w:cs="Arial"/>
          <w:sz w:val="22"/>
          <w:szCs w:val="22"/>
          <w:lang w:eastAsia="en-US"/>
        </w:rPr>
        <w:t xml:space="preserve">- </w:t>
      </w:r>
      <w:r w:rsidRPr="003164D1">
        <w:rPr>
          <w:rFonts w:ascii="Arial" w:eastAsiaTheme="minorHAnsi" w:hAnsi="Arial" w:cs="Arial"/>
          <w:sz w:val="22"/>
          <w:szCs w:val="22"/>
          <w:lang w:eastAsia="en-US"/>
        </w:rPr>
        <w:t xml:space="preserve">RLCPD. Esta oferta </w:t>
      </w:r>
      <w:r w:rsidR="00A12FBA" w:rsidRPr="003164D1">
        <w:rPr>
          <w:rFonts w:ascii="Arial" w:eastAsiaTheme="minorHAnsi" w:hAnsi="Arial" w:cs="Arial"/>
          <w:sz w:val="22"/>
          <w:szCs w:val="22"/>
          <w:lang w:eastAsia="en-US"/>
        </w:rPr>
        <w:t>conten</w:t>
      </w:r>
      <w:r w:rsidR="00A12FBA">
        <w:rPr>
          <w:rFonts w:ascii="Arial" w:eastAsiaTheme="minorHAnsi" w:hAnsi="Arial" w:cs="Arial"/>
          <w:sz w:val="22"/>
          <w:szCs w:val="22"/>
          <w:lang w:eastAsia="en-US"/>
        </w:rPr>
        <w:t>drá</w:t>
      </w:r>
      <w:r w:rsidRPr="003164D1">
        <w:rPr>
          <w:rFonts w:ascii="Arial" w:eastAsiaTheme="minorHAnsi" w:hAnsi="Arial" w:cs="Arial"/>
          <w:sz w:val="22"/>
          <w:szCs w:val="22"/>
          <w:lang w:eastAsia="en-US"/>
        </w:rPr>
        <w:t xml:space="preserve"> programas técnicos, tecnológicos y cursos virtuales. </w:t>
      </w:r>
    </w:p>
    <w:p w:rsidR="00F6096B" w:rsidRDefault="00F6096B" w:rsidP="00F6096B">
      <w:pPr>
        <w:pStyle w:val="NormalWeb"/>
        <w:shd w:val="clear" w:color="auto" w:fill="FFFFFF"/>
        <w:spacing w:before="0" w:beforeAutospacing="0" w:after="200" w:afterAutospacing="0"/>
        <w:jc w:val="both"/>
        <w:rPr>
          <w:rFonts w:ascii="Arial" w:eastAsiaTheme="minorHAnsi" w:hAnsi="Arial" w:cs="Arial"/>
          <w:sz w:val="22"/>
          <w:szCs w:val="22"/>
          <w:lang w:eastAsia="en-US"/>
        </w:rPr>
      </w:pPr>
      <w:r w:rsidRPr="003164D1">
        <w:rPr>
          <w:rFonts w:ascii="Arial" w:eastAsiaTheme="minorHAnsi" w:hAnsi="Arial" w:cs="Arial"/>
          <w:b/>
          <w:sz w:val="22"/>
          <w:szCs w:val="22"/>
          <w:lang w:eastAsia="en-US"/>
        </w:rPr>
        <w:t>Artículo 1</w:t>
      </w:r>
      <w:r w:rsidR="00DB1FB3">
        <w:rPr>
          <w:rFonts w:ascii="Arial" w:eastAsiaTheme="minorHAnsi" w:hAnsi="Arial" w:cs="Arial"/>
          <w:b/>
          <w:sz w:val="22"/>
          <w:szCs w:val="22"/>
          <w:lang w:eastAsia="en-US"/>
        </w:rPr>
        <w:t>6</w:t>
      </w:r>
      <w:r w:rsidRPr="003164D1">
        <w:rPr>
          <w:rFonts w:ascii="Arial" w:eastAsiaTheme="minorHAnsi" w:hAnsi="Arial" w:cs="Arial"/>
          <w:b/>
          <w:sz w:val="22"/>
          <w:szCs w:val="22"/>
          <w:lang w:eastAsia="en-US"/>
        </w:rPr>
        <w:t>. Educación superior.</w:t>
      </w:r>
      <w:r w:rsidRPr="003164D1">
        <w:rPr>
          <w:rFonts w:eastAsiaTheme="minorHAnsi"/>
          <w:sz w:val="22"/>
          <w:szCs w:val="22"/>
          <w:lang w:eastAsia="en-US"/>
        </w:rPr>
        <w:t> </w:t>
      </w:r>
      <w:r w:rsidRPr="003164D1">
        <w:rPr>
          <w:rFonts w:ascii="Arial" w:eastAsiaTheme="minorHAnsi" w:hAnsi="Arial" w:cs="Arial"/>
          <w:sz w:val="22"/>
          <w:szCs w:val="22"/>
          <w:lang w:eastAsia="en-US"/>
        </w:rPr>
        <w:t>Todas las instituciones de educación superior, acreditadas c</w:t>
      </w:r>
      <w:r>
        <w:rPr>
          <w:rFonts w:ascii="Arial" w:eastAsiaTheme="minorHAnsi" w:hAnsi="Arial" w:cs="Arial"/>
          <w:sz w:val="22"/>
          <w:szCs w:val="22"/>
          <w:lang w:eastAsia="en-US"/>
        </w:rPr>
        <w:t>omo tales por el Ministerio de E</w:t>
      </w:r>
      <w:r w:rsidRPr="003164D1">
        <w:rPr>
          <w:rFonts w:ascii="Arial" w:eastAsiaTheme="minorHAnsi" w:hAnsi="Arial" w:cs="Arial"/>
          <w:sz w:val="22"/>
          <w:szCs w:val="22"/>
          <w:lang w:eastAsia="en-US"/>
        </w:rPr>
        <w:t xml:space="preserve">ducación o quien haga sus veces, que ofrezcan programas de formación </w:t>
      </w:r>
      <w:r>
        <w:rPr>
          <w:rFonts w:ascii="Arial" w:eastAsiaTheme="minorHAnsi" w:hAnsi="Arial" w:cs="Arial"/>
          <w:sz w:val="22"/>
          <w:szCs w:val="22"/>
          <w:lang w:eastAsia="en-US"/>
        </w:rPr>
        <w:t xml:space="preserve">presencial y </w:t>
      </w:r>
      <w:r w:rsidRPr="003164D1">
        <w:rPr>
          <w:rFonts w:ascii="Arial" w:eastAsiaTheme="minorHAnsi" w:hAnsi="Arial" w:cs="Arial"/>
          <w:sz w:val="22"/>
          <w:szCs w:val="22"/>
          <w:lang w:eastAsia="en-US"/>
        </w:rPr>
        <w:t xml:space="preserve">a distancia darán prioridad en sus procesos de solicitud de ingreso a las personas </w:t>
      </w:r>
      <w:r w:rsidRPr="00840D37">
        <w:rPr>
          <w:rFonts w:ascii="Arial" w:eastAsiaTheme="minorHAnsi" w:hAnsi="Arial" w:cs="Arial"/>
          <w:sz w:val="22"/>
          <w:szCs w:val="22"/>
          <w:lang w:eastAsia="en-US"/>
        </w:rPr>
        <w:t>que hayan sufrido la destrucción irreversible de tejido humano</w:t>
      </w:r>
      <w:r w:rsidRPr="004C4DEE">
        <w:rPr>
          <w:rFonts w:ascii="Arial" w:eastAsiaTheme="minorHAnsi" w:hAnsi="Arial" w:cs="Arial"/>
          <w:sz w:val="22"/>
          <w:szCs w:val="22"/>
          <w:lang w:eastAsia="en-US"/>
        </w:rPr>
        <w:t xml:space="preserve"> </w:t>
      </w:r>
      <w:r w:rsidR="00BE02C1" w:rsidRPr="00BE02C1">
        <w:rPr>
          <w:rFonts w:ascii="Arial" w:eastAsiaTheme="minorHAnsi" w:hAnsi="Arial" w:cs="Arial"/>
          <w:sz w:val="22"/>
          <w:szCs w:val="22"/>
          <w:lang w:eastAsia="en-US"/>
        </w:rPr>
        <w:t>que generen una</w:t>
      </w:r>
      <w:r w:rsidRPr="00840D37">
        <w:rPr>
          <w:rFonts w:ascii="Arial" w:eastAsiaTheme="minorHAnsi" w:hAnsi="Arial" w:cs="Arial"/>
          <w:sz w:val="22"/>
          <w:szCs w:val="22"/>
          <w:lang w:eastAsia="en-US"/>
        </w:rPr>
        <w:t xml:space="preserve"> discapacidad</w:t>
      </w:r>
      <w:r w:rsidRPr="003164D1">
        <w:rPr>
          <w:rFonts w:ascii="Arial" w:eastAsiaTheme="minorHAnsi" w:hAnsi="Arial" w:cs="Arial"/>
          <w:sz w:val="22"/>
          <w:szCs w:val="22"/>
          <w:lang w:eastAsia="en-US"/>
        </w:rPr>
        <w:t>,</w:t>
      </w:r>
      <w:r w:rsidRPr="004C4DEE">
        <w:rPr>
          <w:rFonts w:ascii="Arial" w:eastAsiaTheme="minorHAnsi" w:hAnsi="Arial" w:cs="Arial"/>
          <w:sz w:val="22"/>
          <w:szCs w:val="22"/>
          <w:lang w:eastAsia="en-US"/>
        </w:rPr>
        <w:t xml:space="preserve"> </w:t>
      </w:r>
      <w:r>
        <w:rPr>
          <w:rFonts w:ascii="Arial" w:eastAsiaTheme="minorHAnsi" w:hAnsi="Arial" w:cs="Arial"/>
          <w:sz w:val="22"/>
          <w:szCs w:val="22"/>
          <w:lang w:eastAsia="en-US"/>
        </w:rPr>
        <w:t>sea temporal o permanente</w:t>
      </w:r>
      <w:r w:rsidRPr="003164D1">
        <w:rPr>
          <w:rFonts w:ascii="Arial" w:eastAsiaTheme="minorHAnsi" w:hAnsi="Arial" w:cs="Arial"/>
          <w:sz w:val="22"/>
          <w:szCs w:val="22"/>
          <w:lang w:eastAsia="en-US"/>
        </w:rPr>
        <w:t xml:space="preserve">, sus cuidadores y/o sostenedores, reconocidos como tales en el </w:t>
      </w:r>
      <w:r w:rsidRPr="001E36D6">
        <w:rPr>
          <w:rFonts w:ascii="Arial" w:eastAsiaTheme="minorHAnsi" w:hAnsi="Arial" w:cs="Arial"/>
          <w:sz w:val="22"/>
          <w:szCs w:val="22"/>
          <w:lang w:eastAsia="en-US"/>
        </w:rPr>
        <w:t xml:space="preserve">Registro para la Localización y Caracterización de Personas con Discapacidad  - </w:t>
      </w:r>
      <w:r w:rsidRPr="003164D1">
        <w:rPr>
          <w:rFonts w:ascii="Arial" w:eastAsiaTheme="minorHAnsi" w:hAnsi="Arial" w:cs="Arial"/>
          <w:sz w:val="22"/>
          <w:szCs w:val="22"/>
          <w:lang w:eastAsia="en-US"/>
        </w:rPr>
        <w:t>RLCPD.</w:t>
      </w:r>
    </w:p>
    <w:p w:rsidR="00F6096B" w:rsidRDefault="00F6096B" w:rsidP="00F6096B">
      <w:pPr>
        <w:pStyle w:val="NormalWeb"/>
        <w:shd w:val="clear" w:color="auto" w:fill="FFFFFF"/>
        <w:spacing w:before="0" w:beforeAutospacing="0" w:after="200" w:afterAutospacing="0"/>
        <w:jc w:val="both"/>
        <w:rPr>
          <w:rFonts w:ascii="Arial" w:eastAsiaTheme="minorHAnsi" w:hAnsi="Arial" w:cs="Arial"/>
          <w:sz w:val="22"/>
          <w:szCs w:val="22"/>
          <w:lang w:eastAsia="en-US"/>
        </w:rPr>
      </w:pPr>
      <w:r w:rsidRPr="00700DB3">
        <w:rPr>
          <w:rFonts w:ascii="Arial" w:eastAsiaTheme="minorHAnsi" w:hAnsi="Arial" w:cs="Arial"/>
          <w:b/>
          <w:sz w:val="22"/>
          <w:szCs w:val="22"/>
          <w:lang w:eastAsia="en-US"/>
        </w:rPr>
        <w:t>Parágrafo.</w:t>
      </w:r>
      <w:r>
        <w:rPr>
          <w:rFonts w:ascii="Arial" w:eastAsiaTheme="minorHAnsi" w:hAnsi="Arial" w:cs="Arial"/>
          <w:sz w:val="22"/>
          <w:szCs w:val="22"/>
          <w:lang w:eastAsia="en-US"/>
        </w:rPr>
        <w:t xml:space="preserve"> </w:t>
      </w:r>
      <w:r w:rsidRPr="003164D1">
        <w:rPr>
          <w:rFonts w:ascii="Arial" w:eastAsiaTheme="minorHAnsi" w:hAnsi="Arial" w:cs="Arial"/>
          <w:sz w:val="22"/>
          <w:szCs w:val="22"/>
          <w:lang w:eastAsia="en-US"/>
        </w:rPr>
        <w:t>Todas las instituciones de educación superior, acreditadas c</w:t>
      </w:r>
      <w:r w:rsidR="00A12FBA">
        <w:rPr>
          <w:rFonts w:ascii="Arial" w:eastAsiaTheme="minorHAnsi" w:hAnsi="Arial" w:cs="Arial"/>
          <w:sz w:val="22"/>
          <w:szCs w:val="22"/>
          <w:lang w:eastAsia="en-US"/>
        </w:rPr>
        <w:t>omo tales por el Ministerio de E</w:t>
      </w:r>
      <w:r w:rsidRPr="003164D1">
        <w:rPr>
          <w:rFonts w:ascii="Arial" w:eastAsiaTheme="minorHAnsi" w:hAnsi="Arial" w:cs="Arial"/>
          <w:sz w:val="22"/>
          <w:szCs w:val="22"/>
          <w:lang w:eastAsia="en-US"/>
        </w:rPr>
        <w:t>ducación o quien haga sus veces, que ofrezcan programas de formación</w:t>
      </w:r>
      <w:r>
        <w:rPr>
          <w:rFonts w:ascii="Arial" w:eastAsiaTheme="minorHAnsi" w:hAnsi="Arial" w:cs="Arial"/>
          <w:sz w:val="22"/>
          <w:szCs w:val="22"/>
          <w:lang w:eastAsia="en-US"/>
        </w:rPr>
        <w:t xml:space="preserve"> presencial y</w:t>
      </w:r>
      <w:r w:rsidRPr="003164D1">
        <w:rPr>
          <w:rFonts w:ascii="Arial" w:eastAsiaTheme="minorHAnsi" w:hAnsi="Arial" w:cs="Arial"/>
          <w:sz w:val="22"/>
          <w:szCs w:val="22"/>
          <w:lang w:eastAsia="en-US"/>
        </w:rPr>
        <w:t xml:space="preserve"> a distancia darán prioridad en sus procesos de solicitud de ingreso</w:t>
      </w:r>
      <w:r>
        <w:rPr>
          <w:rFonts w:ascii="Arial" w:eastAsiaTheme="minorHAnsi" w:hAnsi="Arial" w:cs="Arial"/>
          <w:sz w:val="22"/>
          <w:szCs w:val="22"/>
          <w:lang w:eastAsia="en-US"/>
        </w:rPr>
        <w:t xml:space="preserve"> a los hijos de madres o padres de familia cabeza de hogar que </w:t>
      </w:r>
      <w:r w:rsidRPr="00840D37">
        <w:rPr>
          <w:rFonts w:ascii="Arial" w:eastAsiaTheme="minorHAnsi" w:hAnsi="Arial" w:cs="Arial"/>
          <w:sz w:val="22"/>
          <w:szCs w:val="22"/>
          <w:lang w:eastAsia="en-US"/>
        </w:rPr>
        <w:t>hayan sufrido la destrucción irreversible de tejido humano</w:t>
      </w:r>
      <w:r w:rsidRPr="004C4DEE">
        <w:rPr>
          <w:rFonts w:ascii="Arial" w:eastAsiaTheme="minorHAnsi" w:hAnsi="Arial" w:cs="Arial"/>
          <w:sz w:val="22"/>
          <w:szCs w:val="22"/>
          <w:lang w:eastAsia="en-US"/>
        </w:rPr>
        <w:t xml:space="preserve"> </w:t>
      </w:r>
      <w:r w:rsidR="00BE02C1" w:rsidRPr="00BE02C1">
        <w:rPr>
          <w:rFonts w:ascii="Arial" w:eastAsiaTheme="minorHAnsi" w:hAnsi="Arial" w:cs="Arial"/>
          <w:sz w:val="22"/>
          <w:szCs w:val="22"/>
          <w:lang w:eastAsia="en-US"/>
        </w:rPr>
        <w:t>que generen una</w:t>
      </w:r>
      <w:r w:rsidRPr="00840D37">
        <w:rPr>
          <w:rFonts w:ascii="Arial" w:eastAsiaTheme="minorHAnsi" w:hAnsi="Arial" w:cs="Arial"/>
          <w:sz w:val="22"/>
          <w:szCs w:val="22"/>
          <w:lang w:eastAsia="en-US"/>
        </w:rPr>
        <w:t xml:space="preserve"> discapacidad</w:t>
      </w:r>
      <w:r w:rsidRPr="003164D1">
        <w:rPr>
          <w:rFonts w:ascii="Arial" w:eastAsiaTheme="minorHAnsi" w:hAnsi="Arial" w:cs="Arial"/>
          <w:sz w:val="22"/>
          <w:szCs w:val="22"/>
          <w:lang w:eastAsia="en-US"/>
        </w:rPr>
        <w:t>,</w:t>
      </w:r>
      <w:r w:rsidRPr="004C4DEE">
        <w:rPr>
          <w:rFonts w:ascii="Arial" w:eastAsiaTheme="minorHAnsi" w:hAnsi="Arial" w:cs="Arial"/>
          <w:sz w:val="22"/>
          <w:szCs w:val="22"/>
          <w:lang w:eastAsia="en-US"/>
        </w:rPr>
        <w:t xml:space="preserve"> </w:t>
      </w:r>
      <w:r>
        <w:rPr>
          <w:rFonts w:ascii="Arial" w:eastAsiaTheme="minorHAnsi" w:hAnsi="Arial" w:cs="Arial"/>
          <w:sz w:val="22"/>
          <w:szCs w:val="22"/>
          <w:lang w:eastAsia="en-US"/>
        </w:rPr>
        <w:t>sea temporal o permanente.</w:t>
      </w:r>
    </w:p>
    <w:p w:rsidR="00F6096B" w:rsidRDefault="00DB1FB3" w:rsidP="00F6096B">
      <w:pPr>
        <w:pStyle w:val="NormalWeb"/>
        <w:shd w:val="clear" w:color="auto" w:fill="FFFFFF"/>
        <w:spacing w:before="0" w:beforeAutospacing="0" w:after="200" w:afterAutospacing="0"/>
        <w:jc w:val="both"/>
        <w:rPr>
          <w:rFonts w:ascii="Arial" w:eastAsiaTheme="minorHAnsi" w:hAnsi="Arial" w:cs="Arial"/>
          <w:sz w:val="22"/>
          <w:szCs w:val="22"/>
          <w:lang w:eastAsia="en-US"/>
        </w:rPr>
      </w:pPr>
      <w:r>
        <w:rPr>
          <w:rFonts w:ascii="Arial" w:eastAsiaTheme="minorHAnsi" w:hAnsi="Arial" w:cs="Arial"/>
          <w:b/>
          <w:sz w:val="22"/>
          <w:szCs w:val="22"/>
          <w:lang w:eastAsia="en-US"/>
        </w:rPr>
        <w:t>Artículo 17</w:t>
      </w:r>
      <w:r w:rsidR="00F6096B" w:rsidRPr="0021690A">
        <w:rPr>
          <w:rFonts w:ascii="Arial" w:eastAsiaTheme="minorHAnsi" w:hAnsi="Arial" w:cs="Arial"/>
          <w:b/>
          <w:sz w:val="22"/>
          <w:szCs w:val="22"/>
          <w:lang w:eastAsia="en-US"/>
        </w:rPr>
        <w:t>. Financiación y ayudas económicas. </w:t>
      </w:r>
      <w:r w:rsidR="00F6096B" w:rsidRPr="0021690A">
        <w:rPr>
          <w:rFonts w:ascii="Arial" w:eastAsiaTheme="minorHAnsi" w:hAnsi="Arial" w:cs="Arial"/>
          <w:sz w:val="22"/>
          <w:szCs w:val="22"/>
          <w:lang w:eastAsia="en-US"/>
        </w:rPr>
        <w:t xml:space="preserve">El Instituto Colombiano de Crédito Educativo y Estudios Técnicos en el Exterior (ICETEX) </w:t>
      </w:r>
      <w:r w:rsidR="00A12FBA" w:rsidRPr="0021690A">
        <w:rPr>
          <w:rFonts w:ascii="Arial" w:eastAsiaTheme="minorHAnsi" w:hAnsi="Arial" w:cs="Arial"/>
          <w:sz w:val="22"/>
          <w:szCs w:val="22"/>
          <w:lang w:eastAsia="en-US"/>
        </w:rPr>
        <w:t>implementar</w:t>
      </w:r>
      <w:r w:rsidR="00A12FBA">
        <w:rPr>
          <w:rFonts w:ascii="Arial" w:eastAsiaTheme="minorHAnsi" w:hAnsi="Arial" w:cs="Arial"/>
          <w:sz w:val="22"/>
          <w:szCs w:val="22"/>
          <w:lang w:eastAsia="en-US"/>
        </w:rPr>
        <w:t>á</w:t>
      </w:r>
      <w:r w:rsidR="00F6096B" w:rsidRPr="0021690A">
        <w:rPr>
          <w:rFonts w:ascii="Arial" w:eastAsiaTheme="minorHAnsi" w:hAnsi="Arial" w:cs="Arial"/>
          <w:sz w:val="22"/>
          <w:szCs w:val="22"/>
          <w:lang w:eastAsia="en-US"/>
        </w:rPr>
        <w:t xml:space="preserve"> una línea de préstamos condonables para las personas en </w:t>
      </w:r>
      <w:r w:rsidR="00BE02C1">
        <w:rPr>
          <w:rFonts w:ascii="Arial" w:eastAsiaTheme="minorHAnsi" w:hAnsi="Arial" w:cs="Arial"/>
          <w:sz w:val="22"/>
          <w:szCs w:val="22"/>
          <w:lang w:eastAsia="en-US"/>
        </w:rPr>
        <w:t>situación</w:t>
      </w:r>
      <w:r w:rsidR="00A12FBA">
        <w:rPr>
          <w:rFonts w:ascii="Arial" w:eastAsiaTheme="minorHAnsi" w:hAnsi="Arial" w:cs="Arial"/>
          <w:sz w:val="22"/>
          <w:szCs w:val="22"/>
          <w:lang w:eastAsia="en-US"/>
        </w:rPr>
        <w:t xml:space="preserve"> </w:t>
      </w:r>
      <w:r w:rsidR="00F6096B" w:rsidRPr="0021690A">
        <w:rPr>
          <w:rFonts w:ascii="Arial" w:eastAsiaTheme="minorHAnsi" w:hAnsi="Arial" w:cs="Arial"/>
          <w:sz w:val="22"/>
          <w:szCs w:val="22"/>
          <w:lang w:eastAsia="en-US"/>
        </w:rPr>
        <w:t xml:space="preserve">de discapacidad, en categoría de </w:t>
      </w:r>
      <w:r w:rsidR="00F6096B" w:rsidRPr="00840D37">
        <w:rPr>
          <w:rFonts w:ascii="Arial" w:eastAsiaTheme="minorHAnsi" w:hAnsi="Arial" w:cs="Arial"/>
          <w:sz w:val="22"/>
          <w:szCs w:val="22"/>
          <w:lang w:eastAsia="en-US"/>
        </w:rPr>
        <w:t>personas que hayan sufrido la destrucción irreversible de tejido humano</w:t>
      </w:r>
      <w:r w:rsidR="00F6096B" w:rsidRPr="0021690A">
        <w:rPr>
          <w:rFonts w:ascii="Arial" w:eastAsiaTheme="minorHAnsi" w:hAnsi="Arial" w:cs="Arial"/>
          <w:sz w:val="22"/>
          <w:szCs w:val="22"/>
          <w:lang w:eastAsia="en-US"/>
        </w:rPr>
        <w:t>, sus cuidadores y/o sostenedores, reconocidos como tales en el RLCPD, que accedan a programas de educación superior.</w:t>
      </w:r>
      <w:r w:rsidR="00F6096B">
        <w:rPr>
          <w:rFonts w:ascii="Arial" w:eastAsiaTheme="minorHAnsi" w:hAnsi="Arial" w:cs="Arial"/>
          <w:sz w:val="22"/>
          <w:szCs w:val="22"/>
          <w:lang w:eastAsia="en-US"/>
        </w:rPr>
        <w:t xml:space="preserve"> También estarán incluidas en esta línea de créditos, los hijos de madres o padres de familia cabeza de hogar que </w:t>
      </w:r>
      <w:r w:rsidR="00F6096B" w:rsidRPr="00840D37">
        <w:rPr>
          <w:rFonts w:ascii="Arial" w:eastAsiaTheme="minorHAnsi" w:hAnsi="Arial" w:cs="Arial"/>
          <w:sz w:val="22"/>
          <w:szCs w:val="22"/>
          <w:lang w:eastAsia="en-US"/>
        </w:rPr>
        <w:t>hayan sufrido la destrucción irreversible de tejido humano</w:t>
      </w:r>
      <w:r w:rsidR="00F6096B" w:rsidRPr="004C4DEE">
        <w:rPr>
          <w:rFonts w:ascii="Arial" w:eastAsiaTheme="minorHAnsi" w:hAnsi="Arial" w:cs="Arial"/>
          <w:sz w:val="22"/>
          <w:szCs w:val="22"/>
          <w:lang w:eastAsia="en-US"/>
        </w:rPr>
        <w:t xml:space="preserve"> </w:t>
      </w:r>
      <w:r w:rsidR="00BE02C1" w:rsidRPr="00BE02C1">
        <w:rPr>
          <w:rFonts w:ascii="Arial" w:eastAsiaTheme="minorHAnsi" w:hAnsi="Arial" w:cs="Arial"/>
          <w:sz w:val="22"/>
          <w:szCs w:val="22"/>
          <w:lang w:eastAsia="en-US"/>
        </w:rPr>
        <w:t>que generen una</w:t>
      </w:r>
      <w:r w:rsidR="00F6096B" w:rsidRPr="00840D37">
        <w:rPr>
          <w:rFonts w:ascii="Arial" w:eastAsiaTheme="minorHAnsi" w:hAnsi="Arial" w:cs="Arial"/>
          <w:sz w:val="22"/>
          <w:szCs w:val="22"/>
          <w:lang w:eastAsia="en-US"/>
        </w:rPr>
        <w:t xml:space="preserve"> discapacidad</w:t>
      </w:r>
      <w:r w:rsidR="00F6096B" w:rsidRPr="003164D1">
        <w:rPr>
          <w:rFonts w:ascii="Arial" w:eastAsiaTheme="minorHAnsi" w:hAnsi="Arial" w:cs="Arial"/>
          <w:sz w:val="22"/>
          <w:szCs w:val="22"/>
          <w:lang w:eastAsia="en-US"/>
        </w:rPr>
        <w:t>,</w:t>
      </w:r>
      <w:r w:rsidR="00F6096B" w:rsidRPr="004C4DEE">
        <w:rPr>
          <w:rFonts w:ascii="Arial" w:eastAsiaTheme="minorHAnsi" w:hAnsi="Arial" w:cs="Arial"/>
          <w:sz w:val="22"/>
          <w:szCs w:val="22"/>
          <w:lang w:eastAsia="en-US"/>
        </w:rPr>
        <w:t xml:space="preserve"> </w:t>
      </w:r>
      <w:r w:rsidR="00F6096B">
        <w:rPr>
          <w:rFonts w:ascii="Arial" w:eastAsiaTheme="minorHAnsi" w:hAnsi="Arial" w:cs="Arial"/>
          <w:sz w:val="22"/>
          <w:szCs w:val="22"/>
          <w:lang w:eastAsia="en-US"/>
        </w:rPr>
        <w:t>sea temporal o permanente.</w:t>
      </w:r>
    </w:p>
    <w:p w:rsidR="00F6096B" w:rsidRPr="0021690A" w:rsidRDefault="00F6096B" w:rsidP="00F6096B">
      <w:pPr>
        <w:pStyle w:val="NormalWeb"/>
        <w:shd w:val="clear" w:color="auto" w:fill="FFFFFF"/>
        <w:spacing w:before="0" w:beforeAutospacing="0" w:after="0" w:afterAutospacing="0"/>
        <w:jc w:val="both"/>
        <w:rPr>
          <w:rFonts w:ascii="Arial" w:eastAsiaTheme="minorHAnsi" w:hAnsi="Arial" w:cs="Arial"/>
          <w:sz w:val="22"/>
          <w:szCs w:val="22"/>
          <w:lang w:eastAsia="en-US"/>
        </w:rPr>
      </w:pPr>
      <w:r w:rsidRPr="0021690A">
        <w:rPr>
          <w:rFonts w:ascii="Arial" w:eastAsiaTheme="minorHAnsi" w:hAnsi="Arial" w:cs="Arial"/>
          <w:b/>
          <w:sz w:val="22"/>
          <w:szCs w:val="22"/>
          <w:lang w:eastAsia="en-US"/>
        </w:rPr>
        <w:t>Artículo 1</w:t>
      </w:r>
      <w:r w:rsidR="00DB1FB3">
        <w:rPr>
          <w:rFonts w:ascii="Arial" w:eastAsiaTheme="minorHAnsi" w:hAnsi="Arial" w:cs="Arial"/>
          <w:b/>
          <w:sz w:val="22"/>
          <w:szCs w:val="22"/>
          <w:lang w:eastAsia="en-US"/>
        </w:rPr>
        <w:t>8</w:t>
      </w:r>
      <w:r w:rsidRPr="0021690A">
        <w:rPr>
          <w:rFonts w:ascii="Arial" w:eastAsiaTheme="minorHAnsi" w:hAnsi="Arial" w:cs="Arial"/>
          <w:b/>
          <w:sz w:val="22"/>
          <w:szCs w:val="22"/>
          <w:lang w:eastAsia="en-US"/>
        </w:rPr>
        <w:t>. Becas.</w:t>
      </w:r>
      <w:r w:rsidRPr="0021690A">
        <w:rPr>
          <w:rFonts w:ascii="Arial" w:eastAsiaTheme="minorHAnsi" w:hAnsi="Arial" w:cs="Arial"/>
          <w:sz w:val="22"/>
          <w:szCs w:val="22"/>
          <w:lang w:eastAsia="en-US"/>
        </w:rPr>
        <w:t xml:space="preserve"> El gobierno naciona</w:t>
      </w:r>
      <w:r w:rsidRPr="0021690A">
        <w:rPr>
          <w:rFonts w:ascii="Arial" w:eastAsiaTheme="minorHAnsi" w:hAnsi="Arial" w:cs="Arial"/>
          <w:b/>
          <w:sz w:val="22"/>
          <w:szCs w:val="22"/>
          <w:lang w:eastAsia="en-US"/>
        </w:rPr>
        <w:t xml:space="preserve">l </w:t>
      </w:r>
      <w:r w:rsidRPr="0021690A">
        <w:rPr>
          <w:rFonts w:ascii="Arial" w:eastAsiaTheme="minorHAnsi" w:hAnsi="Arial" w:cs="Arial"/>
          <w:sz w:val="22"/>
          <w:szCs w:val="22"/>
          <w:lang w:eastAsia="en-US"/>
        </w:rPr>
        <w:t xml:space="preserve">y las distintas autoridades educativas, en el ejercicio de sus respectivas competencias, crearan las medidas necesarias para asegurar el acceso y la exención de todo tipo de costos académicos en los establecimientos educativos oficiales en los niveles de preescolar, básica y media a </w:t>
      </w:r>
      <w:r w:rsidRPr="00840D37">
        <w:rPr>
          <w:rFonts w:ascii="Arial" w:eastAsiaTheme="minorHAnsi" w:hAnsi="Arial" w:cs="Arial"/>
          <w:sz w:val="22"/>
          <w:szCs w:val="22"/>
          <w:lang w:eastAsia="en-US"/>
        </w:rPr>
        <w:t xml:space="preserve">las personas que hayan sufrido la destrucción irreversible de tejido humano </w:t>
      </w:r>
      <w:r w:rsidR="00BE02C1" w:rsidRPr="00BE02C1">
        <w:rPr>
          <w:rFonts w:ascii="Arial" w:eastAsiaTheme="minorHAnsi" w:hAnsi="Arial" w:cs="Arial"/>
          <w:sz w:val="22"/>
          <w:szCs w:val="22"/>
          <w:lang w:eastAsia="en-US"/>
        </w:rPr>
        <w:t>que generen una</w:t>
      </w:r>
      <w:r w:rsidRPr="00840D37">
        <w:rPr>
          <w:rFonts w:ascii="Arial" w:eastAsiaTheme="minorHAnsi" w:hAnsi="Arial" w:cs="Arial"/>
          <w:sz w:val="22"/>
          <w:szCs w:val="22"/>
          <w:lang w:eastAsia="en-US"/>
        </w:rPr>
        <w:t xml:space="preserve"> discapacidad</w:t>
      </w:r>
      <w:r w:rsidRPr="003164D1">
        <w:rPr>
          <w:rFonts w:ascii="Arial" w:eastAsiaTheme="minorHAnsi" w:hAnsi="Arial" w:cs="Arial"/>
          <w:sz w:val="22"/>
          <w:szCs w:val="22"/>
          <w:lang w:eastAsia="en-US"/>
        </w:rPr>
        <w:t>,</w:t>
      </w:r>
      <w:r w:rsidRPr="0021690A">
        <w:rPr>
          <w:rFonts w:ascii="Arial" w:eastAsiaTheme="minorHAnsi" w:hAnsi="Arial" w:cs="Arial"/>
          <w:sz w:val="22"/>
          <w:szCs w:val="22"/>
          <w:lang w:eastAsia="en-US"/>
        </w:rPr>
        <w:t xml:space="preserve"> siempre y cuando estas no cuenten con los recursos para el pago de Estudios</w:t>
      </w:r>
      <w:r>
        <w:rPr>
          <w:rFonts w:ascii="Arial" w:eastAsiaTheme="minorHAnsi" w:hAnsi="Arial" w:cs="Arial"/>
          <w:sz w:val="22"/>
          <w:szCs w:val="22"/>
          <w:lang w:eastAsia="en-US"/>
        </w:rPr>
        <w:t xml:space="preserve"> Presenciales o</w:t>
      </w:r>
      <w:r w:rsidRPr="0021690A">
        <w:rPr>
          <w:rFonts w:ascii="Arial" w:eastAsiaTheme="minorHAnsi" w:hAnsi="Arial" w:cs="Arial"/>
          <w:sz w:val="22"/>
          <w:szCs w:val="22"/>
          <w:lang w:eastAsia="en-US"/>
        </w:rPr>
        <w:t xml:space="preserve"> </w:t>
      </w:r>
      <w:r>
        <w:rPr>
          <w:rFonts w:ascii="Arial" w:eastAsiaTheme="minorHAnsi" w:hAnsi="Arial" w:cs="Arial"/>
          <w:sz w:val="22"/>
          <w:szCs w:val="22"/>
          <w:lang w:eastAsia="en-US"/>
        </w:rPr>
        <w:t xml:space="preserve">a </w:t>
      </w:r>
      <w:r w:rsidRPr="0021690A">
        <w:rPr>
          <w:rFonts w:ascii="Arial" w:eastAsiaTheme="minorHAnsi" w:hAnsi="Arial" w:cs="Arial"/>
          <w:sz w:val="22"/>
          <w:szCs w:val="22"/>
          <w:lang w:eastAsia="en-US"/>
        </w:rPr>
        <w:t>Distancia.</w:t>
      </w:r>
    </w:p>
    <w:p w:rsidR="00F6096B" w:rsidRPr="0021690A" w:rsidRDefault="00F6096B" w:rsidP="00F6096B">
      <w:pPr>
        <w:pStyle w:val="NormalWeb"/>
        <w:shd w:val="clear" w:color="auto" w:fill="FFFFFF"/>
        <w:spacing w:before="0" w:beforeAutospacing="0" w:after="0" w:afterAutospacing="0"/>
        <w:jc w:val="both"/>
        <w:rPr>
          <w:rFonts w:ascii="Arial" w:eastAsiaTheme="minorHAnsi" w:hAnsi="Arial" w:cs="Arial"/>
          <w:sz w:val="22"/>
          <w:szCs w:val="22"/>
          <w:lang w:eastAsia="en-US"/>
        </w:rPr>
      </w:pPr>
      <w:r w:rsidRPr="0021690A">
        <w:rPr>
          <w:rFonts w:ascii="Arial" w:eastAsiaTheme="minorHAnsi" w:hAnsi="Arial" w:cs="Arial"/>
          <w:sz w:val="22"/>
          <w:szCs w:val="22"/>
          <w:lang w:eastAsia="en-US"/>
        </w:rPr>
        <w:t> </w:t>
      </w:r>
    </w:p>
    <w:p w:rsidR="00F6096B" w:rsidRPr="00534811" w:rsidRDefault="00F6096B" w:rsidP="00F6096B">
      <w:pPr>
        <w:autoSpaceDE w:val="0"/>
        <w:autoSpaceDN w:val="0"/>
        <w:adjustRightInd w:val="0"/>
        <w:spacing w:after="0" w:line="240" w:lineRule="auto"/>
        <w:jc w:val="both"/>
        <w:rPr>
          <w:rFonts w:ascii="Arial" w:hAnsi="Arial" w:cs="Arial"/>
          <w:b/>
        </w:rPr>
      </w:pPr>
      <w:r w:rsidRPr="0021690A">
        <w:rPr>
          <w:rFonts w:ascii="Arial" w:hAnsi="Arial" w:cs="Arial"/>
        </w:rPr>
        <w:t xml:space="preserve">De no ser posible el acceso al sector oficial, se podrá contratar el servicio educativo con instituciones privadas. En educación superior, las instituciones técnicas profesionales, instituciones tecnológicas, instituciones universitarias o escuelas tecnológicas y universidades de naturaleza pública, en el marco de su autonomía, establecerán los procesos de selección, admisión y matrícula que posibiliten </w:t>
      </w:r>
      <w:r w:rsidRPr="00534811">
        <w:rPr>
          <w:rFonts w:ascii="Arial" w:hAnsi="Arial" w:cs="Arial"/>
        </w:rPr>
        <w:t xml:space="preserve">que las personas que hayan </w:t>
      </w:r>
      <w:r w:rsidRPr="00534811">
        <w:rPr>
          <w:rFonts w:ascii="Arial" w:hAnsi="Arial" w:cs="Arial"/>
        </w:rPr>
        <w:lastRenderedPageBreak/>
        <w:t xml:space="preserve">sufrido quemaduras y la destrucción irreversible de tejido humano </w:t>
      </w:r>
      <w:r w:rsidR="00BE02C1" w:rsidRPr="00BE02C1">
        <w:rPr>
          <w:rFonts w:ascii="Arial" w:hAnsi="Arial" w:cs="Arial"/>
        </w:rPr>
        <w:t>que generen una</w:t>
      </w:r>
      <w:r w:rsidRPr="00534811">
        <w:rPr>
          <w:rFonts w:ascii="Arial" w:hAnsi="Arial" w:cs="Arial"/>
        </w:rPr>
        <w:t xml:space="preserve"> discapacidad, en los términos de la presente ley</w:t>
      </w:r>
      <w:r w:rsidRPr="0021690A">
        <w:rPr>
          <w:rFonts w:ascii="Arial" w:hAnsi="Arial" w:cs="Arial"/>
        </w:rPr>
        <w:t xml:space="preserve">, puedan acceder a sus programas académicos ofrecidos por estas instituciones, especialmente mujeres cabeza de familia y adolescentes y población en </w:t>
      </w:r>
      <w:r w:rsidR="00BE02C1">
        <w:rPr>
          <w:rFonts w:ascii="Arial" w:hAnsi="Arial" w:cs="Arial"/>
        </w:rPr>
        <w:t>situación</w:t>
      </w:r>
      <w:r w:rsidRPr="0021690A">
        <w:rPr>
          <w:rFonts w:ascii="Arial" w:hAnsi="Arial" w:cs="Arial"/>
        </w:rPr>
        <w:t xml:space="preserve"> de discapacidad </w:t>
      </w:r>
      <w:r>
        <w:rPr>
          <w:rFonts w:ascii="Arial" w:hAnsi="Arial" w:cs="Arial"/>
        </w:rPr>
        <w:t>que</w:t>
      </w:r>
      <w:r w:rsidRPr="00840D37">
        <w:rPr>
          <w:rFonts w:ascii="Arial" w:hAnsi="Arial" w:cs="Arial"/>
        </w:rPr>
        <w:t xml:space="preserve"> hayan sufrido la destrucción irreversible de tejido humano </w:t>
      </w:r>
      <w:r w:rsidR="00BE02C1" w:rsidRPr="00BE02C1">
        <w:rPr>
          <w:rFonts w:ascii="Arial" w:hAnsi="Arial" w:cs="Arial"/>
        </w:rPr>
        <w:t>que generen una</w:t>
      </w:r>
      <w:r w:rsidRPr="00840D37">
        <w:rPr>
          <w:rFonts w:ascii="Arial" w:hAnsi="Arial" w:cs="Arial"/>
        </w:rPr>
        <w:t xml:space="preserve"> discapacidad</w:t>
      </w:r>
      <w:r>
        <w:rPr>
          <w:rFonts w:ascii="Arial" w:hAnsi="Arial" w:cs="Arial"/>
        </w:rPr>
        <w:t>.</w:t>
      </w:r>
    </w:p>
    <w:p w:rsidR="00F6096B" w:rsidRDefault="00F6096B" w:rsidP="00F6096B">
      <w:pPr>
        <w:pStyle w:val="NormalWeb"/>
        <w:shd w:val="clear" w:color="auto" w:fill="FFFFFF"/>
        <w:spacing w:before="0" w:beforeAutospacing="0" w:after="0" w:afterAutospacing="0"/>
        <w:jc w:val="both"/>
        <w:rPr>
          <w:rFonts w:ascii="Arial" w:eastAsiaTheme="minorHAnsi" w:hAnsi="Arial" w:cs="Arial"/>
          <w:sz w:val="22"/>
          <w:szCs w:val="22"/>
          <w:lang w:eastAsia="en-US"/>
        </w:rPr>
      </w:pPr>
    </w:p>
    <w:p w:rsidR="00F6096B" w:rsidRDefault="00F6096B" w:rsidP="00F6096B">
      <w:pPr>
        <w:pStyle w:val="NormalWeb"/>
        <w:shd w:val="clear" w:color="auto" w:fill="FFFFFF"/>
        <w:spacing w:before="0" w:beforeAutospacing="0" w:after="0" w:afterAutospacing="0"/>
        <w:jc w:val="both"/>
        <w:rPr>
          <w:rFonts w:ascii="Arial" w:eastAsiaTheme="minorHAnsi" w:hAnsi="Arial" w:cs="Arial"/>
          <w:sz w:val="22"/>
          <w:szCs w:val="22"/>
          <w:lang w:eastAsia="en-US"/>
        </w:rPr>
      </w:pPr>
      <w:r w:rsidRPr="00700DB3">
        <w:rPr>
          <w:rFonts w:ascii="Arial" w:eastAsiaTheme="minorHAnsi" w:hAnsi="Arial" w:cs="Arial"/>
          <w:b/>
          <w:sz w:val="22"/>
          <w:szCs w:val="22"/>
          <w:lang w:eastAsia="en-US"/>
        </w:rPr>
        <w:t xml:space="preserve">Parágrafo. </w:t>
      </w:r>
      <w:r w:rsidRPr="00700DB3">
        <w:rPr>
          <w:rFonts w:ascii="Arial" w:eastAsiaTheme="minorHAnsi" w:hAnsi="Arial" w:cs="Arial"/>
          <w:sz w:val="22"/>
          <w:szCs w:val="22"/>
          <w:lang w:eastAsia="en-US"/>
        </w:rPr>
        <w:t xml:space="preserve">Este articulo cubre </w:t>
      </w:r>
      <w:r w:rsidR="00763C0B">
        <w:rPr>
          <w:rFonts w:ascii="Arial" w:eastAsiaTheme="minorHAnsi" w:hAnsi="Arial" w:cs="Arial"/>
          <w:sz w:val="22"/>
          <w:szCs w:val="22"/>
          <w:lang w:eastAsia="en-US"/>
        </w:rPr>
        <w:t>también</w:t>
      </w:r>
      <w:r w:rsidR="00763C0B" w:rsidRPr="00700DB3">
        <w:rPr>
          <w:rFonts w:ascii="Arial" w:eastAsiaTheme="minorHAnsi" w:hAnsi="Arial" w:cs="Arial"/>
          <w:sz w:val="22"/>
          <w:szCs w:val="22"/>
          <w:lang w:eastAsia="en-US"/>
        </w:rPr>
        <w:t xml:space="preserve"> </w:t>
      </w:r>
      <w:r w:rsidRPr="00700DB3">
        <w:rPr>
          <w:rFonts w:ascii="Arial" w:eastAsiaTheme="minorHAnsi" w:hAnsi="Arial" w:cs="Arial"/>
          <w:sz w:val="22"/>
          <w:szCs w:val="22"/>
          <w:lang w:eastAsia="en-US"/>
        </w:rPr>
        <w:t>a los cuidadores y sostenedores</w:t>
      </w:r>
      <w:r w:rsidR="00CF79C5">
        <w:rPr>
          <w:rFonts w:ascii="Arial" w:eastAsiaTheme="minorHAnsi" w:hAnsi="Arial" w:cs="Arial"/>
          <w:sz w:val="22"/>
          <w:szCs w:val="22"/>
          <w:lang w:eastAsia="en-US"/>
        </w:rPr>
        <w:t xml:space="preserve"> </w:t>
      </w:r>
      <w:r w:rsidR="00763C0B">
        <w:rPr>
          <w:rFonts w:ascii="Arial" w:eastAsiaTheme="minorHAnsi" w:hAnsi="Arial" w:cs="Arial"/>
          <w:sz w:val="22"/>
          <w:szCs w:val="22"/>
          <w:lang w:eastAsia="en-US"/>
        </w:rPr>
        <w:t xml:space="preserve">de personas </w:t>
      </w:r>
      <w:r w:rsidR="00763C0B" w:rsidRPr="00AB6A06">
        <w:rPr>
          <w:rFonts w:ascii="Arial" w:hAnsi="Arial" w:cs="Arial"/>
          <w:sz w:val="22"/>
          <w:szCs w:val="22"/>
        </w:rPr>
        <w:t xml:space="preserve">que hayan sufrido quemaduras y la destrucción irreversible de tejido humano </w:t>
      </w:r>
      <w:r w:rsidR="00BE02C1" w:rsidRPr="00BE02C1">
        <w:rPr>
          <w:rFonts w:ascii="Arial" w:hAnsi="Arial" w:cs="Arial"/>
          <w:sz w:val="22"/>
          <w:szCs w:val="22"/>
        </w:rPr>
        <w:t>que generen una</w:t>
      </w:r>
      <w:r w:rsidR="00763C0B" w:rsidRPr="00AB6A06">
        <w:rPr>
          <w:rFonts w:ascii="Arial" w:hAnsi="Arial" w:cs="Arial"/>
          <w:sz w:val="22"/>
          <w:szCs w:val="22"/>
        </w:rPr>
        <w:t xml:space="preserve"> discapacidad</w:t>
      </w:r>
      <w:r>
        <w:rPr>
          <w:rFonts w:ascii="Arial" w:eastAsiaTheme="minorHAnsi" w:hAnsi="Arial" w:cs="Arial"/>
          <w:sz w:val="22"/>
          <w:szCs w:val="22"/>
          <w:lang w:eastAsia="en-US"/>
        </w:rPr>
        <w:t>.</w:t>
      </w:r>
    </w:p>
    <w:p w:rsidR="00F6096B" w:rsidRDefault="00F6096B" w:rsidP="00F6096B">
      <w:pPr>
        <w:pStyle w:val="NormalWeb"/>
        <w:shd w:val="clear" w:color="auto" w:fill="FFFFFF"/>
        <w:spacing w:before="0" w:beforeAutospacing="0" w:after="0" w:afterAutospacing="0"/>
        <w:jc w:val="both"/>
        <w:rPr>
          <w:rFonts w:ascii="Arial" w:eastAsiaTheme="minorHAnsi" w:hAnsi="Arial" w:cs="Arial"/>
          <w:sz w:val="22"/>
          <w:szCs w:val="22"/>
          <w:lang w:eastAsia="en-US"/>
        </w:rPr>
      </w:pPr>
    </w:p>
    <w:p w:rsidR="00F6096B" w:rsidRDefault="00F6096B" w:rsidP="00F6096B">
      <w:pPr>
        <w:pStyle w:val="NormalWeb"/>
        <w:shd w:val="clear" w:color="auto" w:fill="FFFFFF"/>
        <w:spacing w:before="0" w:beforeAutospacing="0" w:after="200" w:afterAutospacing="0"/>
        <w:jc w:val="both"/>
        <w:rPr>
          <w:rFonts w:ascii="Arial" w:eastAsiaTheme="minorHAnsi" w:hAnsi="Arial" w:cs="Arial"/>
          <w:sz w:val="22"/>
          <w:szCs w:val="22"/>
          <w:lang w:eastAsia="en-US"/>
        </w:rPr>
      </w:pPr>
      <w:r w:rsidRPr="00700DB3">
        <w:rPr>
          <w:rFonts w:ascii="Arial" w:eastAsiaTheme="minorHAnsi" w:hAnsi="Arial" w:cs="Arial"/>
          <w:b/>
          <w:sz w:val="22"/>
          <w:szCs w:val="22"/>
          <w:lang w:eastAsia="en-US"/>
        </w:rPr>
        <w:t>Parágrafo 1.</w:t>
      </w:r>
      <w:r>
        <w:rPr>
          <w:rFonts w:ascii="Arial" w:eastAsiaTheme="minorHAnsi" w:hAnsi="Arial" w:cs="Arial"/>
          <w:sz w:val="22"/>
          <w:szCs w:val="22"/>
          <w:lang w:eastAsia="en-US"/>
        </w:rPr>
        <w:t xml:space="preserve"> </w:t>
      </w:r>
      <w:r w:rsidRPr="0021690A">
        <w:rPr>
          <w:rFonts w:ascii="Arial" w:eastAsiaTheme="minorHAnsi" w:hAnsi="Arial" w:cs="Arial"/>
          <w:sz w:val="22"/>
          <w:szCs w:val="22"/>
          <w:lang w:eastAsia="en-US"/>
        </w:rPr>
        <w:t>El gobierno naciona</w:t>
      </w:r>
      <w:r w:rsidRPr="0021690A">
        <w:rPr>
          <w:rFonts w:ascii="Arial" w:eastAsiaTheme="minorHAnsi" w:hAnsi="Arial" w:cs="Arial"/>
          <w:b/>
          <w:sz w:val="22"/>
          <w:szCs w:val="22"/>
          <w:lang w:eastAsia="en-US"/>
        </w:rPr>
        <w:t xml:space="preserve">l </w:t>
      </w:r>
      <w:r w:rsidRPr="0021690A">
        <w:rPr>
          <w:rFonts w:ascii="Arial" w:eastAsiaTheme="minorHAnsi" w:hAnsi="Arial" w:cs="Arial"/>
          <w:sz w:val="22"/>
          <w:szCs w:val="22"/>
          <w:lang w:eastAsia="en-US"/>
        </w:rPr>
        <w:t>y las distintas autoridades educativas, en el ejercicio de sus respectivas competencias, crearan las medidas necesarias para asegurar el acceso y la exención de todo tipo de costos académicos en los establecimientos educativos oficiales en los niveles de preescolar, básica y media</w:t>
      </w:r>
      <w:r>
        <w:rPr>
          <w:rFonts w:ascii="Arial" w:eastAsiaTheme="minorHAnsi" w:hAnsi="Arial" w:cs="Arial"/>
          <w:sz w:val="22"/>
          <w:szCs w:val="22"/>
          <w:lang w:eastAsia="en-US"/>
        </w:rPr>
        <w:t xml:space="preserve">, para estudios presenciales y a distancia, a los hijos de madres o padres de familia cabeza de hogar que </w:t>
      </w:r>
      <w:r w:rsidRPr="00840D37">
        <w:rPr>
          <w:rFonts w:ascii="Arial" w:eastAsiaTheme="minorHAnsi" w:hAnsi="Arial" w:cs="Arial"/>
          <w:sz w:val="22"/>
          <w:szCs w:val="22"/>
          <w:lang w:eastAsia="en-US"/>
        </w:rPr>
        <w:t>hayan sufrido la destrucción irreversible de tejido humano</w:t>
      </w:r>
      <w:r w:rsidRPr="004C4DEE">
        <w:rPr>
          <w:rFonts w:ascii="Arial" w:eastAsiaTheme="minorHAnsi" w:hAnsi="Arial" w:cs="Arial"/>
          <w:sz w:val="22"/>
          <w:szCs w:val="22"/>
          <w:lang w:eastAsia="en-US"/>
        </w:rPr>
        <w:t xml:space="preserve"> </w:t>
      </w:r>
      <w:r w:rsidR="00BE02C1" w:rsidRPr="00BE02C1">
        <w:rPr>
          <w:rFonts w:ascii="Arial" w:eastAsiaTheme="minorHAnsi" w:hAnsi="Arial" w:cs="Arial"/>
          <w:sz w:val="22"/>
          <w:szCs w:val="22"/>
          <w:lang w:eastAsia="en-US"/>
        </w:rPr>
        <w:t>que generen una</w:t>
      </w:r>
      <w:r w:rsidRPr="00840D37">
        <w:rPr>
          <w:rFonts w:ascii="Arial" w:eastAsiaTheme="minorHAnsi" w:hAnsi="Arial" w:cs="Arial"/>
          <w:sz w:val="22"/>
          <w:szCs w:val="22"/>
          <w:lang w:eastAsia="en-US"/>
        </w:rPr>
        <w:t xml:space="preserve"> discapacidad</w:t>
      </w:r>
      <w:r w:rsidRPr="003164D1">
        <w:rPr>
          <w:rFonts w:ascii="Arial" w:eastAsiaTheme="minorHAnsi" w:hAnsi="Arial" w:cs="Arial"/>
          <w:sz w:val="22"/>
          <w:szCs w:val="22"/>
          <w:lang w:eastAsia="en-US"/>
        </w:rPr>
        <w:t>,</w:t>
      </w:r>
      <w:r w:rsidRPr="004C4DEE">
        <w:rPr>
          <w:rFonts w:ascii="Arial" w:eastAsiaTheme="minorHAnsi" w:hAnsi="Arial" w:cs="Arial"/>
          <w:sz w:val="22"/>
          <w:szCs w:val="22"/>
          <w:lang w:eastAsia="en-US"/>
        </w:rPr>
        <w:t xml:space="preserve"> </w:t>
      </w:r>
      <w:r>
        <w:rPr>
          <w:rFonts w:ascii="Arial" w:eastAsiaTheme="minorHAnsi" w:hAnsi="Arial" w:cs="Arial"/>
          <w:sz w:val="22"/>
          <w:szCs w:val="22"/>
          <w:lang w:eastAsia="en-US"/>
        </w:rPr>
        <w:t>sea temporal o permanente.</w:t>
      </w:r>
    </w:p>
    <w:p w:rsidR="00DE2362" w:rsidRDefault="00DE2362" w:rsidP="00F6096B">
      <w:pPr>
        <w:autoSpaceDE w:val="0"/>
        <w:autoSpaceDN w:val="0"/>
        <w:adjustRightInd w:val="0"/>
        <w:spacing w:after="0" w:line="240" w:lineRule="auto"/>
        <w:jc w:val="both"/>
        <w:rPr>
          <w:rFonts w:ascii="Arial" w:hAnsi="Arial" w:cs="Arial"/>
          <w:b/>
        </w:rPr>
      </w:pPr>
      <w:r>
        <w:rPr>
          <w:rFonts w:ascii="Arial" w:hAnsi="Arial" w:cs="Arial"/>
          <w:b/>
        </w:rPr>
        <w:t xml:space="preserve">Artículo 19. Termino para </w:t>
      </w:r>
      <w:r w:rsidR="00BE02C1">
        <w:rPr>
          <w:rFonts w:ascii="Arial" w:hAnsi="Arial" w:cs="Arial"/>
          <w:b/>
        </w:rPr>
        <w:t>el cumplimiento de las obligaciones por parte de las Autoridades Estatales</w:t>
      </w:r>
      <w:r>
        <w:rPr>
          <w:rFonts w:ascii="Arial" w:hAnsi="Arial" w:cs="Arial"/>
          <w:b/>
        </w:rPr>
        <w:t xml:space="preserve">. </w:t>
      </w:r>
      <w:r>
        <w:rPr>
          <w:rFonts w:ascii="Arial" w:hAnsi="Arial" w:cs="Arial"/>
        </w:rPr>
        <w:t xml:space="preserve">Las autoridades estatales deberán </w:t>
      </w:r>
      <w:r w:rsidR="00BE02C1">
        <w:rPr>
          <w:rFonts w:ascii="Arial" w:hAnsi="Arial" w:cs="Arial"/>
        </w:rPr>
        <w:t>empezar a ejecuta</w:t>
      </w:r>
      <w:r>
        <w:rPr>
          <w:rFonts w:ascii="Arial" w:hAnsi="Arial" w:cs="Arial"/>
        </w:rPr>
        <w:t xml:space="preserve">r sus obligaciones </w:t>
      </w:r>
      <w:r w:rsidR="00BE02C1">
        <w:rPr>
          <w:rFonts w:ascii="Arial" w:hAnsi="Arial" w:cs="Arial"/>
        </w:rPr>
        <w:t>en el</w:t>
      </w:r>
      <w:r>
        <w:rPr>
          <w:rFonts w:ascii="Arial" w:hAnsi="Arial" w:cs="Arial"/>
        </w:rPr>
        <w:t xml:space="preserve"> término de un año contado a partir de la entrada en vigencia de la presente ley</w:t>
      </w:r>
      <w:r w:rsidR="00BE02C1">
        <w:rPr>
          <w:rFonts w:ascii="Arial" w:hAnsi="Arial" w:cs="Arial"/>
        </w:rPr>
        <w:t xml:space="preserve">. Lo anterior, sin perjuicio del término especifico contemplado para el INVIMA. </w:t>
      </w:r>
    </w:p>
    <w:p w:rsidR="00DE2362" w:rsidRDefault="00DE2362" w:rsidP="00F6096B">
      <w:pPr>
        <w:autoSpaceDE w:val="0"/>
        <w:autoSpaceDN w:val="0"/>
        <w:adjustRightInd w:val="0"/>
        <w:spacing w:after="0" w:line="240" w:lineRule="auto"/>
        <w:jc w:val="both"/>
        <w:rPr>
          <w:rFonts w:ascii="Arial" w:hAnsi="Arial" w:cs="Arial"/>
          <w:b/>
        </w:rPr>
      </w:pPr>
    </w:p>
    <w:p w:rsidR="00F6096B" w:rsidRPr="00840D37" w:rsidRDefault="00F6096B" w:rsidP="00F6096B">
      <w:pPr>
        <w:autoSpaceDE w:val="0"/>
        <w:autoSpaceDN w:val="0"/>
        <w:adjustRightInd w:val="0"/>
        <w:spacing w:after="0" w:line="240" w:lineRule="auto"/>
        <w:jc w:val="both"/>
        <w:rPr>
          <w:rFonts w:ascii="Arial" w:hAnsi="Arial" w:cs="Arial"/>
        </w:rPr>
      </w:pPr>
      <w:r>
        <w:rPr>
          <w:rFonts w:ascii="Arial" w:hAnsi="Arial" w:cs="Arial"/>
          <w:b/>
        </w:rPr>
        <w:t xml:space="preserve">Artículo </w:t>
      </w:r>
      <w:r w:rsidR="00DE2362">
        <w:rPr>
          <w:rFonts w:ascii="Arial" w:hAnsi="Arial" w:cs="Arial"/>
          <w:b/>
        </w:rPr>
        <w:t>20</w:t>
      </w:r>
      <w:r w:rsidRPr="00E7043C">
        <w:rPr>
          <w:rFonts w:ascii="Arial" w:hAnsi="Arial" w:cs="Arial"/>
          <w:b/>
        </w:rPr>
        <w:t xml:space="preserve">. Vigencia. </w:t>
      </w:r>
      <w:r>
        <w:rPr>
          <w:rFonts w:ascii="Arial" w:hAnsi="Arial" w:cs="Arial"/>
        </w:rPr>
        <w:t>La presente ley rige a partir de su publicación y deroga todas las disposiciones que le sean contrarias.</w:t>
      </w:r>
    </w:p>
    <w:p w:rsidR="00F6096B" w:rsidRDefault="00F6096B" w:rsidP="00F6096B">
      <w:pPr>
        <w:autoSpaceDE w:val="0"/>
        <w:autoSpaceDN w:val="0"/>
        <w:adjustRightInd w:val="0"/>
        <w:spacing w:after="0" w:line="240" w:lineRule="auto"/>
        <w:jc w:val="both"/>
        <w:rPr>
          <w:rFonts w:ascii="Arial" w:hAnsi="Arial" w:cs="Arial"/>
          <w:b/>
        </w:rPr>
      </w:pPr>
    </w:p>
    <w:p w:rsidR="00F6096B" w:rsidRDefault="00F6096B" w:rsidP="00F6096B">
      <w:pPr>
        <w:autoSpaceDE w:val="0"/>
        <w:autoSpaceDN w:val="0"/>
        <w:adjustRightInd w:val="0"/>
        <w:spacing w:after="0" w:line="240" w:lineRule="auto"/>
        <w:jc w:val="both"/>
        <w:rPr>
          <w:rFonts w:ascii="Arial" w:hAnsi="Arial" w:cs="Arial"/>
          <w:b/>
        </w:rPr>
      </w:pPr>
    </w:p>
    <w:p w:rsidR="00F6096B" w:rsidRDefault="00F6096B" w:rsidP="00F6096B">
      <w:pPr>
        <w:autoSpaceDE w:val="0"/>
        <w:autoSpaceDN w:val="0"/>
        <w:adjustRightInd w:val="0"/>
        <w:spacing w:after="0" w:line="240" w:lineRule="auto"/>
        <w:jc w:val="both"/>
        <w:rPr>
          <w:rFonts w:ascii="Arial" w:hAnsi="Arial" w:cs="Arial"/>
          <w:b/>
        </w:rPr>
      </w:pPr>
    </w:p>
    <w:p w:rsidR="00F6096B" w:rsidRDefault="00F6096B" w:rsidP="00F6096B">
      <w:pPr>
        <w:rPr>
          <w:rFonts w:ascii="Times New Roman" w:hAnsi="Times New Roman" w:cs="Times New Roman"/>
        </w:rPr>
      </w:pPr>
    </w:p>
    <w:p w:rsidR="00F6096B" w:rsidRPr="00D8027C" w:rsidRDefault="00F6096B" w:rsidP="00F6096B">
      <w:pPr>
        <w:jc w:val="both"/>
        <w:rPr>
          <w:rFonts w:ascii="Times New Roman" w:hAnsi="Times New Roman" w:cs="Times New Roman"/>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r>
        <w:rPr>
          <w:rFonts w:ascii="Arial" w:hAnsi="Arial" w:cs="Arial"/>
          <w:color w:val="333333"/>
          <w:sz w:val="18"/>
          <w:szCs w:val="18"/>
        </w:rPr>
        <w:t>Paloma Valencia Laserna</w:t>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t xml:space="preserve">  </w:t>
      </w:r>
      <w:r w:rsidRPr="00893056">
        <w:rPr>
          <w:rFonts w:ascii="Arial" w:hAnsi="Arial" w:cs="Arial"/>
          <w:color w:val="333333"/>
          <w:sz w:val="18"/>
          <w:szCs w:val="18"/>
        </w:rPr>
        <w:t>Álvaro Uribe Vélez</w:t>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lastRenderedPageBreak/>
        <w:br/>
        <w:t xml:space="preserve">José Obdulio Gaviria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Alfredo Rangel Suárez</w:t>
      </w:r>
      <w:r w:rsidRPr="00893056">
        <w:rPr>
          <w:rFonts w:ascii="Arial" w:hAnsi="Arial" w:cs="Arial"/>
          <w:color w:val="555555"/>
          <w:sz w:val="18"/>
          <w:szCs w:val="18"/>
        </w:rPr>
        <w:br/>
      </w: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r w:rsidRPr="00893056">
        <w:rPr>
          <w:rFonts w:ascii="Arial" w:hAnsi="Arial" w:cs="Arial"/>
          <w:color w:val="555555"/>
          <w:sz w:val="18"/>
          <w:szCs w:val="18"/>
        </w:rPr>
        <w:t>Jaime Amín Hernández</w:t>
      </w:r>
      <w:r w:rsidRPr="00893056">
        <w:rPr>
          <w:rFonts w:ascii="Arial" w:hAnsi="Arial" w:cs="Arial"/>
          <w:color w:val="555555"/>
          <w:sz w:val="18"/>
          <w:szCs w:val="18"/>
        </w:rPr>
        <w:br/>
      </w: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Pr="00893056" w:rsidRDefault="00607425" w:rsidP="00607425">
      <w:pPr>
        <w:rPr>
          <w:rFonts w:ascii="Arial" w:hAnsi="Arial" w:cs="Arial"/>
          <w:color w:val="333333"/>
          <w:sz w:val="18"/>
          <w:szCs w:val="18"/>
        </w:rPr>
      </w:pPr>
      <w:r w:rsidRPr="00893056">
        <w:rPr>
          <w:rFonts w:ascii="Arial" w:hAnsi="Arial" w:cs="Arial"/>
          <w:color w:val="333333"/>
          <w:sz w:val="18"/>
          <w:szCs w:val="18"/>
        </w:rPr>
        <w:t xml:space="preserve">Maria Del Rosario Guerra </w:t>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sidRPr="00893056">
        <w:rPr>
          <w:rFonts w:ascii="Arial" w:hAnsi="Arial" w:cs="Arial"/>
          <w:color w:val="333333"/>
          <w:sz w:val="18"/>
          <w:szCs w:val="18"/>
        </w:rPr>
        <w:t>Thania Vega De Plazas</w:t>
      </w:r>
    </w:p>
    <w:p w:rsidR="00607425" w:rsidRPr="00893056"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r w:rsidRPr="00893056">
        <w:rPr>
          <w:rFonts w:ascii="Arial" w:hAnsi="Arial" w:cs="Arial"/>
          <w:color w:val="333333"/>
          <w:sz w:val="18"/>
          <w:szCs w:val="18"/>
        </w:rPr>
        <w:br/>
      </w:r>
    </w:p>
    <w:p w:rsidR="00607425" w:rsidRPr="00893056" w:rsidRDefault="00607425" w:rsidP="00607425">
      <w:pPr>
        <w:rPr>
          <w:rFonts w:ascii="Arial" w:hAnsi="Arial" w:cs="Arial"/>
          <w:color w:val="333333"/>
          <w:sz w:val="18"/>
          <w:szCs w:val="18"/>
        </w:rPr>
      </w:pPr>
      <w:r w:rsidRPr="00893056">
        <w:rPr>
          <w:rFonts w:ascii="Arial" w:hAnsi="Arial" w:cs="Arial"/>
          <w:color w:val="333333"/>
          <w:sz w:val="18"/>
          <w:szCs w:val="18"/>
        </w:rPr>
        <w:t>Ana Mercedes Gómez Martinez</w:t>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t>Susana Correa Borrero</w:t>
      </w:r>
      <w:r w:rsidRPr="00893056">
        <w:rPr>
          <w:rFonts w:ascii="Arial" w:hAnsi="Arial" w:cs="Arial"/>
          <w:color w:val="333333"/>
          <w:sz w:val="18"/>
          <w:szCs w:val="18"/>
        </w:rPr>
        <w:br/>
      </w:r>
    </w:p>
    <w:p w:rsidR="00607425" w:rsidRDefault="00607425" w:rsidP="00607425">
      <w:pPr>
        <w:rPr>
          <w:rFonts w:ascii="Arial" w:hAnsi="Arial" w:cs="Arial"/>
          <w:color w:val="333333"/>
          <w:sz w:val="18"/>
          <w:szCs w:val="18"/>
        </w:rPr>
      </w:pPr>
    </w:p>
    <w:p w:rsidR="00607425" w:rsidRPr="00893056" w:rsidRDefault="00607425" w:rsidP="00607425">
      <w:pPr>
        <w:rPr>
          <w:rFonts w:ascii="Arial" w:hAnsi="Arial" w:cs="Arial"/>
          <w:color w:val="333333"/>
          <w:sz w:val="18"/>
          <w:szCs w:val="18"/>
        </w:rPr>
      </w:pPr>
    </w:p>
    <w:p w:rsidR="00607425" w:rsidRPr="00893056" w:rsidRDefault="00607425" w:rsidP="00607425">
      <w:pPr>
        <w:rPr>
          <w:rFonts w:ascii="Arial" w:hAnsi="Arial" w:cs="Arial"/>
          <w:color w:val="333333"/>
          <w:sz w:val="18"/>
          <w:szCs w:val="18"/>
        </w:rPr>
      </w:pPr>
      <w:r w:rsidRPr="00893056">
        <w:rPr>
          <w:rFonts w:ascii="Arial" w:hAnsi="Arial" w:cs="Arial"/>
          <w:color w:val="333333"/>
          <w:sz w:val="18"/>
          <w:szCs w:val="18"/>
        </w:rPr>
        <w:br/>
      </w:r>
      <w:r w:rsidRPr="00893056">
        <w:rPr>
          <w:rFonts w:ascii="Arial" w:hAnsi="Arial" w:cs="Arial"/>
          <w:color w:val="333333"/>
          <w:sz w:val="18"/>
          <w:szCs w:val="18"/>
        </w:rPr>
        <w:br/>
        <w:t>Iván Duque Márquez</w:t>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t>Fernando Nicolás Araujo Rumie</w:t>
      </w:r>
    </w:p>
    <w:p w:rsidR="00607425" w:rsidRPr="00893056" w:rsidRDefault="00607425" w:rsidP="00607425">
      <w:pPr>
        <w:rPr>
          <w:rFonts w:ascii="Arial" w:hAnsi="Arial" w:cs="Arial"/>
          <w:color w:val="333333"/>
          <w:sz w:val="18"/>
          <w:szCs w:val="18"/>
        </w:rPr>
      </w:pPr>
    </w:p>
    <w:p w:rsidR="00607425" w:rsidRPr="00893056"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r w:rsidRPr="00893056">
        <w:rPr>
          <w:rFonts w:ascii="Arial" w:hAnsi="Arial" w:cs="Arial"/>
          <w:color w:val="333333"/>
          <w:sz w:val="18"/>
          <w:szCs w:val="18"/>
        </w:rPr>
        <w:br/>
      </w:r>
      <w:r w:rsidRPr="00893056">
        <w:rPr>
          <w:rFonts w:ascii="Arial" w:hAnsi="Arial" w:cs="Arial"/>
          <w:color w:val="333333"/>
          <w:sz w:val="18"/>
          <w:szCs w:val="18"/>
        </w:rPr>
        <w:br/>
        <w:t>Orlando Castañeda Serrano</w:t>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t>Daniel Alberto Cabrales Castillo</w:t>
      </w:r>
      <w:r w:rsidRPr="00893056">
        <w:rPr>
          <w:rFonts w:ascii="Arial" w:hAnsi="Arial" w:cs="Arial"/>
          <w:color w:val="333333"/>
          <w:sz w:val="18"/>
          <w:szCs w:val="18"/>
        </w:rPr>
        <w:br/>
      </w:r>
      <w:r w:rsidRPr="00893056">
        <w:rPr>
          <w:rFonts w:ascii="Arial" w:hAnsi="Arial" w:cs="Arial"/>
          <w:color w:val="333333"/>
          <w:sz w:val="18"/>
          <w:szCs w:val="18"/>
        </w:rPr>
        <w:br/>
      </w: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Pr="00893056" w:rsidRDefault="00607425" w:rsidP="00607425">
      <w:pPr>
        <w:rPr>
          <w:rFonts w:ascii="Arial" w:hAnsi="Arial" w:cs="Arial"/>
          <w:color w:val="333333"/>
          <w:sz w:val="18"/>
          <w:szCs w:val="18"/>
        </w:rPr>
      </w:pPr>
      <w:r w:rsidRPr="00893056">
        <w:rPr>
          <w:rFonts w:ascii="Arial" w:hAnsi="Arial" w:cs="Arial"/>
          <w:color w:val="333333"/>
          <w:sz w:val="18"/>
          <w:szCs w:val="18"/>
        </w:rPr>
        <w:t>Everth Bustamante Garcia</w:t>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Pr>
          <w:rFonts w:ascii="Arial" w:hAnsi="Arial" w:cs="Arial"/>
          <w:color w:val="333333"/>
          <w:sz w:val="18"/>
          <w:szCs w:val="18"/>
        </w:rPr>
        <w:tab/>
      </w:r>
      <w:r w:rsidRPr="00893056">
        <w:rPr>
          <w:rFonts w:ascii="Arial" w:hAnsi="Arial" w:cs="Arial"/>
          <w:color w:val="333333"/>
          <w:sz w:val="18"/>
          <w:szCs w:val="18"/>
        </w:rPr>
        <w:t>Alfredo Ramos Maya</w:t>
      </w:r>
    </w:p>
    <w:p w:rsidR="00607425" w:rsidRDefault="00607425" w:rsidP="00607425">
      <w:pPr>
        <w:rPr>
          <w:rFonts w:ascii="Arial" w:hAnsi="Arial" w:cs="Arial"/>
          <w:color w:val="333333"/>
          <w:sz w:val="18"/>
          <w:szCs w:val="18"/>
        </w:rPr>
      </w:pPr>
      <w:r w:rsidRPr="00893056">
        <w:rPr>
          <w:rFonts w:ascii="Arial" w:hAnsi="Arial" w:cs="Arial"/>
          <w:color w:val="333333"/>
          <w:sz w:val="18"/>
          <w:szCs w:val="18"/>
        </w:rPr>
        <w:br/>
      </w: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Pr="00893056" w:rsidRDefault="00607425" w:rsidP="00607425">
      <w:pPr>
        <w:rPr>
          <w:sz w:val="18"/>
          <w:szCs w:val="18"/>
        </w:rPr>
      </w:pPr>
      <w:r w:rsidRPr="00893056">
        <w:rPr>
          <w:rFonts w:ascii="Arial" w:hAnsi="Arial" w:cs="Arial"/>
          <w:color w:val="333333"/>
          <w:sz w:val="18"/>
          <w:szCs w:val="18"/>
        </w:rPr>
        <w:t>Ernesto Macias Tovar</w:t>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sidRPr="00893056">
        <w:rPr>
          <w:rFonts w:ascii="Arial" w:hAnsi="Arial" w:cs="Arial"/>
          <w:color w:val="333333"/>
          <w:sz w:val="18"/>
          <w:szCs w:val="18"/>
        </w:rPr>
        <w:t>Nohora Stella Tovar Rey</w:t>
      </w:r>
      <w:r w:rsidRPr="00893056">
        <w:rPr>
          <w:rFonts w:ascii="Arial" w:hAnsi="Arial" w:cs="Arial"/>
          <w:color w:val="333333"/>
          <w:sz w:val="18"/>
          <w:szCs w:val="18"/>
        </w:rPr>
        <w:br/>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rPr>
          <w:rFonts w:ascii="Arial" w:eastAsia="Times New Roman" w:hAnsi="Arial" w:cs="Arial"/>
          <w:color w:val="555555"/>
          <w:sz w:val="18"/>
          <w:szCs w:val="18"/>
          <w:lang w:eastAsia="es-CO"/>
        </w:rPr>
      </w:pPr>
    </w:p>
    <w:p w:rsidR="00607425" w:rsidRDefault="00607425" w:rsidP="00607425">
      <w:pPr>
        <w:rPr>
          <w:rFonts w:ascii="Arial" w:hAnsi="Arial" w:cs="Arial"/>
          <w:color w:val="333333"/>
          <w:sz w:val="18"/>
          <w:szCs w:val="18"/>
        </w:rPr>
      </w:pPr>
      <w:r w:rsidRPr="00893056">
        <w:rPr>
          <w:rFonts w:ascii="Arial" w:hAnsi="Arial" w:cs="Arial"/>
          <w:color w:val="333333"/>
          <w:sz w:val="18"/>
          <w:szCs w:val="18"/>
        </w:rPr>
        <w:t>Paola Andrea Holguin Moreno</w:t>
      </w:r>
      <w:r w:rsidRPr="00893056">
        <w:rPr>
          <w:rFonts w:ascii="Arial" w:hAnsi="Arial" w:cs="Arial"/>
          <w:color w:val="333333"/>
          <w:sz w:val="18"/>
          <w:szCs w:val="18"/>
        </w:rPr>
        <w:tab/>
      </w:r>
      <w:r w:rsidRPr="00893056">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sidRPr="00893056">
        <w:rPr>
          <w:rFonts w:ascii="Arial" w:hAnsi="Arial" w:cs="Arial"/>
          <w:color w:val="555555"/>
          <w:sz w:val="18"/>
          <w:szCs w:val="18"/>
        </w:rPr>
        <w:t>Germán Varón Cotrino</w:t>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t>Eduardo Enríquez Maya</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 xml:space="preserve">Roberto Gerlein Echeverría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t>Doris Vega Quiróz</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Alexander López Maya</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333333"/>
          <w:sz w:val="18"/>
          <w:szCs w:val="18"/>
        </w:rPr>
        <w:t>Carlos Felipe Mejia Mejia</w:t>
      </w:r>
      <w:r w:rsidRPr="003E2150">
        <w:rPr>
          <w:rFonts w:ascii="Arial" w:hAnsi="Arial" w:cs="Arial"/>
          <w:color w:val="555555"/>
          <w:sz w:val="18"/>
          <w:szCs w:val="18"/>
        </w:rPr>
        <w:t xml:space="preserve">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 xml:space="preserve">Claudia López Hernández </w:t>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r w:rsidRPr="00893056">
        <w:rPr>
          <w:rFonts w:ascii="Arial" w:hAnsi="Arial" w:cs="Arial"/>
          <w:color w:val="333333"/>
          <w:sz w:val="18"/>
          <w:szCs w:val="18"/>
        </w:rPr>
        <w:br/>
      </w:r>
      <w:r w:rsidRPr="00893056">
        <w:rPr>
          <w:rFonts w:ascii="Arial" w:hAnsi="Arial" w:cs="Arial"/>
          <w:color w:val="333333"/>
          <w:sz w:val="18"/>
          <w:szCs w:val="18"/>
        </w:rPr>
        <w:br/>
      </w: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Pr>
          <w:rFonts w:ascii="Arial" w:hAnsi="Arial" w:cs="Arial"/>
          <w:color w:val="555555"/>
          <w:sz w:val="18"/>
          <w:szCs w:val="18"/>
        </w:rPr>
        <w:t xml:space="preserve">Roy Barreras Montealegre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Carlos Fernando Motoa</w:t>
      </w: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br/>
        <w:t>Ar</w:t>
      </w:r>
      <w:r>
        <w:rPr>
          <w:rFonts w:ascii="Arial" w:hAnsi="Arial" w:cs="Arial"/>
          <w:color w:val="555555"/>
          <w:sz w:val="18"/>
          <w:szCs w:val="18"/>
        </w:rPr>
        <w:t xml:space="preserve">mando Benedetti Villaneda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Juan Manuel Galán Pachón</w:t>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Pr>
          <w:rFonts w:ascii="Arial" w:hAnsi="Arial" w:cs="Arial"/>
          <w:color w:val="555555"/>
          <w:sz w:val="18"/>
          <w:szCs w:val="18"/>
        </w:rPr>
        <w:br/>
        <w:t xml:space="preserve">Manuel Enríquez Rosero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Vivian Morales Hoyos</w:t>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t>R</w:t>
      </w:r>
      <w:r>
        <w:rPr>
          <w:rFonts w:ascii="Arial" w:hAnsi="Arial" w:cs="Arial"/>
          <w:color w:val="555555"/>
          <w:sz w:val="18"/>
          <w:szCs w:val="18"/>
        </w:rPr>
        <w:t>oosevelt Rodríguez Rengifo</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Hernán Andrade Serrano</w:t>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t xml:space="preserve">Horacio Serpa Uribe </w:t>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t xml:space="preserve"> </w:t>
      </w: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F62253" w:rsidRPr="006E1AC5" w:rsidRDefault="00F6096B" w:rsidP="00607425">
      <w:pPr>
        <w:jc w:val="center"/>
        <w:rPr>
          <w:rFonts w:ascii="Times New Roman" w:hAnsi="Times New Roman" w:cs="Times New Roman"/>
          <w:b/>
        </w:rPr>
      </w:pPr>
      <w:r>
        <w:rPr>
          <w:rFonts w:ascii="Times New Roman" w:hAnsi="Times New Roman" w:cs="Times New Roman"/>
          <w:b/>
        </w:rPr>
        <w:br w:type="page"/>
      </w:r>
      <w:r w:rsidR="00F62253">
        <w:rPr>
          <w:rFonts w:ascii="Times New Roman" w:hAnsi="Times New Roman" w:cs="Times New Roman"/>
          <w:b/>
        </w:rPr>
        <w:lastRenderedPageBreak/>
        <w:t>EXPOSICION DE MOTIVOS</w:t>
      </w:r>
    </w:p>
    <w:p w:rsidR="00F96997" w:rsidRDefault="0049482C" w:rsidP="00742E53">
      <w:pPr>
        <w:spacing w:line="360" w:lineRule="auto"/>
        <w:jc w:val="center"/>
        <w:rPr>
          <w:rFonts w:ascii="Times New Roman" w:hAnsi="Times New Roman" w:cs="Times New Roman"/>
          <w:b/>
        </w:rPr>
      </w:pPr>
      <w:r>
        <w:rPr>
          <w:rFonts w:ascii="Times New Roman" w:hAnsi="Times New Roman" w:cs="Times New Roman"/>
          <w:b/>
        </w:rPr>
        <w:t>P</w:t>
      </w:r>
      <w:r w:rsidR="00F96997">
        <w:rPr>
          <w:rFonts w:ascii="Times New Roman" w:hAnsi="Times New Roman" w:cs="Times New Roman"/>
          <w:b/>
        </w:rPr>
        <w:t>ROYECTO DE LEY No. __ DE 2015</w:t>
      </w:r>
    </w:p>
    <w:p w:rsidR="00F62253" w:rsidRDefault="00F62253" w:rsidP="00742E53">
      <w:pPr>
        <w:spacing w:line="360" w:lineRule="auto"/>
        <w:jc w:val="center"/>
        <w:rPr>
          <w:rFonts w:ascii="Times New Roman" w:hAnsi="Times New Roman" w:cs="Times New Roman"/>
          <w:b/>
        </w:rPr>
      </w:pPr>
      <w:r>
        <w:rPr>
          <w:rFonts w:ascii="Times New Roman" w:hAnsi="Times New Roman" w:cs="Times New Roman"/>
          <w:b/>
        </w:rPr>
        <w:t>Senado</w:t>
      </w:r>
    </w:p>
    <w:p w:rsidR="00F96997" w:rsidRDefault="00F96997" w:rsidP="00F96997">
      <w:pPr>
        <w:spacing w:line="360" w:lineRule="auto"/>
        <w:jc w:val="center"/>
        <w:rPr>
          <w:rFonts w:ascii="Times New Roman" w:hAnsi="Times New Roman" w:cs="Times New Roman"/>
          <w:i/>
        </w:rPr>
      </w:pPr>
      <w:r>
        <w:rPr>
          <w:rFonts w:ascii="Times New Roman" w:hAnsi="Times New Roman" w:cs="Times New Roman"/>
          <w:i/>
        </w:rPr>
        <w:t>“</w:t>
      </w:r>
      <w:r w:rsidRPr="00F96997">
        <w:rPr>
          <w:rFonts w:ascii="Times New Roman" w:hAnsi="Times New Roman" w:cs="Times New Roman"/>
          <w:i/>
        </w:rPr>
        <w:t xml:space="preserve">Por </w:t>
      </w:r>
      <w:r>
        <w:rPr>
          <w:rFonts w:ascii="Times New Roman" w:hAnsi="Times New Roman" w:cs="Times New Roman"/>
          <w:i/>
        </w:rPr>
        <w:t>la</w:t>
      </w:r>
      <w:r w:rsidRPr="00F96997">
        <w:rPr>
          <w:rFonts w:ascii="Times New Roman" w:hAnsi="Times New Roman" w:cs="Times New Roman"/>
          <w:i/>
        </w:rPr>
        <w:t xml:space="preserve"> cual se dictan</w:t>
      </w:r>
      <w:r w:rsidR="001471D9">
        <w:rPr>
          <w:rFonts w:ascii="Times New Roman" w:hAnsi="Times New Roman" w:cs="Times New Roman"/>
          <w:i/>
        </w:rPr>
        <w:t xml:space="preserve"> normas de medidas de atención y </w:t>
      </w:r>
      <w:r w:rsidRPr="00F96997">
        <w:rPr>
          <w:rFonts w:ascii="Times New Roman" w:hAnsi="Times New Roman" w:cs="Times New Roman"/>
          <w:i/>
        </w:rPr>
        <w:t>asistencia</w:t>
      </w:r>
      <w:r w:rsidR="001471D9">
        <w:rPr>
          <w:rFonts w:ascii="Times New Roman" w:hAnsi="Times New Roman" w:cs="Times New Roman"/>
          <w:i/>
        </w:rPr>
        <w:t xml:space="preserve"> a </w:t>
      </w:r>
      <w:r w:rsidRPr="00F96997">
        <w:rPr>
          <w:rFonts w:ascii="Times New Roman" w:hAnsi="Times New Roman" w:cs="Times New Roman"/>
          <w:i/>
        </w:rPr>
        <w:t xml:space="preserve"> las personas que hayan sufrido la destrucción irreversible del tejido humano por ataques con agentes químicos y otras quemaduras, que generen una discapacidad</w:t>
      </w:r>
      <w:r>
        <w:rPr>
          <w:rFonts w:ascii="Times New Roman" w:hAnsi="Times New Roman" w:cs="Times New Roman"/>
          <w:i/>
        </w:rPr>
        <w:t xml:space="preserve">” </w:t>
      </w:r>
    </w:p>
    <w:p w:rsidR="006E1AC5" w:rsidRDefault="006E1AC5" w:rsidP="006E1AC5">
      <w:pPr>
        <w:pStyle w:val="Prrafodelista"/>
        <w:numPr>
          <w:ilvl w:val="0"/>
          <w:numId w:val="15"/>
        </w:numPr>
        <w:spacing w:line="360" w:lineRule="auto"/>
        <w:jc w:val="both"/>
        <w:rPr>
          <w:rFonts w:ascii="Times New Roman" w:hAnsi="Times New Roman" w:cs="Times New Roman"/>
          <w:b/>
        </w:rPr>
      </w:pPr>
      <w:r w:rsidRPr="006E1AC5">
        <w:rPr>
          <w:rFonts w:ascii="Times New Roman" w:hAnsi="Times New Roman" w:cs="Times New Roman"/>
          <w:b/>
        </w:rPr>
        <w:t xml:space="preserve">INTRODUCCIÓN </w:t>
      </w:r>
    </w:p>
    <w:p w:rsidR="00D87558" w:rsidRDefault="00B13CCD" w:rsidP="00B13CCD">
      <w:pPr>
        <w:spacing w:line="360" w:lineRule="auto"/>
        <w:jc w:val="both"/>
        <w:rPr>
          <w:rFonts w:ascii="Times New Roman" w:hAnsi="Times New Roman" w:cs="Times New Roman"/>
        </w:rPr>
      </w:pPr>
      <w:r w:rsidRPr="00B13CCD">
        <w:rPr>
          <w:rFonts w:ascii="Times New Roman" w:hAnsi="Times New Roman" w:cs="Times New Roman"/>
        </w:rPr>
        <w:t xml:space="preserve">El flagelo de ataques con agentes químicos es una realidad alarmante en la sociedad Colombiana. Las cifras sugieren que el problema </w:t>
      </w:r>
      <w:r>
        <w:rPr>
          <w:rFonts w:ascii="Times New Roman" w:hAnsi="Times New Roman" w:cs="Times New Roman"/>
        </w:rPr>
        <w:t xml:space="preserve">de los ataques con agentes químicos en </w:t>
      </w:r>
      <w:r w:rsidRPr="00B13CCD">
        <w:rPr>
          <w:rFonts w:ascii="Times New Roman" w:hAnsi="Times New Roman" w:cs="Times New Roman"/>
        </w:rPr>
        <w:t>Colombia</w:t>
      </w:r>
      <w:r>
        <w:rPr>
          <w:rFonts w:ascii="Times New Roman" w:hAnsi="Times New Roman" w:cs="Times New Roman"/>
        </w:rPr>
        <w:t>,</w:t>
      </w:r>
      <w:r w:rsidRPr="00B13CCD">
        <w:rPr>
          <w:rFonts w:ascii="Times New Roman" w:hAnsi="Times New Roman" w:cs="Times New Roman"/>
        </w:rPr>
        <w:t xml:space="preserve"> ha alcanzado un nivel comparable con países como Bangladesh o Pakistán,  </w:t>
      </w:r>
      <w:r w:rsidR="00B22946">
        <w:rPr>
          <w:rFonts w:ascii="Times New Roman" w:hAnsi="Times New Roman" w:cs="Times New Roman"/>
        </w:rPr>
        <w:t xml:space="preserve">los cuales se encuentran </w:t>
      </w:r>
      <w:r w:rsidRPr="00B13CCD">
        <w:rPr>
          <w:rFonts w:ascii="Times New Roman" w:hAnsi="Times New Roman" w:cs="Times New Roman"/>
        </w:rPr>
        <w:t xml:space="preserve">en los </w:t>
      </w:r>
      <w:r>
        <w:rPr>
          <w:rFonts w:ascii="Times New Roman" w:hAnsi="Times New Roman" w:cs="Times New Roman"/>
        </w:rPr>
        <w:t xml:space="preserve">primeros </w:t>
      </w:r>
      <w:r w:rsidR="00B22946">
        <w:rPr>
          <w:rFonts w:ascii="Times New Roman" w:hAnsi="Times New Roman" w:cs="Times New Roman"/>
        </w:rPr>
        <w:t xml:space="preserve">lugares </w:t>
      </w:r>
      <w:r>
        <w:rPr>
          <w:rFonts w:ascii="Times New Roman" w:hAnsi="Times New Roman" w:cs="Times New Roman"/>
        </w:rPr>
        <w:t>del mundo en ataques de este tipo</w:t>
      </w:r>
      <w:r w:rsidRPr="00B13CCD">
        <w:rPr>
          <w:rFonts w:ascii="Times New Roman" w:hAnsi="Times New Roman" w:cs="Times New Roman"/>
        </w:rPr>
        <w:t xml:space="preserve">. </w:t>
      </w:r>
      <w:r w:rsidR="00DD3850" w:rsidRPr="00D87558">
        <w:rPr>
          <w:rFonts w:ascii="Times New Roman" w:hAnsi="Times New Roman" w:cs="Times New Roman"/>
        </w:rPr>
        <w:t>Los ataques con agentes químicos en los diferentes contextos sociales, tienen algunas características similares: (i) sistemas judiciales leves, (ii) altos niveles de impunidad y (iii) pobreza y discriminación de género.</w:t>
      </w:r>
      <w:r w:rsidR="00DD3850" w:rsidRPr="00775FCB">
        <w:rPr>
          <w:rStyle w:val="Textoennegrita"/>
          <w:rFonts w:ascii="Times New Roman" w:hAnsi="Times New Roman" w:cs="Times New Roman"/>
          <w:color w:val="222222"/>
        </w:rPr>
        <w:t xml:space="preserve"> </w:t>
      </w:r>
      <w:r w:rsidRPr="00B13CCD">
        <w:rPr>
          <w:rFonts w:ascii="Times New Roman" w:hAnsi="Times New Roman" w:cs="Times New Roman"/>
        </w:rPr>
        <w:t>Sin embargo, las conductas asociales de los individuos que atacan a una persona con agentes químicos, solo ha</w:t>
      </w:r>
      <w:r w:rsidR="00B22946">
        <w:rPr>
          <w:rFonts w:ascii="Times New Roman" w:hAnsi="Times New Roman" w:cs="Times New Roman"/>
        </w:rPr>
        <w:t>n</w:t>
      </w:r>
      <w:r w:rsidRPr="00B13CCD">
        <w:rPr>
          <w:rFonts w:ascii="Times New Roman" w:hAnsi="Times New Roman" w:cs="Times New Roman"/>
        </w:rPr>
        <w:t xml:space="preserve"> sido abordad</w:t>
      </w:r>
      <w:r w:rsidR="00B22946">
        <w:rPr>
          <w:rFonts w:ascii="Times New Roman" w:hAnsi="Times New Roman" w:cs="Times New Roman"/>
        </w:rPr>
        <w:t>as</w:t>
      </w:r>
      <w:r w:rsidRPr="00B13CCD">
        <w:rPr>
          <w:rFonts w:ascii="Times New Roman" w:hAnsi="Times New Roman" w:cs="Times New Roman"/>
        </w:rPr>
        <w:t xml:space="preserve"> desde el ámbito penal y de cara al atacante</w:t>
      </w:r>
      <w:r w:rsidR="00D87558">
        <w:rPr>
          <w:rStyle w:val="Refdenotaalpie"/>
          <w:rFonts w:ascii="Times New Roman" w:hAnsi="Times New Roman" w:cs="Times New Roman"/>
        </w:rPr>
        <w:footnoteReference w:id="1"/>
      </w:r>
      <w:r w:rsidRPr="00B13CCD">
        <w:rPr>
          <w:rFonts w:ascii="Times New Roman" w:hAnsi="Times New Roman" w:cs="Times New Roman"/>
        </w:rPr>
        <w:t xml:space="preserve">. </w:t>
      </w:r>
    </w:p>
    <w:p w:rsidR="00582C7E" w:rsidRDefault="00B13CCD" w:rsidP="00582C7E">
      <w:pPr>
        <w:pStyle w:val="Default"/>
        <w:spacing w:line="360" w:lineRule="auto"/>
        <w:jc w:val="both"/>
        <w:rPr>
          <w:rFonts w:ascii="Times New Roman" w:hAnsi="Times New Roman" w:cs="Times New Roman"/>
          <w:color w:val="auto"/>
          <w:sz w:val="22"/>
          <w:szCs w:val="22"/>
          <w:lang w:val="es-ES"/>
        </w:rPr>
      </w:pPr>
      <w:r w:rsidRPr="00893590">
        <w:rPr>
          <w:rFonts w:ascii="Times New Roman" w:hAnsi="Times New Roman" w:cs="Times New Roman"/>
          <w:color w:val="auto"/>
          <w:sz w:val="22"/>
          <w:szCs w:val="22"/>
          <w:lang w:val="es-ES"/>
        </w:rPr>
        <w:t>Como ejemplo</w:t>
      </w:r>
      <w:r w:rsidR="00D87558" w:rsidRPr="00893590">
        <w:rPr>
          <w:rFonts w:ascii="Times New Roman" w:hAnsi="Times New Roman" w:cs="Times New Roman"/>
          <w:color w:val="auto"/>
          <w:sz w:val="22"/>
          <w:szCs w:val="22"/>
          <w:lang w:val="es-ES"/>
        </w:rPr>
        <w:t>,</w:t>
      </w:r>
      <w:r w:rsidRPr="00893590">
        <w:rPr>
          <w:rFonts w:ascii="Times New Roman" w:hAnsi="Times New Roman" w:cs="Times New Roman"/>
          <w:color w:val="auto"/>
          <w:sz w:val="22"/>
          <w:szCs w:val="22"/>
          <w:lang w:val="es-ES"/>
        </w:rPr>
        <w:t xml:space="preserve"> se puede mencionar la Ley 1639 </w:t>
      </w:r>
      <w:r w:rsidR="00B22946" w:rsidRPr="00893590">
        <w:rPr>
          <w:rFonts w:ascii="Times New Roman" w:hAnsi="Times New Roman" w:cs="Times New Roman"/>
          <w:color w:val="auto"/>
          <w:sz w:val="22"/>
          <w:szCs w:val="22"/>
          <w:lang w:val="es-ES"/>
        </w:rPr>
        <w:t xml:space="preserve"> de 2013, </w:t>
      </w:r>
      <w:r w:rsidRPr="00893590">
        <w:rPr>
          <w:rFonts w:ascii="Times New Roman" w:hAnsi="Times New Roman" w:cs="Times New Roman"/>
          <w:i/>
          <w:color w:val="auto"/>
          <w:sz w:val="22"/>
          <w:szCs w:val="22"/>
          <w:lang w:val="es-ES"/>
        </w:rPr>
        <w:t>“por medio de la cu</w:t>
      </w:r>
      <w:r w:rsidR="00561B6E" w:rsidRPr="00893590">
        <w:rPr>
          <w:rFonts w:ascii="Times New Roman" w:hAnsi="Times New Roman" w:cs="Times New Roman"/>
          <w:i/>
          <w:color w:val="auto"/>
          <w:sz w:val="22"/>
          <w:szCs w:val="22"/>
          <w:lang w:val="es-ES"/>
        </w:rPr>
        <w:t xml:space="preserve">al se fortalecen las medidas de </w:t>
      </w:r>
      <w:r w:rsidRPr="00893590">
        <w:rPr>
          <w:rFonts w:ascii="Times New Roman" w:hAnsi="Times New Roman" w:cs="Times New Roman"/>
          <w:i/>
          <w:color w:val="auto"/>
          <w:sz w:val="22"/>
          <w:szCs w:val="22"/>
          <w:lang w:val="es-ES"/>
        </w:rPr>
        <w:t>protección a la integridad de las víctimas de crímenes con ácido y se adiciona el artículo 113 de la ley 599 de 2000”</w:t>
      </w:r>
      <w:r w:rsidRPr="00893590">
        <w:rPr>
          <w:rFonts w:ascii="Times New Roman" w:hAnsi="Times New Roman" w:cs="Times New Roman"/>
          <w:color w:val="auto"/>
          <w:sz w:val="22"/>
          <w:szCs w:val="22"/>
          <w:lang w:val="es-ES"/>
        </w:rPr>
        <w:t xml:space="preserve">;  que a grandes rasgos aumenta </w:t>
      </w:r>
      <w:r w:rsidR="00B22946" w:rsidRPr="00893590">
        <w:rPr>
          <w:rFonts w:ascii="Times New Roman" w:hAnsi="Times New Roman" w:cs="Times New Roman"/>
          <w:color w:val="auto"/>
          <w:sz w:val="22"/>
          <w:szCs w:val="22"/>
          <w:lang w:val="es-ES"/>
        </w:rPr>
        <w:t xml:space="preserve">las </w:t>
      </w:r>
      <w:r w:rsidRPr="00893590">
        <w:rPr>
          <w:rFonts w:ascii="Times New Roman" w:hAnsi="Times New Roman" w:cs="Times New Roman"/>
          <w:color w:val="auto"/>
          <w:sz w:val="22"/>
          <w:szCs w:val="22"/>
          <w:lang w:val="es-ES"/>
        </w:rPr>
        <w:t>penas y t</w:t>
      </w:r>
      <w:r w:rsidR="00363FD2" w:rsidRPr="00893590">
        <w:rPr>
          <w:rFonts w:ascii="Times New Roman" w:hAnsi="Times New Roman" w:cs="Times New Roman"/>
          <w:color w:val="auto"/>
          <w:sz w:val="22"/>
          <w:szCs w:val="22"/>
          <w:lang w:val="es-ES"/>
        </w:rPr>
        <w:t xml:space="preserve">ímidamente ordena al gobierno </w:t>
      </w:r>
      <w:r w:rsidRPr="00893590">
        <w:rPr>
          <w:rFonts w:ascii="Times New Roman" w:hAnsi="Times New Roman" w:cs="Times New Roman"/>
          <w:color w:val="auto"/>
          <w:sz w:val="22"/>
          <w:szCs w:val="22"/>
          <w:lang w:val="es-ES"/>
        </w:rPr>
        <w:t xml:space="preserve">implementar una ruta de atención integral para las víctimas de estos ataques. Adicionalmente, cursa en el Congreso de la República, una iniciativa que pretende el aumento de </w:t>
      </w:r>
      <w:r w:rsidRPr="00893590">
        <w:rPr>
          <w:rFonts w:ascii="Times New Roman" w:hAnsi="Times New Roman" w:cs="Times New Roman"/>
          <w:color w:val="auto"/>
          <w:sz w:val="22"/>
          <w:szCs w:val="22"/>
          <w:lang w:val="es-ES"/>
        </w:rPr>
        <w:lastRenderedPageBreak/>
        <w:t>las penas para la misma conducta y paralelamente crea, con buen criterio jurídico, un tipo penal autónomo.</w:t>
      </w:r>
      <w:r w:rsidR="00363FD2" w:rsidRPr="00893590">
        <w:rPr>
          <w:rFonts w:ascii="Times New Roman" w:hAnsi="Times New Roman" w:cs="Times New Roman"/>
          <w:color w:val="auto"/>
          <w:sz w:val="22"/>
          <w:szCs w:val="22"/>
          <w:lang w:val="es-ES"/>
        </w:rPr>
        <w:t xml:space="preserve"> </w:t>
      </w:r>
      <w:r w:rsidR="00CC2CE0" w:rsidRPr="00893590">
        <w:rPr>
          <w:rFonts w:ascii="Times New Roman" w:hAnsi="Times New Roman" w:cs="Times New Roman"/>
          <w:color w:val="auto"/>
          <w:sz w:val="22"/>
          <w:szCs w:val="22"/>
          <w:lang w:val="es-ES"/>
        </w:rPr>
        <w:t>Sin embargo, como legisladores debemos pensar de cara al sujeto pasivo de la acción y a la víctima y debemos analizar</w:t>
      </w:r>
      <w:r w:rsidR="00B22946" w:rsidRPr="00893590">
        <w:rPr>
          <w:rFonts w:ascii="Times New Roman" w:hAnsi="Times New Roman" w:cs="Times New Roman"/>
          <w:color w:val="auto"/>
          <w:sz w:val="22"/>
          <w:szCs w:val="22"/>
          <w:lang w:val="es-ES"/>
        </w:rPr>
        <w:t xml:space="preserve"> aspectos como:</w:t>
      </w:r>
      <w:r w:rsidR="00CC2CE0" w:rsidRPr="00893590">
        <w:rPr>
          <w:rFonts w:ascii="Times New Roman" w:hAnsi="Times New Roman" w:cs="Times New Roman"/>
          <w:color w:val="auto"/>
          <w:sz w:val="22"/>
          <w:szCs w:val="22"/>
          <w:lang w:val="es-ES"/>
        </w:rPr>
        <w:t xml:space="preserve"> ¿cuál será su rehabilitación</w:t>
      </w:r>
      <w:r w:rsidRPr="00893590">
        <w:rPr>
          <w:rFonts w:ascii="Times New Roman" w:hAnsi="Times New Roman" w:cs="Times New Roman"/>
          <w:color w:val="auto"/>
          <w:sz w:val="22"/>
          <w:szCs w:val="22"/>
          <w:lang w:val="es-ES"/>
        </w:rPr>
        <w:t>?</w:t>
      </w:r>
      <w:r w:rsidR="00CC2CE0" w:rsidRPr="00893590">
        <w:rPr>
          <w:rFonts w:ascii="Times New Roman" w:hAnsi="Times New Roman" w:cs="Times New Roman"/>
          <w:color w:val="auto"/>
          <w:sz w:val="22"/>
          <w:szCs w:val="22"/>
          <w:lang w:val="es-ES"/>
        </w:rPr>
        <w:t xml:space="preserve">, ¿cuáles serán sus posibilidades laborales?, ¿cuáles serán sus posibilidades de obtener un crédito de vivienda?, ¿cuáles serán sus posibilidades de cotizar una pensión? entre otros problemas. </w:t>
      </w:r>
      <w:r w:rsidRPr="00893590">
        <w:rPr>
          <w:rFonts w:ascii="Times New Roman" w:hAnsi="Times New Roman" w:cs="Times New Roman"/>
          <w:color w:val="auto"/>
          <w:sz w:val="22"/>
          <w:szCs w:val="22"/>
          <w:lang w:val="es-ES"/>
        </w:rPr>
        <w:t xml:space="preserve"> </w:t>
      </w:r>
    </w:p>
    <w:p w:rsidR="00363FD2" w:rsidRPr="00582C7E" w:rsidRDefault="00B13CCD" w:rsidP="00582C7E">
      <w:pPr>
        <w:pStyle w:val="Default"/>
        <w:spacing w:line="360" w:lineRule="auto"/>
        <w:jc w:val="both"/>
        <w:rPr>
          <w:rFonts w:ascii="Times New Roman" w:hAnsi="Times New Roman" w:cs="Times New Roman"/>
          <w:color w:val="auto"/>
          <w:sz w:val="22"/>
          <w:szCs w:val="22"/>
          <w:lang w:val="es-ES"/>
        </w:rPr>
      </w:pPr>
      <w:r w:rsidRPr="00582C7E">
        <w:rPr>
          <w:rFonts w:ascii="Times New Roman" w:hAnsi="Times New Roman" w:cs="Times New Roman"/>
          <w:color w:val="auto"/>
          <w:sz w:val="22"/>
          <w:szCs w:val="22"/>
          <w:lang w:val="es-ES"/>
        </w:rPr>
        <w:t>El legislador tiene como obligación moral y jurídica dictar leyes</w:t>
      </w:r>
      <w:r w:rsidR="00B22946" w:rsidRPr="00582C7E">
        <w:rPr>
          <w:rFonts w:ascii="Times New Roman" w:hAnsi="Times New Roman" w:cs="Times New Roman"/>
          <w:color w:val="auto"/>
          <w:sz w:val="22"/>
          <w:szCs w:val="22"/>
          <w:lang w:val="es-ES"/>
        </w:rPr>
        <w:t xml:space="preserve"> en aspectos que tengan</w:t>
      </w:r>
      <w:r w:rsidRPr="00582C7E">
        <w:rPr>
          <w:rFonts w:ascii="Times New Roman" w:hAnsi="Times New Roman" w:cs="Times New Roman"/>
          <w:color w:val="auto"/>
          <w:sz w:val="22"/>
          <w:szCs w:val="22"/>
          <w:lang w:val="es-ES"/>
        </w:rPr>
        <w:t xml:space="preserve">  vacíos, y por ende consideramos que en la primera etapa, referida al ámbito penal y sancionatorio, ya existe una iniciativa legislativa pendiente. No obstante,  de cara a una segunda etapa y a la reincorporación de la persona a la sociedad, existen serias dificultades y vacíos a pesar de la expedición del Decreto 1044 de 2014 y la Resolución 4568 de 2014 para establecer medidas asistenciales, que debemos abordar. Las Fundaciones que tratan personas con este tipo de discapacidad, han manifestado que la parte más difícil y donde mayor intervención se requiere, es en la adaptación de estas personas</w:t>
      </w:r>
      <w:r w:rsidR="00363FD2" w:rsidRPr="00582C7E">
        <w:rPr>
          <w:rFonts w:ascii="Times New Roman" w:hAnsi="Times New Roman" w:cs="Times New Roman"/>
          <w:color w:val="auto"/>
          <w:sz w:val="22"/>
          <w:szCs w:val="22"/>
          <w:lang w:val="es-ES"/>
        </w:rPr>
        <w:t xml:space="preserve"> quemadas por agentes químicos o por cualquier sustancia,</w:t>
      </w:r>
      <w:r w:rsidRPr="00582C7E">
        <w:rPr>
          <w:rFonts w:ascii="Times New Roman" w:hAnsi="Times New Roman" w:cs="Times New Roman"/>
          <w:color w:val="auto"/>
          <w:sz w:val="22"/>
          <w:szCs w:val="22"/>
          <w:lang w:val="es-ES"/>
        </w:rPr>
        <w:t xml:space="preserve"> nuevamente al ámbito social. Es decir, en el ámbito laboral y de asociación con los demás individuos. </w:t>
      </w:r>
    </w:p>
    <w:p w:rsidR="00E23620" w:rsidRPr="00E23620" w:rsidRDefault="00E23620" w:rsidP="00E23620">
      <w:pPr>
        <w:spacing w:line="360" w:lineRule="auto"/>
        <w:jc w:val="both"/>
        <w:rPr>
          <w:rFonts w:ascii="Times New Roman" w:hAnsi="Times New Roman" w:cs="Times New Roman"/>
        </w:rPr>
      </w:pPr>
      <w:r w:rsidRPr="00E23620">
        <w:rPr>
          <w:rFonts w:ascii="Times New Roman" w:hAnsi="Times New Roman" w:cs="Times New Roman"/>
        </w:rPr>
        <w:t xml:space="preserve">La </w:t>
      </w:r>
      <w:r>
        <w:rPr>
          <w:rFonts w:ascii="Times New Roman" w:hAnsi="Times New Roman" w:cs="Times New Roman"/>
        </w:rPr>
        <w:t>triste</w:t>
      </w:r>
      <w:r w:rsidRPr="00E23620">
        <w:rPr>
          <w:rFonts w:ascii="Times New Roman" w:hAnsi="Times New Roman" w:cs="Times New Roman"/>
        </w:rPr>
        <w:t xml:space="preserve"> e inconveniente realidad</w:t>
      </w:r>
      <w:r>
        <w:rPr>
          <w:rFonts w:ascii="Times New Roman" w:hAnsi="Times New Roman" w:cs="Times New Roman"/>
        </w:rPr>
        <w:t xml:space="preserve"> de</w:t>
      </w:r>
      <w:r w:rsidRPr="00E23620">
        <w:rPr>
          <w:rFonts w:ascii="Times New Roman" w:hAnsi="Times New Roman" w:cs="Times New Roman"/>
        </w:rPr>
        <w:t xml:space="preserve"> las víctimas de los ataques con agentes químicos, es igual para todas las personas que hayan sufrido </w:t>
      </w:r>
      <w:r>
        <w:rPr>
          <w:rFonts w:ascii="Times New Roman" w:hAnsi="Times New Roman" w:cs="Times New Roman"/>
        </w:rPr>
        <w:t xml:space="preserve">quemaduras que generen </w:t>
      </w:r>
      <w:r w:rsidRPr="00E23620">
        <w:rPr>
          <w:rFonts w:ascii="Times New Roman" w:hAnsi="Times New Roman" w:cs="Times New Roman"/>
        </w:rPr>
        <w:t xml:space="preserve">la destrucción irreversible del tejido humano, </w:t>
      </w:r>
      <w:r>
        <w:rPr>
          <w:rFonts w:ascii="Times New Roman" w:hAnsi="Times New Roman" w:cs="Times New Roman"/>
        </w:rPr>
        <w:t xml:space="preserve">con discapacidad, </w:t>
      </w:r>
      <w:r w:rsidRPr="00E23620">
        <w:rPr>
          <w:rFonts w:ascii="Times New Roman" w:hAnsi="Times New Roman" w:cs="Times New Roman"/>
        </w:rPr>
        <w:t xml:space="preserve">sin importar si tuvieron o no un victimario. Por lo anterior, es nuestro deber como Congreso de Colombia, atender las necesidades humanas de estas personas, sean víctimas del delito o no, desde el ámbito legislativo.  </w:t>
      </w:r>
    </w:p>
    <w:p w:rsidR="00B211D8" w:rsidRPr="00B211D8" w:rsidRDefault="00B211D8" w:rsidP="00B211D8">
      <w:pPr>
        <w:pStyle w:val="Prrafodelista"/>
        <w:numPr>
          <w:ilvl w:val="0"/>
          <w:numId w:val="23"/>
        </w:numPr>
        <w:autoSpaceDE w:val="0"/>
        <w:autoSpaceDN w:val="0"/>
        <w:adjustRightInd w:val="0"/>
        <w:spacing w:after="0" w:line="240" w:lineRule="auto"/>
        <w:rPr>
          <w:rFonts w:ascii="Times New Roman" w:hAnsi="Times New Roman" w:cs="Times New Roman"/>
          <w:b/>
          <w:u w:val="single"/>
        </w:rPr>
      </w:pPr>
      <w:r w:rsidRPr="00B211D8">
        <w:rPr>
          <w:rFonts w:ascii="Times New Roman" w:hAnsi="Times New Roman" w:cs="Times New Roman"/>
          <w:b/>
          <w:u w:val="single"/>
        </w:rPr>
        <w:t xml:space="preserve">OBJETIVOS </w:t>
      </w:r>
    </w:p>
    <w:p w:rsidR="00B211D8" w:rsidRDefault="00B211D8" w:rsidP="00B211D8">
      <w:pPr>
        <w:autoSpaceDE w:val="0"/>
        <w:autoSpaceDN w:val="0"/>
        <w:adjustRightInd w:val="0"/>
        <w:spacing w:after="0" w:line="240" w:lineRule="auto"/>
        <w:rPr>
          <w:rFonts w:ascii="Times New Roman" w:hAnsi="Times New Roman" w:cs="Times New Roman"/>
        </w:rPr>
      </w:pPr>
    </w:p>
    <w:p w:rsidR="00B211D8" w:rsidRDefault="00B211D8" w:rsidP="00B211D8">
      <w:pPr>
        <w:spacing w:line="360" w:lineRule="auto"/>
        <w:jc w:val="both"/>
        <w:rPr>
          <w:rFonts w:ascii="Times New Roman" w:hAnsi="Times New Roman" w:cs="Times New Roman"/>
        </w:rPr>
      </w:pPr>
      <w:r>
        <w:rPr>
          <w:rFonts w:ascii="Times New Roman" w:hAnsi="Times New Roman" w:cs="Times New Roman"/>
        </w:rPr>
        <w:t xml:space="preserve">El Proyecto de Ley tiene por objeto </w:t>
      </w:r>
      <w:r w:rsidRPr="000779FB">
        <w:rPr>
          <w:rFonts w:ascii="Times New Roman" w:hAnsi="Times New Roman" w:cs="Times New Roman"/>
        </w:rPr>
        <w:t>establecer un conjunto de medidas administrativas, sociales</w:t>
      </w:r>
      <w:r w:rsidR="00BA30AA">
        <w:rPr>
          <w:rFonts w:ascii="Times New Roman" w:hAnsi="Times New Roman" w:cs="Times New Roman"/>
        </w:rPr>
        <w:t>,</w:t>
      </w:r>
      <w:r w:rsidRPr="000779FB">
        <w:rPr>
          <w:rFonts w:ascii="Times New Roman" w:hAnsi="Times New Roman" w:cs="Times New Roman"/>
        </w:rPr>
        <w:t xml:space="preserve"> económicas, individuales y colectivas, en beneficio de las personas que hayan sufrido la destrucción irreversible del tejido humano por ataques con agentes químicos y otras quemaduras, que gene</w:t>
      </w:r>
      <w:r>
        <w:rPr>
          <w:rFonts w:ascii="Times New Roman" w:hAnsi="Times New Roman" w:cs="Times New Roman"/>
        </w:rPr>
        <w:t xml:space="preserve">ren una discapacidad. </w:t>
      </w:r>
    </w:p>
    <w:p w:rsidR="00B211D8" w:rsidRDefault="00B211D8" w:rsidP="00B211D8">
      <w:pPr>
        <w:spacing w:line="360" w:lineRule="auto"/>
        <w:jc w:val="both"/>
        <w:rPr>
          <w:rFonts w:ascii="Times New Roman" w:hAnsi="Times New Roman" w:cs="Times New Roman"/>
          <w:color w:val="FF0000"/>
        </w:rPr>
      </w:pPr>
      <w:r>
        <w:rPr>
          <w:rFonts w:ascii="Times New Roman" w:hAnsi="Times New Roman" w:cs="Times New Roman"/>
        </w:rPr>
        <w:t xml:space="preserve">En este entendido, se busca la eliminación de barreras culturales, sociales, laborales, etc. para que la persona que </w:t>
      </w:r>
      <w:r w:rsidR="00F836CE">
        <w:rPr>
          <w:rFonts w:ascii="Times New Roman" w:hAnsi="Times New Roman" w:cs="Times New Roman"/>
        </w:rPr>
        <w:t>está en estado de</w:t>
      </w:r>
      <w:r>
        <w:rPr>
          <w:rFonts w:ascii="Times New Roman" w:hAnsi="Times New Roman" w:cs="Times New Roman"/>
        </w:rPr>
        <w:t xml:space="preserve"> discapacidad pueda ejercer sus derechos integralmente. Lo anterior, </w:t>
      </w:r>
      <w:r w:rsidR="00BA30AA">
        <w:rPr>
          <w:rFonts w:ascii="Times New Roman" w:hAnsi="Times New Roman" w:cs="Times New Roman"/>
        </w:rPr>
        <w:t xml:space="preserve"> en aras </w:t>
      </w:r>
      <w:r w:rsidR="00247B29">
        <w:rPr>
          <w:rFonts w:ascii="Times New Roman" w:hAnsi="Times New Roman" w:cs="Times New Roman"/>
        </w:rPr>
        <w:t>de equiparar</w:t>
      </w:r>
      <w:r>
        <w:rPr>
          <w:rFonts w:ascii="Times New Roman" w:hAnsi="Times New Roman" w:cs="Times New Roman"/>
        </w:rPr>
        <w:t xml:space="preserve"> la difícil situación de manifiesta desigualdad que estas personas viven tras </w:t>
      </w:r>
      <w:r>
        <w:rPr>
          <w:rFonts w:ascii="Times New Roman" w:hAnsi="Times New Roman" w:cs="Times New Roman"/>
        </w:rPr>
        <w:lastRenderedPageBreak/>
        <w:t>sufrir a</w:t>
      </w:r>
      <w:r w:rsidRPr="00374A54">
        <w:rPr>
          <w:rFonts w:ascii="Times New Roman" w:hAnsi="Times New Roman" w:cs="Times New Roman"/>
          <w:i/>
        </w:rPr>
        <w:t xml:space="preserve"> </w:t>
      </w:r>
      <w:r w:rsidRPr="00374A54">
        <w:rPr>
          <w:rFonts w:ascii="Times New Roman" w:hAnsi="Times New Roman" w:cs="Times New Roman"/>
        </w:rPr>
        <w:t>la destrucción irreversible del tejido humano por ataques con agentes químicos y otras quemaduras, que generen una discapacidad</w:t>
      </w:r>
      <w:r>
        <w:rPr>
          <w:rFonts w:ascii="Times New Roman" w:hAnsi="Times New Roman" w:cs="Times New Roman"/>
        </w:rPr>
        <w:t>.</w:t>
      </w:r>
    </w:p>
    <w:p w:rsidR="00B13CCD" w:rsidRPr="00B211D8" w:rsidRDefault="00363FD2" w:rsidP="00B211D8">
      <w:pPr>
        <w:pStyle w:val="Prrafodelista"/>
        <w:numPr>
          <w:ilvl w:val="0"/>
          <w:numId w:val="23"/>
        </w:numPr>
        <w:spacing w:line="360" w:lineRule="auto"/>
        <w:jc w:val="both"/>
        <w:rPr>
          <w:rFonts w:ascii="Times New Roman" w:hAnsi="Times New Roman" w:cs="Times New Roman"/>
          <w:b/>
          <w:u w:val="single"/>
        </w:rPr>
      </w:pPr>
      <w:r w:rsidRPr="00B211D8">
        <w:rPr>
          <w:rFonts w:ascii="Times New Roman" w:hAnsi="Times New Roman" w:cs="Times New Roman"/>
          <w:b/>
          <w:u w:val="single"/>
        </w:rPr>
        <w:t>L</w:t>
      </w:r>
      <w:r w:rsidR="00B211D8" w:rsidRPr="00B211D8">
        <w:rPr>
          <w:rFonts w:ascii="Times New Roman" w:hAnsi="Times New Roman" w:cs="Times New Roman"/>
          <w:b/>
          <w:u w:val="single"/>
        </w:rPr>
        <w:t>OS ATAQUES CON AGENTES QUIMICOS EN COLOMBIA Y OTRAS QUEMADURAS</w:t>
      </w:r>
    </w:p>
    <w:p w:rsidR="00CD3082" w:rsidRDefault="00361672" w:rsidP="00742E53">
      <w:pPr>
        <w:spacing w:line="360" w:lineRule="auto"/>
        <w:jc w:val="both"/>
        <w:rPr>
          <w:rFonts w:ascii="Times New Roman" w:hAnsi="Times New Roman" w:cs="Times New Roman"/>
        </w:rPr>
      </w:pPr>
      <w:r>
        <w:rPr>
          <w:rFonts w:ascii="Times New Roman" w:hAnsi="Times New Roman" w:cs="Times New Roman"/>
        </w:rPr>
        <w:t xml:space="preserve">La respuesta de la sociedad </w:t>
      </w:r>
      <w:r w:rsidR="00363FD2">
        <w:rPr>
          <w:rFonts w:ascii="Times New Roman" w:hAnsi="Times New Roman" w:cs="Times New Roman"/>
        </w:rPr>
        <w:t xml:space="preserve">colombiana ante este tipo de ataques, </w:t>
      </w:r>
      <w:r>
        <w:rPr>
          <w:rFonts w:ascii="Times New Roman" w:hAnsi="Times New Roman" w:cs="Times New Roman"/>
        </w:rPr>
        <w:t>es de total repudio</w:t>
      </w:r>
      <w:r w:rsidR="00363FD2">
        <w:rPr>
          <w:rFonts w:ascii="Times New Roman" w:hAnsi="Times New Roman" w:cs="Times New Roman"/>
        </w:rPr>
        <w:t>.</w:t>
      </w:r>
      <w:r>
        <w:rPr>
          <w:rFonts w:ascii="Times New Roman" w:hAnsi="Times New Roman" w:cs="Times New Roman"/>
        </w:rPr>
        <w:t xml:space="preserve"> </w:t>
      </w:r>
      <w:r w:rsidR="00363FD2">
        <w:rPr>
          <w:rFonts w:ascii="Times New Roman" w:hAnsi="Times New Roman" w:cs="Times New Roman"/>
        </w:rPr>
        <w:t>S</w:t>
      </w:r>
      <w:r>
        <w:rPr>
          <w:rFonts w:ascii="Times New Roman" w:hAnsi="Times New Roman" w:cs="Times New Roman"/>
        </w:rPr>
        <w:t>in embargo, las leyes que existen para contrarrestar los daños causados a las víctimas,</w:t>
      </w:r>
      <w:r w:rsidR="00CD3082">
        <w:rPr>
          <w:rFonts w:ascii="Times New Roman" w:hAnsi="Times New Roman" w:cs="Times New Roman"/>
        </w:rPr>
        <w:t xml:space="preserve"> son pocas y muy ineficientes.</w:t>
      </w:r>
      <w:r w:rsidR="003850E6">
        <w:rPr>
          <w:rFonts w:ascii="Times New Roman" w:hAnsi="Times New Roman" w:cs="Times New Roman"/>
        </w:rPr>
        <w:t xml:space="preserve"> </w:t>
      </w:r>
      <w:r w:rsidR="00CD3082">
        <w:rPr>
          <w:rFonts w:ascii="Times New Roman" w:hAnsi="Times New Roman" w:cs="Times New Roman"/>
        </w:rPr>
        <w:t xml:space="preserve">Según el Instituto Nacional de Medicina Legal, en los últimos 11 años se han presentado 926 ataques con agentes químicos a personas en Colombia. Esta cifra ha venido en aumento desde el año 2008, en el cual se triplicaron las denuncias por este tipo de hechos, pasando de un promedio de 50 a 160 casos anuales. </w:t>
      </w:r>
    </w:p>
    <w:p w:rsidR="00B211D8" w:rsidRDefault="00AE037E" w:rsidP="00B211D8">
      <w:pPr>
        <w:spacing w:line="360" w:lineRule="auto"/>
        <w:jc w:val="both"/>
        <w:rPr>
          <w:rFonts w:ascii="Times New Roman" w:hAnsi="Times New Roman" w:cs="Times New Roman"/>
        </w:rPr>
      </w:pPr>
      <w:r w:rsidRPr="00455B96">
        <w:rPr>
          <w:rFonts w:ascii="Times New Roman" w:hAnsi="Times New Roman" w:cs="Times New Roman"/>
        </w:rPr>
        <w:t xml:space="preserve">Las secuelas de estos ataques, tienden a </w:t>
      </w:r>
      <w:r w:rsidR="00CD0527" w:rsidRPr="00455B96">
        <w:rPr>
          <w:rFonts w:ascii="Times New Roman" w:hAnsi="Times New Roman" w:cs="Times New Roman"/>
        </w:rPr>
        <w:t>evidenciarse</w:t>
      </w:r>
      <w:r w:rsidRPr="00455B96">
        <w:rPr>
          <w:rFonts w:ascii="Times New Roman" w:hAnsi="Times New Roman" w:cs="Times New Roman"/>
        </w:rPr>
        <w:t xml:space="preserve"> en todos los ámbitos </w:t>
      </w:r>
      <w:r w:rsidR="00CD0527" w:rsidRPr="00455B96">
        <w:rPr>
          <w:rFonts w:ascii="Times New Roman" w:hAnsi="Times New Roman" w:cs="Times New Roman"/>
        </w:rPr>
        <w:t xml:space="preserve">de la vida de la persona. En ese sentido afecta la integridad física </w:t>
      </w:r>
      <w:r w:rsidR="00455B96">
        <w:rPr>
          <w:rFonts w:ascii="Times New Roman" w:hAnsi="Times New Roman" w:cs="Times New Roman"/>
        </w:rPr>
        <w:t xml:space="preserve">y psicológica </w:t>
      </w:r>
      <w:r w:rsidR="00CD0527" w:rsidRPr="00455B96">
        <w:rPr>
          <w:rFonts w:ascii="Times New Roman" w:hAnsi="Times New Roman" w:cs="Times New Roman"/>
        </w:rPr>
        <w:t xml:space="preserve">de la </w:t>
      </w:r>
      <w:r w:rsidR="00AE6664">
        <w:rPr>
          <w:rFonts w:ascii="Times New Roman" w:hAnsi="Times New Roman" w:cs="Times New Roman"/>
        </w:rPr>
        <w:t>víctima</w:t>
      </w:r>
      <w:r w:rsidR="00455B96">
        <w:rPr>
          <w:rFonts w:ascii="Times New Roman" w:hAnsi="Times New Roman" w:cs="Times New Roman"/>
        </w:rPr>
        <w:t>, su núcleo familiar</w:t>
      </w:r>
      <w:r w:rsidR="007538C2">
        <w:rPr>
          <w:rFonts w:ascii="Times New Roman" w:hAnsi="Times New Roman" w:cs="Times New Roman"/>
        </w:rPr>
        <w:t>,</w:t>
      </w:r>
      <w:r w:rsidR="00455B96">
        <w:rPr>
          <w:rFonts w:ascii="Times New Roman" w:hAnsi="Times New Roman" w:cs="Times New Roman"/>
        </w:rPr>
        <w:t xml:space="preserve"> social</w:t>
      </w:r>
      <w:r w:rsidR="00CD0527" w:rsidRPr="00455B96">
        <w:rPr>
          <w:rFonts w:ascii="Times New Roman" w:hAnsi="Times New Roman" w:cs="Times New Roman"/>
        </w:rPr>
        <w:t xml:space="preserve"> y el ámbito laboral</w:t>
      </w:r>
      <w:r w:rsidR="00455B96">
        <w:rPr>
          <w:rFonts w:ascii="Times New Roman" w:hAnsi="Times New Roman" w:cs="Times New Roman"/>
        </w:rPr>
        <w:t xml:space="preserve"> de la misma.</w:t>
      </w:r>
    </w:p>
    <w:p w:rsidR="00B211D8" w:rsidRDefault="00CD0527" w:rsidP="00B211D8">
      <w:pPr>
        <w:pStyle w:val="Prrafodelista"/>
        <w:numPr>
          <w:ilvl w:val="0"/>
          <w:numId w:val="25"/>
        </w:numPr>
        <w:spacing w:line="360" w:lineRule="auto"/>
        <w:jc w:val="both"/>
        <w:rPr>
          <w:rFonts w:ascii="Times New Roman" w:hAnsi="Times New Roman" w:cs="Times New Roman"/>
          <w:u w:val="single"/>
        </w:rPr>
      </w:pPr>
      <w:r w:rsidRPr="00B211D8">
        <w:rPr>
          <w:rFonts w:ascii="Times New Roman" w:hAnsi="Times New Roman" w:cs="Times New Roman"/>
          <w:u w:val="single"/>
        </w:rPr>
        <w:t>Integridad Física</w:t>
      </w:r>
      <w:r w:rsidR="00455B96" w:rsidRPr="00B211D8">
        <w:rPr>
          <w:rFonts w:ascii="Times New Roman" w:hAnsi="Times New Roman" w:cs="Times New Roman"/>
          <w:u w:val="single"/>
        </w:rPr>
        <w:t xml:space="preserve"> y Psicológica </w:t>
      </w:r>
      <w:r w:rsidRPr="00B211D8">
        <w:rPr>
          <w:rFonts w:ascii="Times New Roman" w:hAnsi="Times New Roman" w:cs="Times New Roman"/>
          <w:u w:val="single"/>
        </w:rPr>
        <w:t xml:space="preserve"> </w:t>
      </w:r>
    </w:p>
    <w:p w:rsidR="00CD0527" w:rsidRPr="00B211D8" w:rsidRDefault="00CD0527" w:rsidP="00B211D8">
      <w:pPr>
        <w:spacing w:line="360" w:lineRule="auto"/>
        <w:jc w:val="both"/>
        <w:rPr>
          <w:rFonts w:ascii="Times New Roman" w:hAnsi="Times New Roman" w:cs="Times New Roman"/>
          <w:u w:val="single"/>
        </w:rPr>
      </w:pPr>
      <w:r w:rsidRPr="00B211D8">
        <w:rPr>
          <w:rFonts w:ascii="Times New Roman" w:hAnsi="Times New Roman" w:cs="Times New Roman"/>
        </w:rPr>
        <w:t>De acuerdo a los autores del Caso de estudio: Hospital Simón Bolívar, las agresiones con agentes químicos “</w:t>
      </w:r>
      <w:r w:rsidRPr="00B211D8">
        <w:rPr>
          <w:rFonts w:ascii="Times New Roman" w:hAnsi="Times New Roman" w:cs="Times New Roman"/>
          <w:i/>
        </w:rPr>
        <w:t>causan graves secuelas físicas, estéticas y funcionales, y a su vez severos problemas emocionales, de adaptación, de rechazo social, familiar y de pareja, pérdida laboral e incapacidades prolongadas (…)</w:t>
      </w:r>
      <w:r w:rsidRPr="00B211D8">
        <w:rPr>
          <w:rFonts w:ascii="Times New Roman" w:hAnsi="Times New Roman" w:cs="Times New Roman"/>
        </w:rPr>
        <w:t>”. (Gaviria, Gómez &amp; Gutiérrez. 2014).</w:t>
      </w:r>
    </w:p>
    <w:p w:rsidR="00CD0527" w:rsidRPr="00CD0527" w:rsidRDefault="00CD0527" w:rsidP="00CD0527">
      <w:pPr>
        <w:spacing w:line="360" w:lineRule="auto"/>
        <w:jc w:val="both"/>
        <w:rPr>
          <w:rFonts w:ascii="Times New Roman" w:hAnsi="Times New Roman" w:cs="Times New Roman"/>
        </w:rPr>
      </w:pPr>
      <w:r w:rsidRPr="00CD0527">
        <w:rPr>
          <w:rFonts w:ascii="Times New Roman" w:hAnsi="Times New Roman" w:cs="Times New Roman"/>
        </w:rPr>
        <w:t xml:space="preserve">Además, este tipo de agresiones generan altos costos económicos para las víctimas derivados de los largos tratamientos médicos y quirúrgicos, procesos judiciales extenuantes e incapacidades laborales transitorias o permanentes. </w:t>
      </w:r>
    </w:p>
    <w:p w:rsidR="00CD0527" w:rsidRPr="00CD0527" w:rsidRDefault="00CD0527" w:rsidP="00CD0527">
      <w:pPr>
        <w:spacing w:line="360" w:lineRule="auto"/>
        <w:jc w:val="both"/>
        <w:rPr>
          <w:rFonts w:ascii="Times New Roman" w:hAnsi="Times New Roman" w:cs="Times New Roman"/>
          <w:i/>
        </w:rPr>
      </w:pPr>
      <w:r w:rsidRPr="00CD0527">
        <w:rPr>
          <w:rFonts w:ascii="Times New Roman" w:hAnsi="Times New Roman" w:cs="Times New Roman"/>
        </w:rPr>
        <w:t xml:space="preserve">Realizando un estudio retrospectivo, de 45 casos sucedidos entre 1993 y 2013, se encontró que en el 82.2% de los casos, las lesiones se concentraron en la cara. Esto, de acuerdo a palabras de los mismos autores, no es más que el reflejo de la intención del agresor de ocasionar un daño visible, </w:t>
      </w:r>
      <w:r w:rsidRPr="00CD0527">
        <w:rPr>
          <w:rFonts w:ascii="Times New Roman" w:hAnsi="Times New Roman" w:cs="Times New Roman"/>
        </w:rPr>
        <w:lastRenderedPageBreak/>
        <w:t xml:space="preserve">desfigurando el rostro de la víctima, algunas veces, dejándola irreconocible. Además, se hace evidente el mayor grado de victimización hacia las mujeres. </w:t>
      </w:r>
    </w:p>
    <w:p w:rsidR="00CD0527" w:rsidRPr="00CD0527" w:rsidRDefault="00CD0527" w:rsidP="00CD0527">
      <w:pPr>
        <w:spacing w:line="360" w:lineRule="auto"/>
        <w:jc w:val="both"/>
        <w:rPr>
          <w:rFonts w:ascii="Times New Roman" w:hAnsi="Times New Roman" w:cs="Times New Roman"/>
        </w:rPr>
      </w:pPr>
      <w:r w:rsidRPr="00CD0527">
        <w:rPr>
          <w:rFonts w:ascii="Times New Roman" w:hAnsi="Times New Roman" w:cs="Times New Roman"/>
        </w:rPr>
        <w:t>Como características adicionales de este tipo de ataques,</w:t>
      </w:r>
      <w:r w:rsidR="00AE6664">
        <w:rPr>
          <w:rFonts w:ascii="Times New Roman" w:hAnsi="Times New Roman" w:cs="Times New Roman"/>
        </w:rPr>
        <w:t xml:space="preserve"> con regularidad,</w:t>
      </w:r>
      <w:r w:rsidRPr="00CD0527">
        <w:rPr>
          <w:rFonts w:ascii="Times New Roman" w:hAnsi="Times New Roman" w:cs="Times New Roman"/>
        </w:rPr>
        <w:t xml:space="preserve"> la pareja de la víctima es el agresor</w:t>
      </w:r>
      <w:r w:rsidR="00AE6664" w:rsidRPr="00AE6664">
        <w:rPr>
          <w:rFonts w:ascii="Times New Roman" w:hAnsi="Times New Roman" w:cs="Times New Roman"/>
        </w:rPr>
        <w:t xml:space="preserve"> </w:t>
      </w:r>
      <w:r w:rsidR="00AE6664" w:rsidRPr="00CD0527">
        <w:rPr>
          <w:rFonts w:ascii="Times New Roman" w:hAnsi="Times New Roman" w:cs="Times New Roman"/>
        </w:rPr>
        <w:t>mismo</w:t>
      </w:r>
      <w:r w:rsidRPr="00CD0527">
        <w:rPr>
          <w:rFonts w:ascii="Times New Roman" w:hAnsi="Times New Roman" w:cs="Times New Roman"/>
        </w:rPr>
        <w:t xml:space="preserve">. Más aun, previo al ataque con agentes químicos, suelen ser comunes otros tipos de agresiones distintas entre las parejas. </w:t>
      </w:r>
    </w:p>
    <w:p w:rsidR="00CD0527" w:rsidRPr="00CD0527" w:rsidRDefault="00CD0527" w:rsidP="00CD0527">
      <w:pPr>
        <w:spacing w:line="360" w:lineRule="auto"/>
        <w:jc w:val="both"/>
        <w:rPr>
          <w:rFonts w:ascii="Times New Roman" w:hAnsi="Times New Roman" w:cs="Times New Roman"/>
        </w:rPr>
      </w:pPr>
      <w:r w:rsidRPr="00CD0527">
        <w:rPr>
          <w:rFonts w:ascii="Times New Roman" w:hAnsi="Times New Roman" w:cs="Times New Roman"/>
        </w:rPr>
        <w:t xml:space="preserve">El estudio de Gaviria </w:t>
      </w:r>
      <w:r w:rsidRPr="00CD0527">
        <w:rPr>
          <w:rFonts w:ascii="Times New Roman" w:hAnsi="Times New Roman" w:cs="Times New Roman"/>
          <w:i/>
        </w:rPr>
        <w:t>et al.</w:t>
      </w:r>
      <w:r w:rsidR="00241770">
        <w:rPr>
          <w:rFonts w:ascii="Times New Roman" w:hAnsi="Times New Roman" w:cs="Times New Roman"/>
        </w:rPr>
        <w:t xml:space="preserve"> (2014)</w:t>
      </w:r>
      <w:r w:rsidRPr="00CD0527">
        <w:rPr>
          <w:rFonts w:ascii="Times New Roman" w:hAnsi="Times New Roman" w:cs="Times New Roman"/>
        </w:rPr>
        <w:t xml:space="preserve"> </w:t>
      </w:r>
      <w:r w:rsidR="00241770">
        <w:rPr>
          <w:rFonts w:ascii="Times New Roman" w:hAnsi="Times New Roman" w:cs="Times New Roman"/>
        </w:rPr>
        <w:t xml:space="preserve">que de los 926 ataques que hubo, analizó 719 </w:t>
      </w:r>
      <w:r w:rsidR="00241770" w:rsidRPr="004F7B16">
        <w:rPr>
          <w:rFonts w:ascii="Times New Roman" w:hAnsi="Times New Roman" w:cs="Times New Roman"/>
        </w:rPr>
        <w:t>casos atendidos por el Instituto Nacional de Medicina Legal entr</w:t>
      </w:r>
      <w:r w:rsidR="00241770">
        <w:rPr>
          <w:rFonts w:ascii="Times New Roman" w:hAnsi="Times New Roman" w:cs="Times New Roman"/>
        </w:rPr>
        <w:t xml:space="preserve">e </w:t>
      </w:r>
      <w:r w:rsidR="007538C2">
        <w:rPr>
          <w:rFonts w:ascii="Times New Roman" w:hAnsi="Times New Roman" w:cs="Times New Roman"/>
        </w:rPr>
        <w:t>e</w:t>
      </w:r>
      <w:r w:rsidR="00241770">
        <w:rPr>
          <w:rFonts w:ascii="Times New Roman" w:hAnsi="Times New Roman" w:cs="Times New Roman"/>
        </w:rPr>
        <w:t xml:space="preserve">nero de 2008 y </w:t>
      </w:r>
      <w:r w:rsidR="007538C2">
        <w:rPr>
          <w:rFonts w:ascii="Times New Roman" w:hAnsi="Times New Roman" w:cs="Times New Roman"/>
        </w:rPr>
        <w:t>j</w:t>
      </w:r>
      <w:r w:rsidR="00241770">
        <w:rPr>
          <w:rFonts w:ascii="Times New Roman" w:hAnsi="Times New Roman" w:cs="Times New Roman"/>
        </w:rPr>
        <w:t xml:space="preserve">ulio de 2013, </w:t>
      </w:r>
      <w:r w:rsidRPr="00CD0527">
        <w:rPr>
          <w:rFonts w:ascii="Times New Roman" w:hAnsi="Times New Roman" w:cs="Times New Roman"/>
        </w:rPr>
        <w:t xml:space="preserve">menciona que la intención del victimario es la de mutilar, desfigurar, torturar o asesinar a la víctima. </w:t>
      </w:r>
      <w:r w:rsidR="00241770">
        <w:rPr>
          <w:rFonts w:ascii="Times New Roman" w:hAnsi="Times New Roman" w:cs="Times New Roman"/>
        </w:rPr>
        <w:t>Dice además, que no</w:t>
      </w:r>
      <w:r w:rsidRPr="00CD0527">
        <w:rPr>
          <w:rFonts w:ascii="Times New Roman" w:hAnsi="Times New Roman" w:cs="Times New Roman"/>
        </w:rPr>
        <w:t xml:space="preserve"> existe la piedad en estos </w:t>
      </w:r>
      <w:r w:rsidR="00AE6664">
        <w:rPr>
          <w:rFonts w:ascii="Times New Roman" w:hAnsi="Times New Roman" w:cs="Times New Roman"/>
        </w:rPr>
        <w:t xml:space="preserve">comportamientos. Finalmente, </w:t>
      </w:r>
      <w:r w:rsidRPr="00CD0527">
        <w:rPr>
          <w:rFonts w:ascii="Times New Roman" w:hAnsi="Times New Roman" w:cs="Times New Roman"/>
        </w:rPr>
        <w:t xml:space="preserve">concluye que los ataques con agentes químicos constituyen una violencia instrumental y premeditada, en lugar de un acto puramente impulsivo. </w:t>
      </w:r>
      <w:r w:rsidR="00AE6664">
        <w:rPr>
          <w:rFonts w:ascii="Times New Roman" w:hAnsi="Times New Roman" w:cs="Times New Roman"/>
        </w:rPr>
        <w:t>L</w:t>
      </w:r>
      <w:r w:rsidRPr="00CD0527">
        <w:rPr>
          <w:rFonts w:ascii="Times New Roman" w:hAnsi="Times New Roman" w:cs="Times New Roman"/>
        </w:rPr>
        <w:t>os su</w:t>
      </w:r>
      <w:r w:rsidR="00241770">
        <w:rPr>
          <w:rFonts w:ascii="Times New Roman" w:hAnsi="Times New Roman" w:cs="Times New Roman"/>
        </w:rPr>
        <w:t>jetos pasivos de esta conducta,</w:t>
      </w:r>
      <w:r w:rsidRPr="00CD0527">
        <w:rPr>
          <w:rFonts w:ascii="Times New Roman" w:hAnsi="Times New Roman" w:cs="Times New Roman"/>
        </w:rPr>
        <w:t xml:space="preserve"> sufren daños permanentes, irreversibles, y de profunda incidencia en todas las esferas, tanto a nivel físico, como psicológico. Además de afectar el entorno social, laboral, familiar, etc.</w:t>
      </w:r>
    </w:p>
    <w:p w:rsidR="00CD0527" w:rsidRPr="00CD0527" w:rsidRDefault="00AE6664" w:rsidP="00CD0527">
      <w:pPr>
        <w:spacing w:line="360" w:lineRule="auto"/>
        <w:jc w:val="both"/>
        <w:rPr>
          <w:rFonts w:ascii="Times New Roman" w:hAnsi="Times New Roman" w:cs="Times New Roman"/>
        </w:rPr>
      </w:pPr>
      <w:r>
        <w:rPr>
          <w:rFonts w:ascii="Times New Roman" w:hAnsi="Times New Roman" w:cs="Times New Roman"/>
        </w:rPr>
        <w:t>Adicionalmente</w:t>
      </w:r>
      <w:r w:rsidR="00CD0527" w:rsidRPr="00CD0527">
        <w:rPr>
          <w:rFonts w:ascii="Times New Roman" w:hAnsi="Times New Roman" w:cs="Times New Roman"/>
        </w:rPr>
        <w:t xml:space="preserve">, de acuerdo con Das </w:t>
      </w:r>
      <w:r w:rsidR="00CD0527" w:rsidRPr="00CD0527">
        <w:rPr>
          <w:rFonts w:ascii="Times New Roman" w:hAnsi="Times New Roman" w:cs="Times New Roman"/>
          <w:i/>
        </w:rPr>
        <w:t>et al.</w:t>
      </w:r>
      <w:r w:rsidR="00CD0527" w:rsidRPr="00CD0527">
        <w:rPr>
          <w:rFonts w:ascii="Times New Roman" w:hAnsi="Times New Roman" w:cs="Times New Roman"/>
        </w:rPr>
        <w:t xml:space="preserve"> (2013), los síntomas psicológicos abarcan desde reacciones emocionales intensas y agudas, hasta trastornos mentales de largo plazo. Lo anterior, generando sentimientos de desintegración y confusión, que generan en la persona la dificultad de contener las emociones y la ansiedad desbordante por la alteración en su imagen corporal, siendo mucho mayor cuando el compromiso es a nivel facial.  </w:t>
      </w:r>
    </w:p>
    <w:p w:rsidR="004F7B16" w:rsidRPr="00F5300F" w:rsidRDefault="004F7B16" w:rsidP="00B211D8">
      <w:pPr>
        <w:keepNext/>
        <w:spacing w:line="360" w:lineRule="auto"/>
        <w:jc w:val="center"/>
        <w:rPr>
          <w:rFonts w:ascii="Times New Roman" w:hAnsi="Times New Roman" w:cs="Times New Roman"/>
          <w:b/>
        </w:rPr>
      </w:pPr>
      <w:r w:rsidRPr="00F5300F">
        <w:rPr>
          <w:rFonts w:ascii="Times New Roman" w:hAnsi="Times New Roman" w:cs="Times New Roman"/>
          <w:b/>
        </w:rPr>
        <w:lastRenderedPageBreak/>
        <w:t>D</w:t>
      </w:r>
      <w:r>
        <w:rPr>
          <w:rFonts w:ascii="Times New Roman" w:hAnsi="Times New Roman" w:cs="Times New Roman"/>
          <w:b/>
        </w:rPr>
        <w:t>año</w:t>
      </w:r>
      <w:r w:rsidRPr="00F5300F">
        <w:rPr>
          <w:rFonts w:ascii="Times New Roman" w:hAnsi="Times New Roman" w:cs="Times New Roman"/>
          <w:b/>
        </w:rPr>
        <w:t xml:space="preserve"> corporal de ataques con agentes químicos</w:t>
      </w:r>
      <w:r>
        <w:rPr>
          <w:rFonts w:ascii="Times New Roman" w:hAnsi="Times New Roman" w:cs="Times New Roman"/>
          <w:b/>
        </w:rPr>
        <w:t xml:space="preserve"> </w:t>
      </w:r>
    </w:p>
    <w:p w:rsidR="004F7B16" w:rsidRPr="002E3A9D" w:rsidRDefault="004F7B16" w:rsidP="00B211D8">
      <w:pPr>
        <w:keepNext/>
        <w:spacing w:line="360" w:lineRule="auto"/>
        <w:jc w:val="both"/>
        <w:rPr>
          <w:rFonts w:ascii="Times New Roman" w:hAnsi="Times New Roman" w:cs="Times New Roman"/>
          <w:sz w:val="20"/>
          <w:szCs w:val="20"/>
        </w:rPr>
      </w:pPr>
      <w:r w:rsidRPr="002E3A9D">
        <w:rPr>
          <w:rFonts w:ascii="Times New Roman" w:hAnsi="Times New Roman" w:cs="Times New Roman"/>
          <w:noProof/>
          <w:lang w:val="es-CO" w:eastAsia="es-CO"/>
        </w:rPr>
        <w:drawing>
          <wp:inline distT="0" distB="0" distL="0" distR="0" wp14:anchorId="2EC69957" wp14:editId="13F5615F">
            <wp:extent cx="5612130" cy="2701969"/>
            <wp:effectExtent l="0" t="0" r="7620" b="3175"/>
            <wp:docPr id="2" name="Imagen 2" descr="http://www.ciplastica.com/files/4_ACIDO_EN_COLOMBIA_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ciplastica.com/files/4_ACIDO_EN_COLOMBIA_00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701969"/>
                    </a:xfrm>
                    <a:prstGeom prst="rect">
                      <a:avLst/>
                    </a:prstGeom>
                    <a:noFill/>
                    <a:ln>
                      <a:noFill/>
                    </a:ln>
                  </pic:spPr>
                </pic:pic>
              </a:graphicData>
            </a:graphic>
          </wp:inline>
        </w:drawing>
      </w:r>
      <w:r w:rsidRPr="002E3A9D">
        <w:rPr>
          <w:rFonts w:ascii="Times New Roman" w:hAnsi="Times New Roman" w:cs="Times New Roman"/>
          <w:sz w:val="20"/>
          <w:szCs w:val="20"/>
        </w:rPr>
        <w:t>Fuente: Gaviria, Gómez &amp; Insuasty (2014)</w:t>
      </w:r>
    </w:p>
    <w:p w:rsidR="004F7B16" w:rsidRDefault="004F7B16" w:rsidP="004F7B16">
      <w:pPr>
        <w:spacing w:line="360" w:lineRule="auto"/>
        <w:jc w:val="both"/>
        <w:rPr>
          <w:rFonts w:ascii="Times New Roman" w:hAnsi="Times New Roman" w:cs="Times New Roman"/>
        </w:rPr>
      </w:pPr>
      <w:r>
        <w:rPr>
          <w:rFonts w:ascii="Times New Roman" w:hAnsi="Times New Roman" w:cs="Times New Roman"/>
        </w:rPr>
        <w:t>La</w:t>
      </w:r>
      <w:r w:rsidR="00241770">
        <w:rPr>
          <w:rFonts w:ascii="Times New Roman" w:hAnsi="Times New Roman" w:cs="Times New Roman"/>
        </w:rPr>
        <w:t xml:space="preserve"> mayoría de la</w:t>
      </w:r>
      <w:r>
        <w:rPr>
          <w:rFonts w:ascii="Times New Roman" w:hAnsi="Times New Roman" w:cs="Times New Roman"/>
        </w:rPr>
        <w:t>s víctimas de ataques con agentes químicos de acuerdo a Gaviria, Gómez &amp; Insuasty</w:t>
      </w:r>
      <w:r w:rsidR="00241770">
        <w:rPr>
          <w:rFonts w:ascii="Times New Roman" w:hAnsi="Times New Roman" w:cs="Times New Roman"/>
        </w:rPr>
        <w:t>,</w:t>
      </w:r>
      <w:r>
        <w:rPr>
          <w:rFonts w:ascii="Times New Roman" w:hAnsi="Times New Roman" w:cs="Times New Roman"/>
        </w:rPr>
        <w:t xml:space="preserve"> sufren un trauma a nivel facial. </w:t>
      </w:r>
    </w:p>
    <w:p w:rsidR="00E23620" w:rsidRPr="00B211D8" w:rsidRDefault="00CC3FBD" w:rsidP="00B211D8">
      <w:pPr>
        <w:pStyle w:val="Prrafodelista"/>
        <w:numPr>
          <w:ilvl w:val="0"/>
          <w:numId w:val="25"/>
        </w:numPr>
        <w:spacing w:line="360" w:lineRule="auto"/>
        <w:jc w:val="both"/>
        <w:rPr>
          <w:rFonts w:ascii="Times New Roman" w:hAnsi="Times New Roman" w:cs="Times New Roman"/>
        </w:rPr>
      </w:pPr>
      <w:r w:rsidRPr="00B211D8">
        <w:rPr>
          <w:rFonts w:ascii="Times New Roman" w:hAnsi="Times New Roman" w:cs="Times New Roman"/>
          <w:u w:val="single"/>
        </w:rPr>
        <w:t>Núcleo Familiar y Social</w:t>
      </w:r>
    </w:p>
    <w:p w:rsidR="0039318C" w:rsidRPr="00E23620" w:rsidRDefault="00E23620" w:rsidP="0039318C">
      <w:pPr>
        <w:spacing w:line="360" w:lineRule="auto"/>
        <w:jc w:val="both"/>
        <w:rPr>
          <w:rFonts w:ascii="Times New Roman" w:hAnsi="Times New Roman" w:cs="Times New Roman"/>
        </w:rPr>
      </w:pPr>
      <w:r w:rsidRPr="00E23620">
        <w:rPr>
          <w:rFonts w:ascii="Times New Roman" w:hAnsi="Times New Roman" w:cs="Times New Roman"/>
        </w:rPr>
        <w:t xml:space="preserve">Las dificultades </w:t>
      </w:r>
      <w:r w:rsidR="00CC3FBD">
        <w:rPr>
          <w:rFonts w:ascii="Times New Roman" w:hAnsi="Times New Roman" w:cs="Times New Roman"/>
        </w:rPr>
        <w:t xml:space="preserve">a las que se ven enfrentadas </w:t>
      </w:r>
      <w:r w:rsidR="00CC3FBD" w:rsidRPr="00CC3FBD">
        <w:rPr>
          <w:rFonts w:ascii="Times New Roman" w:hAnsi="Times New Roman" w:cs="Times New Roman"/>
        </w:rPr>
        <w:t>las personas que hayan sufrido la destrucción irreversible del tejido humano por ataques con agentes químicos y otras quemaduras, que generen una discapacidad</w:t>
      </w:r>
      <w:r w:rsidR="00CC3FBD">
        <w:rPr>
          <w:rFonts w:ascii="Times New Roman" w:hAnsi="Times New Roman" w:cs="Times New Roman"/>
        </w:rPr>
        <w:t>,</w:t>
      </w:r>
      <w:r w:rsidRPr="00E23620">
        <w:rPr>
          <w:rFonts w:ascii="Times New Roman" w:hAnsi="Times New Roman" w:cs="Times New Roman"/>
        </w:rPr>
        <w:t xml:space="preserve"> son igualmente extensibles a sus familiares. Como</w:t>
      </w:r>
      <w:r w:rsidR="00CC3FBD">
        <w:rPr>
          <w:rFonts w:ascii="Times New Roman" w:hAnsi="Times New Roman" w:cs="Times New Roman"/>
        </w:rPr>
        <w:t xml:space="preserve"> es</w:t>
      </w:r>
      <w:r w:rsidRPr="00E23620">
        <w:rPr>
          <w:rFonts w:ascii="Times New Roman" w:hAnsi="Times New Roman" w:cs="Times New Roman"/>
        </w:rPr>
        <w:t xml:space="preserve"> apenas obvio, su círculo familiar tiende a sufrir y padecer por la lesión causada a su familiar</w:t>
      </w:r>
      <w:r w:rsidR="00CC3FBD">
        <w:rPr>
          <w:rFonts w:ascii="Times New Roman" w:hAnsi="Times New Roman" w:cs="Times New Roman"/>
        </w:rPr>
        <w:t xml:space="preserve">. </w:t>
      </w:r>
      <w:r w:rsidRPr="00E23620">
        <w:rPr>
          <w:rFonts w:ascii="Times New Roman" w:hAnsi="Times New Roman" w:cs="Times New Roman"/>
        </w:rPr>
        <w:t>Este daño ha sido definido como daño moral, que es generado en "</w:t>
      </w:r>
      <w:r w:rsidRPr="00CC3FBD">
        <w:rPr>
          <w:rFonts w:ascii="Times New Roman" w:hAnsi="Times New Roman" w:cs="Times New Roman"/>
          <w:i/>
        </w:rPr>
        <w:t>el plano psíquico interno del individuo, reflejado en los dolores o padecimientos sufridos a consecuencia de la lesión a un bien</w:t>
      </w:r>
      <w:r w:rsidRPr="00E23620">
        <w:rPr>
          <w:rFonts w:ascii="Times New Roman" w:hAnsi="Times New Roman" w:cs="Times New Roman"/>
        </w:rPr>
        <w:t>"</w:t>
      </w:r>
      <w:r w:rsidR="00CC3FBD">
        <w:rPr>
          <w:rStyle w:val="Refdenotaalpie"/>
          <w:rFonts w:ascii="Times New Roman" w:hAnsi="Times New Roman" w:cs="Times New Roman"/>
        </w:rPr>
        <w:footnoteReference w:id="2"/>
      </w:r>
      <w:r w:rsidR="00CC3FBD">
        <w:rPr>
          <w:sz w:val="16"/>
          <w:szCs w:val="16"/>
        </w:rPr>
        <w:t>.</w:t>
      </w:r>
      <w:r w:rsidRPr="00E23620">
        <w:rPr>
          <w:rFonts w:ascii="Times New Roman" w:hAnsi="Times New Roman" w:cs="Times New Roman"/>
        </w:rPr>
        <w:t xml:space="preserve"> El daño moral producto de lesiones puede configurarse tanto en la persona que sufre la lesión, a la que se conoce como víctima directa, como también en sus parientes o personas cercanas, víctimas indirectas. Este </w:t>
      </w:r>
      <w:r w:rsidRPr="00E23620">
        <w:rPr>
          <w:rFonts w:ascii="Times New Roman" w:hAnsi="Times New Roman" w:cs="Times New Roman"/>
        </w:rPr>
        <w:lastRenderedPageBreak/>
        <w:t xml:space="preserve">concepto se encuentra compuesto por el dolor, la aflicción y en general los sentimientos de desesperación, congoja, desasosiego, temor, zozobra, </w:t>
      </w:r>
      <w:r w:rsidR="007538C2">
        <w:rPr>
          <w:rFonts w:ascii="Times New Roman" w:hAnsi="Times New Roman" w:cs="Times New Roman"/>
        </w:rPr>
        <w:t>entre otros</w:t>
      </w:r>
      <w:r w:rsidRPr="00E23620">
        <w:rPr>
          <w:rFonts w:ascii="Times New Roman" w:hAnsi="Times New Roman" w:cs="Times New Roman"/>
        </w:rPr>
        <w:t>., que invaden a la víctima directa o indirecta de un daño</w:t>
      </w:r>
      <w:r w:rsidR="00CC3FBD">
        <w:rPr>
          <w:rStyle w:val="Refdenotaalpie"/>
          <w:rFonts w:ascii="Times New Roman" w:hAnsi="Times New Roman" w:cs="Times New Roman"/>
        </w:rPr>
        <w:footnoteReference w:id="3"/>
      </w:r>
      <w:r w:rsidRPr="00E23620">
        <w:rPr>
          <w:rFonts w:ascii="Times New Roman" w:hAnsi="Times New Roman" w:cs="Times New Roman"/>
        </w:rPr>
        <w:t>.</w:t>
      </w:r>
      <w:r w:rsidR="0039318C">
        <w:rPr>
          <w:rFonts w:ascii="Times New Roman" w:hAnsi="Times New Roman" w:cs="Times New Roman"/>
        </w:rPr>
        <w:t xml:space="preserve"> </w:t>
      </w:r>
    </w:p>
    <w:p w:rsidR="00B211D8" w:rsidRDefault="0039318C" w:rsidP="00E23620">
      <w:pPr>
        <w:spacing w:line="360" w:lineRule="auto"/>
        <w:jc w:val="both"/>
        <w:rPr>
          <w:rFonts w:ascii="Times New Roman" w:hAnsi="Times New Roman" w:cs="Times New Roman"/>
        </w:rPr>
      </w:pPr>
      <w:r>
        <w:rPr>
          <w:rFonts w:ascii="Times New Roman" w:hAnsi="Times New Roman" w:cs="Times New Roman"/>
        </w:rPr>
        <w:t>La sociedad, también es impresionable por este tipo de incidentes, por ejemplo l</w:t>
      </w:r>
      <w:r w:rsidR="00E23620" w:rsidRPr="00E23620">
        <w:rPr>
          <w:rFonts w:ascii="Times New Roman" w:hAnsi="Times New Roman" w:cs="Times New Roman"/>
        </w:rPr>
        <w:t xml:space="preserve">os familiares </w:t>
      </w:r>
      <w:r>
        <w:rPr>
          <w:rFonts w:ascii="Times New Roman" w:hAnsi="Times New Roman" w:cs="Times New Roman"/>
        </w:rPr>
        <w:t xml:space="preserve">o amigos </w:t>
      </w:r>
      <w:r w:rsidR="00E23620" w:rsidRPr="00E23620">
        <w:rPr>
          <w:rFonts w:ascii="Times New Roman" w:hAnsi="Times New Roman" w:cs="Times New Roman"/>
        </w:rPr>
        <w:t xml:space="preserve">de la persona </w:t>
      </w:r>
      <w:r>
        <w:rPr>
          <w:rFonts w:ascii="Times New Roman" w:hAnsi="Times New Roman" w:cs="Times New Roman"/>
        </w:rPr>
        <w:t>que sufrió</w:t>
      </w:r>
      <w:r w:rsidRPr="00CC3FBD">
        <w:rPr>
          <w:rFonts w:ascii="Times New Roman" w:hAnsi="Times New Roman" w:cs="Times New Roman"/>
        </w:rPr>
        <w:t xml:space="preserve"> la destrucción irreversible del tejido humano por ataques con agentes químicos y otras quemaduras, que generen una discapacidad</w:t>
      </w:r>
      <w:r>
        <w:rPr>
          <w:rFonts w:ascii="Times New Roman" w:hAnsi="Times New Roman" w:cs="Times New Roman"/>
        </w:rPr>
        <w:t>,</w:t>
      </w:r>
      <w:r w:rsidR="00E23620" w:rsidRPr="00E23620">
        <w:rPr>
          <w:rFonts w:ascii="Times New Roman" w:hAnsi="Times New Roman" w:cs="Times New Roman"/>
        </w:rPr>
        <w:t xml:space="preserve"> ven igualmente afectados</w:t>
      </w:r>
      <w:r>
        <w:rPr>
          <w:rFonts w:ascii="Times New Roman" w:hAnsi="Times New Roman" w:cs="Times New Roman"/>
        </w:rPr>
        <w:t xml:space="preserve"> sus derechos en</w:t>
      </w:r>
      <w:r w:rsidR="00E23620" w:rsidRPr="00E23620">
        <w:rPr>
          <w:rFonts w:ascii="Times New Roman" w:hAnsi="Times New Roman" w:cs="Times New Roman"/>
        </w:rPr>
        <w:t xml:space="preserve"> el ámbito laboral en la medida que también se desempeñan c</w:t>
      </w:r>
      <w:r>
        <w:rPr>
          <w:rFonts w:ascii="Times New Roman" w:hAnsi="Times New Roman" w:cs="Times New Roman"/>
        </w:rPr>
        <w:t>omo cuidadores y/o sostenedores.</w:t>
      </w:r>
      <w:r w:rsidR="00E23620" w:rsidRPr="00E23620">
        <w:rPr>
          <w:rFonts w:ascii="Times New Roman" w:hAnsi="Times New Roman" w:cs="Times New Roman"/>
        </w:rPr>
        <w:t xml:space="preserve"> </w:t>
      </w:r>
      <w:r>
        <w:rPr>
          <w:rFonts w:ascii="Times New Roman" w:hAnsi="Times New Roman" w:cs="Times New Roman"/>
        </w:rPr>
        <w:t>En muchos casos, la situación es</w:t>
      </w:r>
      <w:r w:rsidR="00E23620" w:rsidRPr="00E23620">
        <w:rPr>
          <w:rFonts w:ascii="Times New Roman" w:hAnsi="Times New Roman" w:cs="Times New Roman"/>
        </w:rPr>
        <w:t xml:space="preserve"> </w:t>
      </w:r>
      <w:r w:rsidRPr="00E23620">
        <w:rPr>
          <w:rFonts w:ascii="Times New Roman" w:hAnsi="Times New Roman" w:cs="Times New Roman"/>
        </w:rPr>
        <w:t>incompatible</w:t>
      </w:r>
      <w:r w:rsidR="00E23620" w:rsidRPr="00E23620">
        <w:rPr>
          <w:rFonts w:ascii="Times New Roman" w:hAnsi="Times New Roman" w:cs="Times New Roman"/>
        </w:rPr>
        <w:t xml:space="preserve"> con un trabajo que demanda la totalidad de tiempo y esfuerzos del trabajador. Esto deriva en la afectación de su patrimonio, sumado al conjunto de gastos en que deben incurrir de cara a la rehabilitación de la persona que se encuentra en esta situación y otros derivados </w:t>
      </w:r>
      <w:r>
        <w:rPr>
          <w:rFonts w:ascii="Times New Roman" w:hAnsi="Times New Roman" w:cs="Times New Roman"/>
        </w:rPr>
        <w:t xml:space="preserve">de </w:t>
      </w:r>
      <w:r w:rsidR="00E23620" w:rsidRPr="00E23620">
        <w:rPr>
          <w:rFonts w:ascii="Times New Roman" w:hAnsi="Times New Roman" w:cs="Times New Roman"/>
        </w:rPr>
        <w:t xml:space="preserve">procesos judiciales, si son del caso. </w:t>
      </w:r>
      <w:r>
        <w:rPr>
          <w:rFonts w:ascii="Times New Roman" w:hAnsi="Times New Roman" w:cs="Times New Roman"/>
        </w:rPr>
        <w:t xml:space="preserve">Para estos sujetos debemos también </w:t>
      </w:r>
      <w:r w:rsidR="00E76D3B">
        <w:rPr>
          <w:rFonts w:ascii="Times New Roman" w:hAnsi="Times New Roman" w:cs="Times New Roman"/>
        </w:rPr>
        <w:t xml:space="preserve">expedir </w:t>
      </w:r>
      <w:r>
        <w:rPr>
          <w:rFonts w:ascii="Times New Roman" w:hAnsi="Times New Roman" w:cs="Times New Roman"/>
        </w:rPr>
        <w:t xml:space="preserve">algún tipo de norma que diferencie su situación, que sea benévola para que sigan siendo sostenedores o cuidadores de las personas en este grave estado de discapacidad. </w:t>
      </w:r>
    </w:p>
    <w:p w:rsidR="00F5300F" w:rsidRPr="004F7B16" w:rsidRDefault="00CD0527" w:rsidP="00B211D8">
      <w:pPr>
        <w:pStyle w:val="Prrafodelista"/>
        <w:numPr>
          <w:ilvl w:val="0"/>
          <w:numId w:val="25"/>
        </w:numPr>
        <w:spacing w:line="360" w:lineRule="auto"/>
        <w:jc w:val="both"/>
        <w:rPr>
          <w:rFonts w:ascii="Times New Roman" w:hAnsi="Times New Roman" w:cs="Times New Roman"/>
          <w:u w:val="single"/>
        </w:rPr>
      </w:pPr>
      <w:r w:rsidRPr="004F7B16">
        <w:rPr>
          <w:rFonts w:ascii="Times New Roman" w:hAnsi="Times New Roman" w:cs="Times New Roman"/>
          <w:u w:val="single"/>
        </w:rPr>
        <w:t>Ámbito Laboral</w:t>
      </w:r>
      <w:r w:rsidR="00E23620">
        <w:rPr>
          <w:rFonts w:ascii="Times New Roman" w:hAnsi="Times New Roman" w:cs="Times New Roman"/>
          <w:u w:val="single"/>
        </w:rPr>
        <w:t xml:space="preserve"> </w:t>
      </w:r>
      <w:r w:rsidRPr="004F7B16">
        <w:rPr>
          <w:rFonts w:ascii="Times New Roman" w:hAnsi="Times New Roman" w:cs="Times New Roman"/>
          <w:u w:val="single"/>
        </w:rPr>
        <w:t xml:space="preserve"> </w:t>
      </w:r>
    </w:p>
    <w:p w:rsidR="004F7B16" w:rsidRDefault="004F7B16" w:rsidP="004F7B16">
      <w:pPr>
        <w:spacing w:line="360" w:lineRule="auto"/>
        <w:jc w:val="both"/>
        <w:rPr>
          <w:rFonts w:ascii="Times New Roman" w:hAnsi="Times New Roman" w:cs="Times New Roman"/>
        </w:rPr>
      </w:pPr>
      <w:r w:rsidRPr="004F7B16">
        <w:rPr>
          <w:rFonts w:ascii="Times New Roman" w:hAnsi="Times New Roman" w:cs="Times New Roman"/>
        </w:rPr>
        <w:t xml:space="preserve">El  estudio realizado por Gaviria </w:t>
      </w:r>
      <w:r w:rsidRPr="004F7B16">
        <w:rPr>
          <w:rFonts w:ascii="Times New Roman" w:hAnsi="Times New Roman" w:cs="Times New Roman"/>
          <w:i/>
        </w:rPr>
        <w:t>et al.</w:t>
      </w:r>
      <w:r w:rsidRPr="004F7B16">
        <w:rPr>
          <w:rFonts w:ascii="Times New Roman" w:hAnsi="Times New Roman" w:cs="Times New Roman"/>
        </w:rPr>
        <w:t xml:space="preserve"> (2014), </w:t>
      </w:r>
      <w:r w:rsidR="00241770">
        <w:rPr>
          <w:rFonts w:ascii="Times New Roman" w:hAnsi="Times New Roman" w:cs="Times New Roman"/>
        </w:rPr>
        <w:t>además, pone de presente</w:t>
      </w:r>
      <w:r w:rsidRPr="004F7B16">
        <w:rPr>
          <w:rFonts w:ascii="Times New Roman" w:hAnsi="Times New Roman" w:cs="Times New Roman"/>
        </w:rPr>
        <w:t xml:space="preserve"> la proporción promedio hombre-mujer de ataques con agentes químicos para el periodo Enero de 2008 a Julio de 2013</w:t>
      </w:r>
      <w:r w:rsidR="00241770">
        <w:rPr>
          <w:rFonts w:ascii="Times New Roman" w:hAnsi="Times New Roman" w:cs="Times New Roman"/>
        </w:rPr>
        <w:t>. De acuerdo a los expertos,</w:t>
      </w:r>
      <w:r w:rsidRPr="004F7B16">
        <w:rPr>
          <w:rFonts w:ascii="Times New Roman" w:hAnsi="Times New Roman" w:cs="Times New Roman"/>
        </w:rPr>
        <w:t xml:space="preserve"> es de 1:1.3 reflejando una mayor victimización hacia las mujeres. </w:t>
      </w:r>
    </w:p>
    <w:p w:rsidR="00F5300F" w:rsidRPr="00F5300F" w:rsidRDefault="00F5300F" w:rsidP="00B211D8">
      <w:pPr>
        <w:keepNext/>
        <w:spacing w:line="360" w:lineRule="auto"/>
        <w:jc w:val="center"/>
        <w:rPr>
          <w:rFonts w:ascii="Times New Roman" w:hAnsi="Times New Roman" w:cs="Times New Roman"/>
          <w:b/>
        </w:rPr>
      </w:pPr>
      <w:r w:rsidRPr="00F5300F">
        <w:rPr>
          <w:rFonts w:ascii="Times New Roman" w:hAnsi="Times New Roman" w:cs="Times New Roman"/>
          <w:b/>
        </w:rPr>
        <w:lastRenderedPageBreak/>
        <w:t>Incidencia de ataques con agentes químicos</w:t>
      </w:r>
      <w:r>
        <w:rPr>
          <w:rFonts w:ascii="Times New Roman" w:hAnsi="Times New Roman" w:cs="Times New Roman"/>
          <w:b/>
        </w:rPr>
        <w:t xml:space="preserve"> por G</w:t>
      </w:r>
      <w:r w:rsidRPr="00F5300F">
        <w:rPr>
          <w:rFonts w:ascii="Times New Roman" w:hAnsi="Times New Roman" w:cs="Times New Roman"/>
          <w:b/>
        </w:rPr>
        <w:t>é</w:t>
      </w:r>
      <w:r>
        <w:rPr>
          <w:rFonts w:ascii="Times New Roman" w:hAnsi="Times New Roman" w:cs="Times New Roman"/>
          <w:b/>
        </w:rPr>
        <w:t>nero y Edad (número de casos)</w:t>
      </w:r>
    </w:p>
    <w:p w:rsidR="00742E53" w:rsidRPr="002E3A9D" w:rsidRDefault="00742E53" w:rsidP="00B211D8">
      <w:pPr>
        <w:keepNext/>
        <w:spacing w:line="360" w:lineRule="auto"/>
        <w:jc w:val="both"/>
        <w:rPr>
          <w:rFonts w:ascii="Times New Roman" w:hAnsi="Times New Roman" w:cs="Times New Roman"/>
        </w:rPr>
      </w:pPr>
      <w:r w:rsidRPr="002E3A9D">
        <w:rPr>
          <w:rFonts w:ascii="Times New Roman" w:hAnsi="Times New Roman" w:cs="Times New Roman"/>
          <w:noProof/>
          <w:lang w:val="es-CO" w:eastAsia="es-CO"/>
        </w:rPr>
        <w:drawing>
          <wp:inline distT="0" distB="0" distL="0" distR="0" wp14:anchorId="47A526EB" wp14:editId="25D2E20F">
            <wp:extent cx="5612130" cy="2246952"/>
            <wp:effectExtent l="0" t="0" r="7620" b="1270"/>
            <wp:docPr id="1" name="Imagen 1" descr="http://www.ciplastica.com/files/4_ACIDO_EN_COLOMBIA_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iplastica.com/files/4_ACIDO_EN_COLOMBIA_00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2246952"/>
                    </a:xfrm>
                    <a:prstGeom prst="rect">
                      <a:avLst/>
                    </a:prstGeom>
                    <a:noFill/>
                    <a:ln>
                      <a:noFill/>
                    </a:ln>
                  </pic:spPr>
                </pic:pic>
              </a:graphicData>
            </a:graphic>
          </wp:inline>
        </w:drawing>
      </w:r>
      <w:r w:rsidRPr="002E3A9D">
        <w:rPr>
          <w:rFonts w:ascii="Times New Roman" w:hAnsi="Times New Roman" w:cs="Times New Roman"/>
          <w:sz w:val="20"/>
          <w:szCs w:val="20"/>
        </w:rPr>
        <w:t>Fuente: Gaviria, Gómez &amp; Insuasty (2014)</w:t>
      </w:r>
      <w:r w:rsidRPr="002E3A9D">
        <w:rPr>
          <w:rFonts w:ascii="Times New Roman" w:hAnsi="Times New Roman" w:cs="Times New Roman"/>
        </w:rPr>
        <w:t xml:space="preserve"> </w:t>
      </w:r>
    </w:p>
    <w:p w:rsidR="00DB70C9" w:rsidRDefault="00CD0527" w:rsidP="00CD0527">
      <w:pPr>
        <w:spacing w:line="360" w:lineRule="auto"/>
        <w:jc w:val="both"/>
        <w:rPr>
          <w:rFonts w:ascii="Times New Roman" w:hAnsi="Times New Roman" w:cs="Times New Roman"/>
        </w:rPr>
      </w:pPr>
      <w:r w:rsidRPr="00352D66">
        <w:rPr>
          <w:rFonts w:ascii="Times New Roman" w:hAnsi="Times New Roman" w:cs="Times New Roman"/>
        </w:rPr>
        <w:t xml:space="preserve">Visto lo anterior, es dable concluir que esta práctica es mayoritariamente </w:t>
      </w:r>
      <w:r w:rsidR="00352D66" w:rsidRPr="00352D66">
        <w:rPr>
          <w:rFonts w:ascii="Times New Roman" w:hAnsi="Times New Roman" w:cs="Times New Roman"/>
        </w:rPr>
        <w:t>realizada contra</w:t>
      </w:r>
      <w:r w:rsidRPr="00352D66">
        <w:rPr>
          <w:rFonts w:ascii="Times New Roman" w:hAnsi="Times New Roman" w:cs="Times New Roman"/>
        </w:rPr>
        <w:t xml:space="preserve"> personas que se encuentran en la etapa productiva de su vida (entre los 20 y 40 años). En este sentido, </w:t>
      </w:r>
      <w:r w:rsidR="00352D66">
        <w:rPr>
          <w:rFonts w:ascii="Times New Roman" w:hAnsi="Times New Roman" w:cs="Times New Roman"/>
        </w:rPr>
        <w:t>existe una</w:t>
      </w:r>
      <w:r w:rsidRPr="00352D66">
        <w:rPr>
          <w:rFonts w:ascii="Times New Roman" w:hAnsi="Times New Roman" w:cs="Times New Roman"/>
        </w:rPr>
        <w:t xml:space="preserve"> manifiesta desventaja </w:t>
      </w:r>
      <w:r w:rsidR="00352D66">
        <w:rPr>
          <w:rFonts w:ascii="Times New Roman" w:hAnsi="Times New Roman" w:cs="Times New Roman"/>
        </w:rPr>
        <w:t>frente a las demás personas</w:t>
      </w:r>
      <w:r w:rsidR="00C706B3">
        <w:rPr>
          <w:rFonts w:ascii="Times New Roman" w:hAnsi="Times New Roman" w:cs="Times New Roman"/>
        </w:rPr>
        <w:t>,</w:t>
      </w:r>
      <w:r w:rsidR="00352D66">
        <w:rPr>
          <w:rFonts w:ascii="Times New Roman" w:hAnsi="Times New Roman" w:cs="Times New Roman"/>
        </w:rPr>
        <w:t xml:space="preserve"> debido a que</w:t>
      </w:r>
      <w:r w:rsidRPr="00352D66">
        <w:rPr>
          <w:rFonts w:ascii="Times New Roman" w:hAnsi="Times New Roman" w:cs="Times New Roman"/>
        </w:rPr>
        <w:t xml:space="preserve"> sus capacidades laborales</w:t>
      </w:r>
      <w:r w:rsidR="00352D66">
        <w:rPr>
          <w:rFonts w:ascii="Times New Roman" w:hAnsi="Times New Roman" w:cs="Times New Roman"/>
        </w:rPr>
        <w:t>, han sido</w:t>
      </w:r>
      <w:r w:rsidRPr="00352D66">
        <w:rPr>
          <w:rFonts w:ascii="Times New Roman" w:hAnsi="Times New Roman" w:cs="Times New Roman"/>
        </w:rPr>
        <w:t xml:space="preserve"> </w:t>
      </w:r>
      <w:r w:rsidR="00352D66">
        <w:rPr>
          <w:rFonts w:ascii="Times New Roman" w:hAnsi="Times New Roman" w:cs="Times New Roman"/>
        </w:rPr>
        <w:t>disminuidas</w:t>
      </w:r>
      <w:r w:rsidRPr="00352D66">
        <w:rPr>
          <w:rFonts w:ascii="Times New Roman" w:hAnsi="Times New Roman" w:cs="Times New Roman"/>
        </w:rPr>
        <w:t xml:space="preserve"> en un mercado laboral que presenta </w:t>
      </w:r>
      <w:r w:rsidR="00C706B3">
        <w:rPr>
          <w:rFonts w:ascii="Times New Roman" w:hAnsi="Times New Roman" w:cs="Times New Roman"/>
        </w:rPr>
        <w:t xml:space="preserve">como característica evidente, </w:t>
      </w:r>
      <w:r w:rsidRPr="00352D66">
        <w:rPr>
          <w:rFonts w:ascii="Times New Roman" w:hAnsi="Times New Roman" w:cs="Times New Roman"/>
        </w:rPr>
        <w:t xml:space="preserve">una creciente competencia entre sus actores. </w:t>
      </w:r>
      <w:r w:rsidR="000365D5">
        <w:rPr>
          <w:rFonts w:ascii="Times New Roman" w:hAnsi="Times New Roman" w:cs="Times New Roman"/>
        </w:rPr>
        <w:t xml:space="preserve"> Debido a lo anterior,</w:t>
      </w:r>
      <w:r w:rsidRPr="00352D66">
        <w:rPr>
          <w:rFonts w:ascii="Times New Roman" w:hAnsi="Times New Roman" w:cs="Times New Roman"/>
        </w:rPr>
        <w:t xml:space="preserve"> </w:t>
      </w:r>
      <w:r w:rsidR="000365D5">
        <w:rPr>
          <w:rFonts w:ascii="Times New Roman" w:hAnsi="Times New Roman" w:cs="Times New Roman"/>
        </w:rPr>
        <w:t>las víctimas de los ataques con agentes químicos</w:t>
      </w:r>
      <w:r w:rsidRPr="00352D66">
        <w:rPr>
          <w:rFonts w:ascii="Times New Roman" w:hAnsi="Times New Roman" w:cs="Times New Roman"/>
        </w:rPr>
        <w:t>, se ven enfrentadas a una difícil situación para encontrar trabajo, máxime en un país con</w:t>
      </w:r>
      <w:r w:rsidR="000365D5">
        <w:rPr>
          <w:rFonts w:ascii="Times New Roman" w:hAnsi="Times New Roman" w:cs="Times New Roman"/>
        </w:rPr>
        <w:t xml:space="preserve"> </w:t>
      </w:r>
      <w:r w:rsidRPr="00352D66">
        <w:rPr>
          <w:rFonts w:ascii="Times New Roman" w:hAnsi="Times New Roman" w:cs="Times New Roman"/>
        </w:rPr>
        <w:t xml:space="preserve">índices de desempleo </w:t>
      </w:r>
      <w:r w:rsidR="00DB70C9">
        <w:rPr>
          <w:rFonts w:ascii="Times New Roman" w:hAnsi="Times New Roman" w:cs="Times New Roman"/>
        </w:rPr>
        <w:t>alrededor del 9% como Colombia</w:t>
      </w:r>
      <w:r w:rsidR="00DB70C9">
        <w:rPr>
          <w:rStyle w:val="Refdenotaalpie"/>
          <w:rFonts w:ascii="Times New Roman" w:hAnsi="Times New Roman" w:cs="Times New Roman"/>
        </w:rPr>
        <w:footnoteReference w:id="4"/>
      </w:r>
      <w:r w:rsidR="00DB70C9">
        <w:rPr>
          <w:rFonts w:ascii="Times New Roman" w:hAnsi="Times New Roman" w:cs="Times New Roman"/>
        </w:rPr>
        <w:t xml:space="preserve">. </w:t>
      </w:r>
    </w:p>
    <w:p w:rsidR="00CD0527" w:rsidRPr="00352D66" w:rsidRDefault="00DB70C9" w:rsidP="00CD0527">
      <w:pPr>
        <w:spacing w:line="360" w:lineRule="auto"/>
        <w:jc w:val="both"/>
        <w:rPr>
          <w:rFonts w:ascii="Times New Roman" w:hAnsi="Times New Roman" w:cs="Times New Roman"/>
        </w:rPr>
      </w:pPr>
      <w:r>
        <w:rPr>
          <w:rFonts w:ascii="Times New Roman" w:hAnsi="Times New Roman" w:cs="Times New Roman"/>
        </w:rPr>
        <w:t xml:space="preserve">Debido a lo anterior, </w:t>
      </w:r>
      <w:r w:rsidR="00CD0527" w:rsidRPr="00352D66">
        <w:rPr>
          <w:rFonts w:ascii="Times New Roman" w:hAnsi="Times New Roman" w:cs="Times New Roman"/>
        </w:rPr>
        <w:t xml:space="preserve">un alto porcentaje de las personas en situación de discapacidad por ataques con agentes químicos, </w:t>
      </w:r>
      <w:r w:rsidR="00E76D3B">
        <w:rPr>
          <w:rFonts w:ascii="Times New Roman" w:hAnsi="Times New Roman" w:cs="Times New Roman"/>
        </w:rPr>
        <w:t>tiende</w:t>
      </w:r>
      <w:r w:rsidR="00E76D3B" w:rsidRPr="00352D66">
        <w:rPr>
          <w:rFonts w:ascii="Times New Roman" w:hAnsi="Times New Roman" w:cs="Times New Roman"/>
        </w:rPr>
        <w:t xml:space="preserve"> </w:t>
      </w:r>
      <w:r w:rsidR="00CD0527" w:rsidRPr="00352D66">
        <w:rPr>
          <w:rFonts w:ascii="Times New Roman" w:hAnsi="Times New Roman" w:cs="Times New Roman"/>
        </w:rPr>
        <w:t>a trabajar de manera independiente o s</w:t>
      </w:r>
      <w:r w:rsidR="00E76D3B">
        <w:rPr>
          <w:rFonts w:ascii="Times New Roman" w:hAnsi="Times New Roman" w:cs="Times New Roman"/>
        </w:rPr>
        <w:t>on</w:t>
      </w:r>
      <w:r w:rsidR="00CD0527" w:rsidRPr="00352D66">
        <w:rPr>
          <w:rFonts w:ascii="Times New Roman" w:hAnsi="Times New Roman" w:cs="Times New Roman"/>
        </w:rPr>
        <w:t xml:space="preserve"> </w:t>
      </w:r>
      <w:r w:rsidR="004C3D5B">
        <w:rPr>
          <w:rFonts w:ascii="Times New Roman" w:hAnsi="Times New Roman" w:cs="Times New Roman"/>
        </w:rPr>
        <w:t>sujetos soste</w:t>
      </w:r>
      <w:r w:rsidR="00CD0527" w:rsidRPr="00352D66">
        <w:rPr>
          <w:rFonts w:ascii="Times New Roman" w:hAnsi="Times New Roman" w:cs="Times New Roman"/>
        </w:rPr>
        <w:t xml:space="preserve">nidos y cuidados por sus familiares o allegados. Teniendo en cuenta este difícil contexto, el proyecto busca </w:t>
      </w:r>
      <w:r w:rsidR="004C3D5B" w:rsidRPr="00352D66">
        <w:rPr>
          <w:rFonts w:ascii="Times New Roman" w:hAnsi="Times New Roman" w:cs="Times New Roman"/>
        </w:rPr>
        <w:t>moderar</w:t>
      </w:r>
      <w:r w:rsidR="00CD0527" w:rsidRPr="00352D66">
        <w:rPr>
          <w:rFonts w:ascii="Times New Roman" w:hAnsi="Times New Roman" w:cs="Times New Roman"/>
        </w:rPr>
        <w:t xml:space="preserve"> de manera efectiva </w:t>
      </w:r>
      <w:r w:rsidR="00E74C34" w:rsidRPr="00352D66">
        <w:rPr>
          <w:rFonts w:ascii="Times New Roman" w:hAnsi="Times New Roman" w:cs="Times New Roman"/>
        </w:rPr>
        <w:t>las barreras de</w:t>
      </w:r>
      <w:r w:rsidR="00CD0527" w:rsidRPr="00352D66">
        <w:rPr>
          <w:rFonts w:ascii="Times New Roman" w:hAnsi="Times New Roman" w:cs="Times New Roman"/>
        </w:rPr>
        <w:t xml:space="preserve"> acceso al trabajo de estas personas, a través de incentivos para la creación de pequeñas y medianas empresas</w:t>
      </w:r>
      <w:r w:rsidR="004C3D5B">
        <w:rPr>
          <w:rFonts w:ascii="Times New Roman" w:hAnsi="Times New Roman" w:cs="Times New Roman"/>
        </w:rPr>
        <w:t xml:space="preserve"> y tratando de mejorar las expectativas de educación que estas personas tienen.</w:t>
      </w:r>
    </w:p>
    <w:p w:rsidR="00E74C34" w:rsidRPr="001F6A7A" w:rsidRDefault="00E74C34" w:rsidP="00E74C34">
      <w:pPr>
        <w:spacing w:line="360" w:lineRule="auto"/>
        <w:jc w:val="both"/>
        <w:rPr>
          <w:rFonts w:ascii="Times New Roman" w:hAnsi="Times New Roman" w:cs="Times New Roman"/>
        </w:rPr>
      </w:pPr>
      <w:r w:rsidRPr="001F6A7A">
        <w:rPr>
          <w:rFonts w:ascii="Times New Roman" w:hAnsi="Times New Roman" w:cs="Times New Roman"/>
        </w:rPr>
        <w:lastRenderedPageBreak/>
        <w:t xml:space="preserve">Teniendo en cuenta las nefastas consecuencias tanto físicas como psicológicas abordadas en párrafos precedentes, en la mayoría de los casos, los empleadores preferirán la </w:t>
      </w:r>
      <w:r w:rsidR="005B5155" w:rsidRPr="001F6A7A">
        <w:rPr>
          <w:rFonts w:ascii="Times New Roman" w:hAnsi="Times New Roman" w:cs="Times New Roman"/>
        </w:rPr>
        <w:t>provisión</w:t>
      </w:r>
      <w:r w:rsidRPr="001F6A7A">
        <w:rPr>
          <w:rFonts w:ascii="Times New Roman" w:hAnsi="Times New Roman" w:cs="Times New Roman"/>
        </w:rPr>
        <w:t xml:space="preserve"> de cargos con personas que no se encuentren en</w:t>
      </w:r>
      <w:r w:rsidR="004C3D5B" w:rsidRPr="001F6A7A">
        <w:rPr>
          <w:rFonts w:ascii="Times New Roman" w:hAnsi="Times New Roman" w:cs="Times New Roman"/>
        </w:rPr>
        <w:t xml:space="preserve"> esta grave</w:t>
      </w:r>
      <w:r w:rsidRPr="001F6A7A">
        <w:rPr>
          <w:rFonts w:ascii="Times New Roman" w:hAnsi="Times New Roman" w:cs="Times New Roman"/>
        </w:rPr>
        <w:t xml:space="preserve"> situación de discapacidad. En este orden de ideas</w:t>
      </w:r>
      <w:r w:rsidR="001F6A7A" w:rsidRPr="001F6A7A">
        <w:rPr>
          <w:rFonts w:ascii="Times New Roman" w:hAnsi="Times New Roman" w:cs="Times New Roman"/>
        </w:rPr>
        <w:t>,</w:t>
      </w:r>
      <w:r w:rsidRPr="001F6A7A">
        <w:rPr>
          <w:rFonts w:ascii="Times New Roman" w:hAnsi="Times New Roman" w:cs="Times New Roman"/>
        </w:rPr>
        <w:t xml:space="preserve"> se deben generar incentivos d</w:t>
      </w:r>
      <w:r w:rsidR="0010625B" w:rsidRPr="001F6A7A">
        <w:rPr>
          <w:rFonts w:ascii="Times New Roman" w:hAnsi="Times New Roman" w:cs="Times New Roman"/>
        </w:rPr>
        <w:t xml:space="preserve">e toda </w:t>
      </w:r>
      <w:r w:rsidR="007F3287" w:rsidRPr="001F6A7A">
        <w:rPr>
          <w:rFonts w:ascii="Times New Roman" w:hAnsi="Times New Roman" w:cs="Times New Roman"/>
        </w:rPr>
        <w:t xml:space="preserve">índole para promover </w:t>
      </w:r>
      <w:r w:rsidR="0010625B" w:rsidRPr="001F6A7A">
        <w:rPr>
          <w:rFonts w:ascii="Times New Roman" w:hAnsi="Times New Roman" w:cs="Times New Roman"/>
        </w:rPr>
        <w:t>la contratación</w:t>
      </w:r>
      <w:r w:rsidR="001F6A7A" w:rsidRPr="001F6A7A">
        <w:rPr>
          <w:rFonts w:ascii="Times New Roman" w:hAnsi="Times New Roman" w:cs="Times New Roman"/>
        </w:rPr>
        <w:t xml:space="preserve"> o las empresas, </w:t>
      </w:r>
      <w:r w:rsidR="0010625B" w:rsidRPr="001F6A7A">
        <w:rPr>
          <w:rFonts w:ascii="Times New Roman" w:hAnsi="Times New Roman" w:cs="Times New Roman"/>
        </w:rPr>
        <w:t xml:space="preserve">de las </w:t>
      </w:r>
      <w:r w:rsidR="001F6A7A" w:rsidRPr="001F6A7A">
        <w:rPr>
          <w:rFonts w:ascii="Times New Roman" w:hAnsi="Times New Roman" w:cs="Times New Roman"/>
        </w:rPr>
        <w:t>personas que hayan sufrido la destrucción irreversible del tejido humano por ataques con agentes químicos y otras quemaduras, que generen una discapacidad</w:t>
      </w:r>
      <w:r w:rsidR="0010625B" w:rsidRPr="001F6A7A">
        <w:rPr>
          <w:rFonts w:ascii="Times New Roman" w:hAnsi="Times New Roman" w:cs="Times New Roman"/>
        </w:rPr>
        <w:t xml:space="preserve">. </w:t>
      </w:r>
    </w:p>
    <w:p w:rsidR="005C5098" w:rsidRPr="00B211D8" w:rsidRDefault="00B211D8" w:rsidP="00742E53">
      <w:pPr>
        <w:spacing w:line="360" w:lineRule="auto"/>
        <w:jc w:val="both"/>
        <w:rPr>
          <w:rFonts w:ascii="Times New Roman" w:hAnsi="Times New Roman" w:cs="Times New Roman"/>
        </w:rPr>
      </w:pPr>
      <w:r>
        <w:rPr>
          <w:rFonts w:ascii="Times New Roman" w:hAnsi="Times New Roman" w:cs="Times New Roman"/>
        </w:rPr>
        <w:t>A t</w:t>
      </w:r>
      <w:r w:rsidR="0039318C" w:rsidRPr="00B211D8">
        <w:rPr>
          <w:rFonts w:ascii="Times New Roman" w:hAnsi="Times New Roman" w:cs="Times New Roman"/>
        </w:rPr>
        <w:t>odo lo anterior</w:t>
      </w:r>
      <w:r>
        <w:rPr>
          <w:rFonts w:ascii="Times New Roman" w:hAnsi="Times New Roman" w:cs="Times New Roman"/>
        </w:rPr>
        <w:t xml:space="preserve">, debe sumarse </w:t>
      </w:r>
      <w:r w:rsidR="005B5155" w:rsidRPr="00B211D8">
        <w:rPr>
          <w:rFonts w:ascii="Times New Roman" w:hAnsi="Times New Roman" w:cs="Times New Roman"/>
        </w:rPr>
        <w:t xml:space="preserve">la </w:t>
      </w:r>
      <w:r w:rsidR="006E1AC5" w:rsidRPr="00B211D8">
        <w:rPr>
          <w:rFonts w:ascii="Times New Roman" w:hAnsi="Times New Roman" w:cs="Times New Roman"/>
        </w:rPr>
        <w:t>preocupante realidad del país</w:t>
      </w:r>
      <w:r>
        <w:rPr>
          <w:rFonts w:ascii="Times New Roman" w:hAnsi="Times New Roman" w:cs="Times New Roman"/>
        </w:rPr>
        <w:t>,</w:t>
      </w:r>
      <w:r w:rsidR="006E1AC5" w:rsidRPr="00B211D8">
        <w:rPr>
          <w:rFonts w:ascii="Times New Roman" w:hAnsi="Times New Roman" w:cs="Times New Roman"/>
        </w:rPr>
        <w:t xml:space="preserve"> </w:t>
      </w:r>
      <w:r w:rsidR="0039318C" w:rsidRPr="00B211D8">
        <w:rPr>
          <w:rFonts w:ascii="Times New Roman" w:hAnsi="Times New Roman" w:cs="Times New Roman"/>
        </w:rPr>
        <w:t xml:space="preserve">que </w:t>
      </w:r>
      <w:r w:rsidR="006E1AC5" w:rsidRPr="00B211D8">
        <w:rPr>
          <w:rFonts w:ascii="Times New Roman" w:hAnsi="Times New Roman" w:cs="Times New Roman"/>
        </w:rPr>
        <w:t>demuestra que se debe abordar la problemática desde un enfoque integral, no solo en el  ámbito penal y punitivo de cara al agresor, sino desde un punt</w:t>
      </w:r>
      <w:r w:rsidR="0039318C" w:rsidRPr="00B211D8">
        <w:rPr>
          <w:rFonts w:ascii="Times New Roman" w:hAnsi="Times New Roman" w:cs="Times New Roman"/>
        </w:rPr>
        <w:t>o de vista social</w:t>
      </w:r>
      <w:r>
        <w:rPr>
          <w:rFonts w:ascii="Times New Roman" w:hAnsi="Times New Roman" w:cs="Times New Roman"/>
        </w:rPr>
        <w:t>,</w:t>
      </w:r>
      <w:r w:rsidR="0039318C" w:rsidRPr="00B211D8">
        <w:rPr>
          <w:rFonts w:ascii="Times New Roman" w:hAnsi="Times New Roman" w:cs="Times New Roman"/>
        </w:rPr>
        <w:t xml:space="preserve"> que permita a</w:t>
      </w:r>
      <w:r w:rsidR="006E1AC5" w:rsidRPr="00B211D8">
        <w:rPr>
          <w:rFonts w:ascii="Times New Roman" w:hAnsi="Times New Roman" w:cs="Times New Roman"/>
        </w:rPr>
        <w:t>l</w:t>
      </w:r>
      <w:r w:rsidR="0039318C" w:rsidRPr="00B211D8">
        <w:rPr>
          <w:rFonts w:ascii="Times New Roman" w:hAnsi="Times New Roman" w:cs="Times New Roman"/>
        </w:rPr>
        <w:t xml:space="preserve"> sujeto pasivo de la acción y a l</w:t>
      </w:r>
      <w:r w:rsidR="006E1AC5" w:rsidRPr="00B211D8">
        <w:rPr>
          <w:rFonts w:ascii="Times New Roman" w:hAnsi="Times New Roman" w:cs="Times New Roman"/>
        </w:rPr>
        <w:t>as persona</w:t>
      </w:r>
      <w:r w:rsidRPr="00B211D8">
        <w:rPr>
          <w:rFonts w:ascii="Times New Roman" w:hAnsi="Times New Roman" w:cs="Times New Roman"/>
        </w:rPr>
        <w:t>s que sufrieron la destrucción irreversible del tejido humano por ataques con agentes químicos y otras quemaduras, que generen una discapacidad</w:t>
      </w:r>
      <w:r>
        <w:rPr>
          <w:rFonts w:ascii="Times New Roman" w:hAnsi="Times New Roman" w:cs="Times New Roman"/>
        </w:rPr>
        <w:t>,</w:t>
      </w:r>
      <w:r w:rsidRPr="00B211D8">
        <w:rPr>
          <w:rFonts w:ascii="Times New Roman" w:hAnsi="Times New Roman" w:cs="Times New Roman"/>
        </w:rPr>
        <w:t xml:space="preserve"> </w:t>
      </w:r>
      <w:r w:rsidR="006E1AC5" w:rsidRPr="00B211D8">
        <w:rPr>
          <w:rFonts w:ascii="Times New Roman" w:hAnsi="Times New Roman" w:cs="Times New Roman"/>
        </w:rPr>
        <w:t>superar la difícil</w:t>
      </w:r>
      <w:r>
        <w:rPr>
          <w:rFonts w:ascii="Times New Roman" w:hAnsi="Times New Roman" w:cs="Times New Roman"/>
        </w:rPr>
        <w:t xml:space="preserve"> situación que padecen a diario</w:t>
      </w:r>
      <w:r w:rsidR="006E1AC5" w:rsidRPr="00B211D8">
        <w:rPr>
          <w:rFonts w:ascii="Times New Roman" w:hAnsi="Times New Roman" w:cs="Times New Roman"/>
        </w:rPr>
        <w:t xml:space="preserve"> a través de la eliminación de barreras</w:t>
      </w:r>
      <w:r w:rsidRPr="00B211D8">
        <w:rPr>
          <w:rFonts w:ascii="Times New Roman" w:hAnsi="Times New Roman" w:cs="Times New Roman"/>
        </w:rPr>
        <w:t xml:space="preserve"> diferenciales</w:t>
      </w:r>
      <w:r w:rsidR="006E1AC5" w:rsidRPr="00B211D8">
        <w:rPr>
          <w:rFonts w:ascii="Times New Roman" w:hAnsi="Times New Roman" w:cs="Times New Roman"/>
        </w:rPr>
        <w:t>. En este sentido</w:t>
      </w:r>
      <w:r w:rsidRPr="00B211D8">
        <w:rPr>
          <w:rFonts w:ascii="Times New Roman" w:hAnsi="Times New Roman" w:cs="Times New Roman"/>
        </w:rPr>
        <w:t>,</w:t>
      </w:r>
      <w:r w:rsidR="006E1AC5" w:rsidRPr="00B211D8">
        <w:rPr>
          <w:rFonts w:ascii="Times New Roman" w:hAnsi="Times New Roman" w:cs="Times New Roman"/>
        </w:rPr>
        <w:t xml:space="preserve"> el proyecto</w:t>
      </w:r>
      <w:r w:rsidRPr="00B211D8">
        <w:rPr>
          <w:rFonts w:ascii="Times New Roman" w:hAnsi="Times New Roman" w:cs="Times New Roman"/>
        </w:rPr>
        <w:t xml:space="preserve"> de ley</w:t>
      </w:r>
      <w:r w:rsidR="006E1AC5" w:rsidRPr="00B211D8">
        <w:rPr>
          <w:rFonts w:ascii="Times New Roman" w:hAnsi="Times New Roman" w:cs="Times New Roman"/>
        </w:rPr>
        <w:t xml:space="preserve"> tiende a abordar únicamente </w:t>
      </w:r>
      <w:r w:rsidR="001974FC">
        <w:rPr>
          <w:rFonts w:ascii="Times New Roman" w:hAnsi="Times New Roman" w:cs="Times New Roman"/>
        </w:rPr>
        <w:t xml:space="preserve">aquello concerniente a la </w:t>
      </w:r>
      <w:r w:rsidR="006E1AC5" w:rsidRPr="00B211D8">
        <w:rPr>
          <w:rFonts w:ascii="Times New Roman" w:hAnsi="Times New Roman" w:cs="Times New Roman"/>
        </w:rPr>
        <w:t>posterior</w:t>
      </w:r>
      <w:r w:rsidR="001974FC">
        <w:rPr>
          <w:rFonts w:ascii="Times New Roman" w:hAnsi="Times New Roman" w:cs="Times New Roman"/>
        </w:rPr>
        <w:t xml:space="preserve">idad  </w:t>
      </w:r>
      <w:r w:rsidR="006E1AC5" w:rsidRPr="00B211D8">
        <w:rPr>
          <w:rFonts w:ascii="Times New Roman" w:hAnsi="Times New Roman" w:cs="Times New Roman"/>
        </w:rPr>
        <w:t xml:space="preserve"> </w:t>
      </w:r>
      <w:r w:rsidR="001974FC">
        <w:rPr>
          <w:rFonts w:ascii="Times New Roman" w:hAnsi="Times New Roman" w:cs="Times New Roman"/>
        </w:rPr>
        <w:t>de</w:t>
      </w:r>
      <w:r w:rsidR="006E1AC5" w:rsidRPr="00B211D8">
        <w:rPr>
          <w:rFonts w:ascii="Times New Roman" w:hAnsi="Times New Roman" w:cs="Times New Roman"/>
        </w:rPr>
        <w:t xml:space="preserve">l ataque y/o accidente que genera la discapacidad, creando un conjunto de medidas que permitirán a la persona en situación de discapacidad, superar obstáculos sociales y satisfacer derechos </w:t>
      </w:r>
      <w:r>
        <w:rPr>
          <w:rFonts w:ascii="Times New Roman" w:hAnsi="Times New Roman" w:cs="Times New Roman"/>
        </w:rPr>
        <w:t xml:space="preserve">básicos, </w:t>
      </w:r>
      <w:r w:rsidR="006E1AC5" w:rsidRPr="00B211D8">
        <w:rPr>
          <w:rFonts w:ascii="Times New Roman" w:hAnsi="Times New Roman" w:cs="Times New Roman"/>
        </w:rPr>
        <w:t xml:space="preserve">como el mínimo vital.  </w:t>
      </w:r>
    </w:p>
    <w:p w:rsidR="00F35EBB" w:rsidRDefault="005C5098" w:rsidP="00B211D8">
      <w:pPr>
        <w:pStyle w:val="Prrafodelista"/>
        <w:numPr>
          <w:ilvl w:val="0"/>
          <w:numId w:val="23"/>
        </w:numPr>
        <w:spacing w:line="360" w:lineRule="auto"/>
        <w:jc w:val="both"/>
        <w:rPr>
          <w:rFonts w:ascii="Times New Roman" w:hAnsi="Times New Roman" w:cs="Times New Roman"/>
          <w:b/>
          <w:u w:val="single"/>
        </w:rPr>
      </w:pPr>
      <w:r>
        <w:rPr>
          <w:rFonts w:ascii="Times New Roman" w:hAnsi="Times New Roman" w:cs="Times New Roman"/>
          <w:b/>
          <w:u w:val="single"/>
        </w:rPr>
        <w:t>C</w:t>
      </w:r>
      <w:r w:rsidR="00F35EBB">
        <w:rPr>
          <w:rFonts w:ascii="Times New Roman" w:hAnsi="Times New Roman" w:cs="Times New Roman"/>
          <w:b/>
          <w:u w:val="single"/>
        </w:rPr>
        <w:t xml:space="preserve">ONTENIDO DEL PROYECTO </w:t>
      </w:r>
    </w:p>
    <w:p w:rsidR="00682703" w:rsidRPr="00F35EBB" w:rsidRDefault="00682703" w:rsidP="00682703">
      <w:pPr>
        <w:pStyle w:val="Prrafodelista"/>
        <w:spacing w:line="360" w:lineRule="auto"/>
        <w:ind w:left="1800"/>
        <w:jc w:val="both"/>
        <w:rPr>
          <w:rFonts w:ascii="Times New Roman" w:hAnsi="Times New Roman" w:cs="Times New Roman"/>
          <w:b/>
          <w:u w:val="single"/>
        </w:rPr>
      </w:pPr>
    </w:p>
    <w:p w:rsidR="00C77480" w:rsidRPr="00F62253" w:rsidRDefault="00D51CA1" w:rsidP="0084582B">
      <w:pPr>
        <w:pStyle w:val="Prrafodelista"/>
        <w:numPr>
          <w:ilvl w:val="0"/>
          <w:numId w:val="18"/>
        </w:numPr>
        <w:spacing w:line="360" w:lineRule="auto"/>
        <w:jc w:val="both"/>
        <w:rPr>
          <w:rFonts w:ascii="Times New Roman" w:hAnsi="Times New Roman" w:cs="Times New Roman"/>
          <w:b/>
        </w:rPr>
      </w:pPr>
      <w:r w:rsidRPr="00F62253">
        <w:rPr>
          <w:rFonts w:ascii="Times New Roman" w:hAnsi="Times New Roman" w:cs="Times New Roman"/>
          <w:b/>
          <w:u w:val="single"/>
        </w:rPr>
        <w:t xml:space="preserve">TRATAMIENTO MEDICO </w:t>
      </w:r>
    </w:p>
    <w:p w:rsidR="0084582B" w:rsidRDefault="001A536E" w:rsidP="0084582B">
      <w:pPr>
        <w:spacing w:line="360" w:lineRule="auto"/>
        <w:jc w:val="both"/>
        <w:rPr>
          <w:rFonts w:ascii="Times New Roman" w:hAnsi="Times New Roman" w:cs="Times New Roman"/>
          <w:b/>
        </w:rPr>
      </w:pPr>
      <w:r w:rsidRPr="0083174C">
        <w:rPr>
          <w:rFonts w:ascii="Times New Roman" w:hAnsi="Times New Roman" w:cs="Times New Roman"/>
          <w:b/>
        </w:rPr>
        <w:t>C</w:t>
      </w:r>
      <w:r>
        <w:rPr>
          <w:rFonts w:ascii="Times New Roman" w:hAnsi="Times New Roman" w:cs="Times New Roman"/>
          <w:b/>
        </w:rPr>
        <w:t>aracterísticas y resultados de uso del Diphoterine</w:t>
      </w:r>
      <w:r w:rsidR="007F3287">
        <w:rPr>
          <w:rFonts w:ascii="Times New Roman" w:hAnsi="Times New Roman" w:cs="Times New Roman"/>
          <w:b/>
        </w:rPr>
        <w:t xml:space="preserve"> </w:t>
      </w:r>
    </w:p>
    <w:p w:rsidR="002E65BE" w:rsidRDefault="007F3287" w:rsidP="007F3287">
      <w:pPr>
        <w:spacing w:line="360" w:lineRule="auto"/>
        <w:jc w:val="both"/>
        <w:rPr>
          <w:rFonts w:ascii="Times New Roman" w:hAnsi="Times New Roman" w:cs="Times New Roman"/>
        </w:rPr>
      </w:pPr>
      <w:r>
        <w:rPr>
          <w:rFonts w:ascii="Times New Roman" w:hAnsi="Times New Roman" w:cs="Times New Roman"/>
        </w:rPr>
        <w:t>El Diphot</w:t>
      </w:r>
      <w:r w:rsidR="001A536E">
        <w:rPr>
          <w:rFonts w:ascii="Times New Roman" w:hAnsi="Times New Roman" w:cs="Times New Roman"/>
        </w:rPr>
        <w:t>e</w:t>
      </w:r>
      <w:r>
        <w:rPr>
          <w:rFonts w:ascii="Times New Roman" w:hAnsi="Times New Roman" w:cs="Times New Roman"/>
        </w:rPr>
        <w:t>rine actualmente es ampliamente utilizado en Europa, Sudáfrica, algunos países de Suramérica, México y recientemente en Canadá para qu</w:t>
      </w:r>
      <w:r w:rsidR="001A536E">
        <w:rPr>
          <w:rFonts w:ascii="Times New Roman" w:hAnsi="Times New Roman" w:cs="Times New Roman"/>
        </w:rPr>
        <w:t xml:space="preserve">emaduras con agentes químicos. </w:t>
      </w:r>
      <w:r w:rsidRPr="001A536E">
        <w:rPr>
          <w:rFonts w:ascii="Times New Roman" w:hAnsi="Times New Roman" w:cs="Times New Roman"/>
        </w:rPr>
        <w:t xml:space="preserve">Estados Unidos, </w:t>
      </w:r>
      <w:r w:rsidR="001A536E" w:rsidRPr="001A536E">
        <w:rPr>
          <w:rFonts w:ascii="Times New Roman" w:hAnsi="Times New Roman" w:cs="Times New Roman"/>
        </w:rPr>
        <w:t xml:space="preserve">no es la excepción a la norma, pues </w:t>
      </w:r>
      <w:r w:rsidR="001A536E">
        <w:rPr>
          <w:rFonts w:ascii="Times New Roman" w:hAnsi="Times New Roman" w:cs="Times New Roman"/>
        </w:rPr>
        <w:t>re</w:t>
      </w:r>
      <w:r w:rsidRPr="001A536E">
        <w:rPr>
          <w:rFonts w:ascii="Times New Roman" w:hAnsi="Times New Roman" w:cs="Times New Roman"/>
        </w:rPr>
        <w:t xml:space="preserve">conocen </w:t>
      </w:r>
      <w:r w:rsidR="001A536E" w:rsidRPr="001A536E">
        <w:rPr>
          <w:rFonts w:ascii="Times New Roman" w:hAnsi="Times New Roman" w:cs="Times New Roman"/>
        </w:rPr>
        <w:t>los</w:t>
      </w:r>
      <w:r w:rsidRPr="001A536E">
        <w:rPr>
          <w:rFonts w:ascii="Times New Roman" w:hAnsi="Times New Roman" w:cs="Times New Roman"/>
        </w:rPr>
        <w:t xml:space="preserve"> buenos efectos </w:t>
      </w:r>
      <w:r w:rsidR="001A536E" w:rsidRPr="001A536E">
        <w:rPr>
          <w:rFonts w:ascii="Times New Roman" w:hAnsi="Times New Roman" w:cs="Times New Roman"/>
        </w:rPr>
        <w:t xml:space="preserve">del diphoterine </w:t>
      </w:r>
      <w:r w:rsidRPr="001A536E">
        <w:rPr>
          <w:rFonts w:ascii="Times New Roman" w:hAnsi="Times New Roman" w:cs="Times New Roman"/>
        </w:rPr>
        <w:t xml:space="preserve">en </w:t>
      </w:r>
      <w:r w:rsidR="001A536E" w:rsidRPr="001A536E">
        <w:rPr>
          <w:rFonts w:ascii="Times New Roman" w:hAnsi="Times New Roman" w:cs="Times New Roman"/>
        </w:rPr>
        <w:t xml:space="preserve">la </w:t>
      </w:r>
      <w:r w:rsidRPr="001A536E">
        <w:rPr>
          <w:rFonts w:ascii="Times New Roman" w:hAnsi="Times New Roman" w:cs="Times New Roman"/>
        </w:rPr>
        <w:t xml:space="preserve">atención inmediata de quemaduras con agentes químicos, </w:t>
      </w:r>
      <w:r w:rsidR="001A536E" w:rsidRPr="001A536E">
        <w:rPr>
          <w:rFonts w:ascii="Times New Roman" w:hAnsi="Times New Roman" w:cs="Times New Roman"/>
        </w:rPr>
        <w:t xml:space="preserve">pero </w:t>
      </w:r>
      <w:r w:rsidRPr="001A536E">
        <w:rPr>
          <w:rFonts w:ascii="Times New Roman" w:hAnsi="Times New Roman" w:cs="Times New Roman"/>
        </w:rPr>
        <w:t>aún disputa</w:t>
      </w:r>
      <w:r w:rsidR="001A536E" w:rsidRPr="001A536E">
        <w:rPr>
          <w:rFonts w:ascii="Times New Roman" w:hAnsi="Times New Roman" w:cs="Times New Roman"/>
        </w:rPr>
        <w:t>n</w:t>
      </w:r>
      <w:r w:rsidRPr="001A536E">
        <w:rPr>
          <w:rFonts w:ascii="Times New Roman" w:hAnsi="Times New Roman" w:cs="Times New Roman"/>
        </w:rPr>
        <w:t xml:space="preserve"> </w:t>
      </w:r>
      <w:r w:rsidR="001A536E" w:rsidRPr="001A536E">
        <w:rPr>
          <w:rFonts w:ascii="Times New Roman" w:hAnsi="Times New Roman" w:cs="Times New Roman"/>
        </w:rPr>
        <w:t>su r</w:t>
      </w:r>
      <w:r w:rsidRPr="001A536E">
        <w:rPr>
          <w:rFonts w:ascii="Times New Roman" w:hAnsi="Times New Roman" w:cs="Times New Roman"/>
        </w:rPr>
        <w:t>egistro</w:t>
      </w:r>
      <w:r w:rsidR="001A536E" w:rsidRPr="001A536E">
        <w:rPr>
          <w:rFonts w:ascii="Times New Roman" w:hAnsi="Times New Roman" w:cs="Times New Roman"/>
        </w:rPr>
        <w:t xml:space="preserve"> </w:t>
      </w:r>
      <w:r w:rsidR="001A536E">
        <w:rPr>
          <w:rFonts w:ascii="Times New Roman" w:hAnsi="Times New Roman" w:cs="Times New Roman"/>
        </w:rPr>
        <w:t xml:space="preserve">como medicamento o como dispositivo medico </w:t>
      </w:r>
      <w:r w:rsidR="001A536E" w:rsidRPr="001A536E">
        <w:rPr>
          <w:rFonts w:ascii="Times New Roman" w:hAnsi="Times New Roman" w:cs="Times New Roman"/>
        </w:rPr>
        <w:t xml:space="preserve">en la </w:t>
      </w:r>
      <w:r w:rsidRPr="001A536E">
        <w:rPr>
          <w:rFonts w:ascii="Times New Roman" w:hAnsi="Times New Roman" w:cs="Times New Roman"/>
          <w:i/>
        </w:rPr>
        <w:t>Food and Drug Administration</w:t>
      </w:r>
      <w:r w:rsidRPr="001A536E">
        <w:rPr>
          <w:rFonts w:ascii="Times New Roman" w:hAnsi="Times New Roman" w:cs="Times New Roman"/>
        </w:rPr>
        <w:t xml:space="preserve"> (FDA)</w:t>
      </w:r>
      <w:r w:rsidR="001A536E">
        <w:rPr>
          <w:rStyle w:val="Refdenotaalpie"/>
          <w:rFonts w:ascii="Times New Roman" w:hAnsi="Times New Roman" w:cs="Times New Roman"/>
        </w:rPr>
        <w:footnoteReference w:id="5"/>
      </w:r>
      <w:r w:rsidR="001A536E" w:rsidRPr="001A536E">
        <w:rPr>
          <w:rFonts w:ascii="Times New Roman" w:hAnsi="Times New Roman" w:cs="Times New Roman"/>
        </w:rPr>
        <w:t xml:space="preserve">.  </w:t>
      </w:r>
      <w:r w:rsidR="001A536E">
        <w:rPr>
          <w:rFonts w:ascii="Times New Roman" w:hAnsi="Times New Roman" w:cs="Times New Roman"/>
        </w:rPr>
        <w:t xml:space="preserve">Esta </w:t>
      </w:r>
      <w:r w:rsidR="001A536E">
        <w:rPr>
          <w:rFonts w:ascii="Times New Roman" w:hAnsi="Times New Roman" w:cs="Times New Roman"/>
        </w:rPr>
        <w:lastRenderedPageBreak/>
        <w:t>disputa sólo afectara económicamente</w:t>
      </w:r>
      <w:r w:rsidR="002E65BE">
        <w:rPr>
          <w:rFonts w:ascii="Times New Roman" w:hAnsi="Times New Roman" w:cs="Times New Roman"/>
        </w:rPr>
        <w:t xml:space="preserve"> a la empresa productora del diphoterine, su eficacia no se discute. </w:t>
      </w:r>
      <w:r w:rsidR="001A536E">
        <w:rPr>
          <w:rFonts w:ascii="Times New Roman" w:hAnsi="Times New Roman" w:cs="Times New Roman"/>
        </w:rPr>
        <w:t xml:space="preserve"> </w:t>
      </w:r>
    </w:p>
    <w:p w:rsidR="007F3287" w:rsidRDefault="001A536E" w:rsidP="007F3287">
      <w:pPr>
        <w:spacing w:line="360" w:lineRule="auto"/>
        <w:jc w:val="both"/>
        <w:rPr>
          <w:rFonts w:ascii="Times New Roman" w:hAnsi="Times New Roman" w:cs="Times New Roman"/>
        </w:rPr>
      </w:pPr>
      <w:r w:rsidRPr="001A536E">
        <w:rPr>
          <w:rFonts w:ascii="Times New Roman" w:hAnsi="Times New Roman" w:cs="Times New Roman"/>
        </w:rPr>
        <w:t>En Colomb</w:t>
      </w:r>
      <w:r w:rsidR="002E65BE">
        <w:rPr>
          <w:rFonts w:ascii="Times New Roman" w:hAnsi="Times New Roman" w:cs="Times New Roman"/>
        </w:rPr>
        <w:t>ia, el uso del diphoterine</w:t>
      </w:r>
      <w:r>
        <w:rPr>
          <w:rFonts w:ascii="Times New Roman" w:hAnsi="Times New Roman" w:cs="Times New Roman"/>
        </w:rPr>
        <w:t xml:space="preserve"> aún no está regulado, por lo que no es posible comercializarlo </w:t>
      </w:r>
      <w:r w:rsidR="002E65BE">
        <w:rPr>
          <w:rFonts w:ascii="Times New Roman" w:hAnsi="Times New Roman" w:cs="Times New Roman"/>
        </w:rPr>
        <w:t>ni</w:t>
      </w:r>
      <w:r>
        <w:rPr>
          <w:rFonts w:ascii="Times New Roman" w:hAnsi="Times New Roman" w:cs="Times New Roman"/>
        </w:rPr>
        <w:t xml:space="preserve"> adquirirlo con fines de tratamiento para </w:t>
      </w:r>
      <w:r w:rsidR="002E65BE">
        <w:rPr>
          <w:rFonts w:ascii="Times New Roman" w:hAnsi="Times New Roman" w:cs="Times New Roman"/>
        </w:rPr>
        <w:t>quemaduras</w:t>
      </w:r>
      <w:r>
        <w:rPr>
          <w:rFonts w:ascii="Times New Roman" w:hAnsi="Times New Roman" w:cs="Times New Roman"/>
        </w:rPr>
        <w:t xml:space="preserve"> con agentes químicos en el país</w:t>
      </w:r>
      <w:r w:rsidR="002E65BE">
        <w:rPr>
          <w:rFonts w:ascii="Times New Roman" w:hAnsi="Times New Roman" w:cs="Times New Roman"/>
        </w:rPr>
        <w:t xml:space="preserve">. </w:t>
      </w:r>
      <w:r w:rsidR="007F3287">
        <w:rPr>
          <w:rFonts w:ascii="Times New Roman" w:hAnsi="Times New Roman" w:cs="Times New Roman"/>
        </w:rPr>
        <w:t>El Diphotérine</w:t>
      </w:r>
      <w:r w:rsidR="002E65BE">
        <w:rPr>
          <w:rFonts w:ascii="Times New Roman" w:hAnsi="Times New Roman" w:cs="Times New Roman"/>
        </w:rPr>
        <w:t>, de acuerdo a los diversos estudios realizados,</w:t>
      </w:r>
      <w:r w:rsidR="007F3287">
        <w:rPr>
          <w:rFonts w:ascii="Times New Roman" w:hAnsi="Times New Roman" w:cs="Times New Roman"/>
        </w:rPr>
        <w:t xml:space="preserve"> ha sido y sigue siendo la más efectiva solución liquida a los casos de ataques </w:t>
      </w:r>
      <w:r w:rsidR="002E65BE">
        <w:rPr>
          <w:rFonts w:ascii="Times New Roman" w:hAnsi="Times New Roman" w:cs="Times New Roman"/>
        </w:rPr>
        <w:t>con agentes químicos o</w:t>
      </w:r>
      <w:r w:rsidR="007F3287">
        <w:rPr>
          <w:rFonts w:ascii="Times New Roman" w:hAnsi="Times New Roman" w:cs="Times New Roman"/>
        </w:rPr>
        <w:t xml:space="preserve"> quemaduras </w:t>
      </w:r>
      <w:r w:rsidR="002E65BE">
        <w:rPr>
          <w:rFonts w:ascii="Times New Roman" w:hAnsi="Times New Roman" w:cs="Times New Roman"/>
        </w:rPr>
        <w:t xml:space="preserve">accidentales químicas en el mundo. </w:t>
      </w:r>
      <w:r w:rsidR="007F3287">
        <w:rPr>
          <w:rFonts w:ascii="Times New Roman" w:hAnsi="Times New Roman" w:cs="Times New Roman"/>
        </w:rPr>
        <w:t>Los principales resultados se exponen a continuación:</w:t>
      </w:r>
    </w:p>
    <w:p w:rsidR="007F3287" w:rsidRDefault="007F3287" w:rsidP="007F3287">
      <w:pPr>
        <w:pStyle w:val="Prrafodelista"/>
        <w:numPr>
          <w:ilvl w:val="0"/>
          <w:numId w:val="9"/>
        </w:numPr>
        <w:spacing w:line="360" w:lineRule="auto"/>
        <w:jc w:val="both"/>
        <w:rPr>
          <w:rFonts w:ascii="Times New Roman" w:hAnsi="Times New Roman" w:cs="Times New Roman"/>
        </w:rPr>
      </w:pPr>
      <w:r>
        <w:rPr>
          <w:rFonts w:ascii="Times New Roman" w:hAnsi="Times New Roman" w:cs="Times New Roman"/>
        </w:rPr>
        <w:t>U</w:t>
      </w:r>
      <w:r w:rsidRPr="00045DE6">
        <w:rPr>
          <w:rFonts w:ascii="Times New Roman" w:hAnsi="Times New Roman" w:cs="Times New Roman"/>
        </w:rPr>
        <w:t xml:space="preserve">n estudio realizado por el </w:t>
      </w:r>
      <w:r w:rsidRPr="00045DE6">
        <w:rPr>
          <w:rFonts w:ascii="Times New Roman" w:hAnsi="Times New Roman" w:cs="Times New Roman"/>
          <w:i/>
        </w:rPr>
        <w:t xml:space="preserve">Institut National de Recherche et de Sécurité </w:t>
      </w:r>
      <w:r w:rsidRPr="00045DE6">
        <w:rPr>
          <w:rFonts w:ascii="Times New Roman" w:hAnsi="Times New Roman" w:cs="Times New Roman"/>
        </w:rPr>
        <w:t>de Francia, estudia 145 casos con diferentes características en términos de sustancias y tiempos de reacción. Se concluye que a diferencia del agua</w:t>
      </w:r>
      <w:r>
        <w:rPr>
          <w:rFonts w:ascii="Times New Roman" w:hAnsi="Times New Roman" w:cs="Times New Roman"/>
        </w:rPr>
        <w:t>, el Diphotérine</w:t>
      </w:r>
      <w:r w:rsidRPr="00045DE6">
        <w:rPr>
          <w:rFonts w:ascii="Times New Roman" w:hAnsi="Times New Roman" w:cs="Times New Roman"/>
        </w:rPr>
        <w:t xml:space="preserve"> permitió, en mayor medida, la disminución de las bajas laborales y la necesidad de atención médica secundaria. </w:t>
      </w:r>
    </w:p>
    <w:p w:rsidR="007F3287" w:rsidRPr="002E65BE" w:rsidRDefault="007F3287" w:rsidP="002E65BE">
      <w:pPr>
        <w:pStyle w:val="Prrafodelista"/>
        <w:numPr>
          <w:ilvl w:val="0"/>
          <w:numId w:val="9"/>
        </w:numPr>
        <w:spacing w:line="360" w:lineRule="auto"/>
        <w:jc w:val="both"/>
        <w:rPr>
          <w:rFonts w:ascii="Times New Roman" w:hAnsi="Times New Roman" w:cs="Times New Roman"/>
        </w:rPr>
      </w:pPr>
      <w:r w:rsidRPr="00045DE6">
        <w:rPr>
          <w:rFonts w:ascii="Times New Roman" w:hAnsi="Times New Roman" w:cs="Times New Roman"/>
        </w:rPr>
        <w:t>Un segundo estudio, de tipo comparativo, evalúa el tratamiento de 45 casos de accidentes con agentes químicos en Alemania utilizando ag</w:t>
      </w:r>
      <w:r>
        <w:rPr>
          <w:rFonts w:ascii="Times New Roman" w:hAnsi="Times New Roman" w:cs="Times New Roman"/>
        </w:rPr>
        <w:t>ua, ácido acético y Diphotérine</w:t>
      </w:r>
      <w:r w:rsidRPr="00045DE6">
        <w:rPr>
          <w:rFonts w:ascii="Times New Roman" w:hAnsi="Times New Roman" w:cs="Times New Roman"/>
        </w:rPr>
        <w:t xml:space="preserve">. Lo resultados arrojaron </w:t>
      </w:r>
      <w:r>
        <w:rPr>
          <w:rFonts w:ascii="Times New Roman" w:hAnsi="Times New Roman" w:cs="Times New Roman"/>
        </w:rPr>
        <w:t xml:space="preserve">que al utilizar el Diphotérine </w:t>
      </w:r>
      <w:r w:rsidRPr="00045DE6">
        <w:rPr>
          <w:rFonts w:ascii="Times New Roman" w:hAnsi="Times New Roman" w:cs="Times New Roman"/>
        </w:rPr>
        <w:t xml:space="preserve">se evidencia una reducción importante de los tiempos de baja laboral en comparación con las otras dos sustancias usadas. </w:t>
      </w:r>
      <w:r w:rsidRPr="002E65BE">
        <w:rPr>
          <w:rFonts w:ascii="Times New Roman" w:hAnsi="Times New Roman" w:cs="Times New Roman"/>
        </w:rPr>
        <w:t xml:space="preserve">Por último, se evidenció que al utilizar Diphotérine, no fueron necesarios ningún cuidado médico posterior ni tratamiento específico alguno. (Mathieu </w:t>
      </w:r>
      <w:r w:rsidRPr="002E65BE">
        <w:rPr>
          <w:rFonts w:ascii="Times New Roman" w:hAnsi="Times New Roman" w:cs="Times New Roman"/>
          <w:i/>
        </w:rPr>
        <w:t>et al</w:t>
      </w:r>
      <w:r w:rsidRPr="002E65BE">
        <w:rPr>
          <w:rFonts w:ascii="Times New Roman" w:hAnsi="Times New Roman" w:cs="Times New Roman"/>
        </w:rPr>
        <w:t>., 2004).</w:t>
      </w:r>
    </w:p>
    <w:p w:rsidR="007F3287" w:rsidRDefault="007F3287" w:rsidP="007F3287">
      <w:pPr>
        <w:pStyle w:val="Prrafodelista"/>
        <w:numPr>
          <w:ilvl w:val="0"/>
          <w:numId w:val="9"/>
        </w:numPr>
        <w:spacing w:line="360" w:lineRule="auto"/>
        <w:jc w:val="both"/>
        <w:rPr>
          <w:rFonts w:ascii="Times New Roman" w:hAnsi="Times New Roman" w:cs="Times New Roman"/>
        </w:rPr>
      </w:pPr>
      <w:r w:rsidRPr="00045DE6">
        <w:rPr>
          <w:rFonts w:ascii="Times New Roman" w:hAnsi="Times New Roman" w:cs="Times New Roman"/>
        </w:rPr>
        <w:t xml:space="preserve">Adicionalmente, en un estudio experimental con ratas, Cavallini </w:t>
      </w:r>
      <w:r w:rsidRPr="00045DE6">
        <w:rPr>
          <w:rFonts w:ascii="Times New Roman" w:hAnsi="Times New Roman" w:cs="Times New Roman"/>
          <w:i/>
        </w:rPr>
        <w:t xml:space="preserve">et al. </w:t>
      </w:r>
      <w:r w:rsidRPr="00045DE6">
        <w:rPr>
          <w:rFonts w:ascii="Times New Roman" w:hAnsi="Times New Roman" w:cs="Times New Roman"/>
        </w:rPr>
        <w:t>(2004) enc</w:t>
      </w:r>
      <w:r w:rsidR="002E65BE">
        <w:rPr>
          <w:rFonts w:ascii="Times New Roman" w:hAnsi="Times New Roman" w:cs="Times New Roman"/>
        </w:rPr>
        <w:t>ontraron</w:t>
      </w:r>
      <w:r w:rsidRPr="00045DE6">
        <w:rPr>
          <w:rFonts w:ascii="Times New Roman" w:hAnsi="Times New Roman" w:cs="Times New Roman"/>
        </w:rPr>
        <w:t xml:space="preserve"> que, en comparación con sustancias como soluciones salinas básicas y gluconato d</w:t>
      </w:r>
      <w:r>
        <w:rPr>
          <w:rFonts w:ascii="Times New Roman" w:hAnsi="Times New Roman" w:cs="Times New Roman"/>
        </w:rPr>
        <w:t>e calcio, el uso de Diphotérine</w:t>
      </w:r>
      <w:r w:rsidRPr="00045DE6">
        <w:rPr>
          <w:rFonts w:ascii="Times New Roman" w:hAnsi="Times New Roman" w:cs="Times New Roman"/>
        </w:rPr>
        <w:t xml:space="preserve"> genera una descontaminación más rápida y efectiva, así como una mejor cicatrización posterior a lesiones con un agente ácido. </w:t>
      </w:r>
    </w:p>
    <w:p w:rsidR="007F3287" w:rsidRDefault="007F3287" w:rsidP="007F3287">
      <w:pPr>
        <w:pStyle w:val="Prrafodelista"/>
        <w:numPr>
          <w:ilvl w:val="0"/>
          <w:numId w:val="9"/>
        </w:numPr>
        <w:spacing w:line="360" w:lineRule="auto"/>
        <w:jc w:val="both"/>
        <w:rPr>
          <w:rFonts w:ascii="Times New Roman" w:hAnsi="Times New Roman" w:cs="Times New Roman"/>
        </w:rPr>
      </w:pPr>
      <w:r w:rsidRPr="00045DE6">
        <w:rPr>
          <w:rFonts w:ascii="Times New Roman" w:hAnsi="Times New Roman" w:cs="Times New Roman"/>
        </w:rPr>
        <w:t xml:space="preserve">De manera similar, Liodaki </w:t>
      </w:r>
      <w:r w:rsidRPr="00045DE6">
        <w:rPr>
          <w:rFonts w:ascii="Times New Roman" w:hAnsi="Times New Roman" w:cs="Times New Roman"/>
          <w:i/>
        </w:rPr>
        <w:t>et al.</w:t>
      </w:r>
      <w:r w:rsidRPr="00045DE6">
        <w:rPr>
          <w:rFonts w:ascii="Times New Roman" w:hAnsi="Times New Roman" w:cs="Times New Roman"/>
        </w:rPr>
        <w:t xml:space="preserve"> (2015), a través del seguimiento durante un año a 5 pacientes con quemaduras por agentes químicos, evidencian que </w:t>
      </w:r>
      <w:r>
        <w:rPr>
          <w:rFonts w:ascii="Times New Roman" w:hAnsi="Times New Roman" w:cs="Times New Roman"/>
        </w:rPr>
        <w:t>a través del uso de Diphotérine</w:t>
      </w:r>
      <w:r w:rsidRPr="00045DE6">
        <w:rPr>
          <w:rFonts w:ascii="Times New Roman" w:hAnsi="Times New Roman" w:cs="Times New Roman"/>
        </w:rPr>
        <w:t xml:space="preserve"> no se presentaron infecciones y los procesos de cicatrización fueron satisfactorios al cabo de 3 meses. </w:t>
      </w:r>
    </w:p>
    <w:p w:rsidR="007F3287" w:rsidRDefault="007F3287" w:rsidP="007F3287">
      <w:pPr>
        <w:pStyle w:val="Prrafodelista"/>
        <w:numPr>
          <w:ilvl w:val="0"/>
          <w:numId w:val="9"/>
        </w:numPr>
        <w:spacing w:line="360" w:lineRule="auto"/>
        <w:jc w:val="both"/>
        <w:rPr>
          <w:rFonts w:ascii="Times New Roman" w:hAnsi="Times New Roman" w:cs="Times New Roman"/>
        </w:rPr>
      </w:pPr>
      <w:r w:rsidRPr="00045DE6">
        <w:rPr>
          <w:rFonts w:ascii="Times New Roman" w:hAnsi="Times New Roman" w:cs="Times New Roman"/>
        </w:rPr>
        <w:t xml:space="preserve">Por su parte, Nehles </w:t>
      </w:r>
      <w:r w:rsidRPr="00045DE6">
        <w:rPr>
          <w:rFonts w:ascii="Times New Roman" w:hAnsi="Times New Roman" w:cs="Times New Roman"/>
          <w:i/>
        </w:rPr>
        <w:t>et al.</w:t>
      </w:r>
      <w:r w:rsidRPr="00045DE6">
        <w:rPr>
          <w:rFonts w:ascii="Times New Roman" w:hAnsi="Times New Roman" w:cs="Times New Roman"/>
        </w:rPr>
        <w:t xml:space="preserve"> (2006), establecen conclusiones similares al analizar la evolución de 24 pacientes a quienes les fue a</w:t>
      </w:r>
      <w:r>
        <w:rPr>
          <w:rFonts w:ascii="Times New Roman" w:hAnsi="Times New Roman" w:cs="Times New Roman"/>
        </w:rPr>
        <w:t>plicada la solución Diphotérine</w:t>
      </w:r>
      <w:r w:rsidRPr="00045DE6">
        <w:rPr>
          <w:rFonts w:ascii="Times New Roman" w:hAnsi="Times New Roman" w:cs="Times New Roman"/>
        </w:rPr>
        <w:t xml:space="preserve"> inmediatamente después de la proyección química. Ninguno de los individuos sufrió quemaduras producto de la proyección, </w:t>
      </w:r>
      <w:r w:rsidRPr="00045DE6">
        <w:rPr>
          <w:rFonts w:ascii="Times New Roman" w:hAnsi="Times New Roman" w:cs="Times New Roman"/>
        </w:rPr>
        <w:lastRenderedPageBreak/>
        <w:t xml:space="preserve">por lo cual no presentaron secuelas y no tuvieron necesidad de incapacidades prologadas, ausentándose tan solo un día de sus respectivos trabajos. </w:t>
      </w:r>
    </w:p>
    <w:p w:rsidR="007F3287" w:rsidRPr="00045DE6" w:rsidRDefault="007F3287" w:rsidP="007F3287">
      <w:pPr>
        <w:pStyle w:val="Prrafodelista"/>
        <w:numPr>
          <w:ilvl w:val="0"/>
          <w:numId w:val="9"/>
        </w:numPr>
        <w:spacing w:line="360" w:lineRule="auto"/>
        <w:jc w:val="both"/>
        <w:rPr>
          <w:rFonts w:ascii="Times New Roman" w:hAnsi="Times New Roman" w:cs="Times New Roman"/>
        </w:rPr>
      </w:pPr>
      <w:r w:rsidRPr="00045DE6">
        <w:rPr>
          <w:rFonts w:ascii="Times New Roman" w:hAnsi="Times New Roman" w:cs="Times New Roman"/>
        </w:rPr>
        <w:t>Finalmente, en un estudio comparativo realizado por Donoghue (2010), se divide una muestra de 180 individuos víctimas de proyecciones con agentes químicos en dos grupos de tratamient</w:t>
      </w:r>
      <w:r>
        <w:rPr>
          <w:rFonts w:ascii="Times New Roman" w:hAnsi="Times New Roman" w:cs="Times New Roman"/>
        </w:rPr>
        <w:t xml:space="preserve">o: uno tratado con Diphotérine </w:t>
      </w:r>
      <w:r w:rsidRPr="00045DE6">
        <w:rPr>
          <w:rFonts w:ascii="Times New Roman" w:hAnsi="Times New Roman" w:cs="Times New Roman"/>
        </w:rPr>
        <w:t xml:space="preserve">y otro tratado con agua. Los resultados muestran diferencias estadísticamente significativas en términos de incidencia de quemaduras químicas (47%  con la solución vs 79% con agua) y lesiones de carácter severo (8% con la solución vs 24% con agua). </w:t>
      </w:r>
    </w:p>
    <w:p w:rsidR="000F1DBC" w:rsidRDefault="007F3287" w:rsidP="002E65BE">
      <w:pPr>
        <w:spacing w:line="360" w:lineRule="auto"/>
        <w:jc w:val="both"/>
        <w:rPr>
          <w:rFonts w:ascii="Times New Roman" w:hAnsi="Times New Roman" w:cs="Times New Roman"/>
        </w:rPr>
      </w:pPr>
      <w:r>
        <w:rPr>
          <w:rFonts w:ascii="Times New Roman" w:hAnsi="Times New Roman" w:cs="Times New Roman"/>
        </w:rPr>
        <w:t>Los estudios citados permiten evidenciar la pertinencia del uso de la solución Diphotérine como elemento de uso prioritario en primeros auxilios prestados a las víctimas de ataques con agentes químicos y a personas que han sufrido ac</w:t>
      </w:r>
      <w:r w:rsidR="002E65BE">
        <w:rPr>
          <w:rFonts w:ascii="Times New Roman" w:hAnsi="Times New Roman" w:cs="Times New Roman"/>
        </w:rPr>
        <w:t xml:space="preserve">cidentes con agentes químicos. </w:t>
      </w:r>
      <w:r>
        <w:rPr>
          <w:rFonts w:ascii="Times New Roman" w:hAnsi="Times New Roman" w:cs="Times New Roman"/>
        </w:rPr>
        <w:t xml:space="preserve">De esta manera, </w:t>
      </w:r>
      <w:r w:rsidRPr="000F1DBC">
        <w:rPr>
          <w:rFonts w:ascii="Times New Roman" w:hAnsi="Times New Roman" w:cs="Times New Roman"/>
        </w:rPr>
        <w:t xml:space="preserve">se justifica la necesidad </w:t>
      </w:r>
      <w:r w:rsidR="002E65BE" w:rsidRPr="000F1DBC">
        <w:rPr>
          <w:rFonts w:ascii="Times New Roman" w:hAnsi="Times New Roman" w:cs="Times New Roman"/>
        </w:rPr>
        <w:t xml:space="preserve">de tomar en cuenta los estudios internacionales que existen sobre la materia hasta la fecha, para que el INVIMA </w:t>
      </w:r>
      <w:r w:rsidR="005C75E3">
        <w:rPr>
          <w:rFonts w:ascii="Times New Roman" w:hAnsi="Times New Roman" w:cs="Times New Roman"/>
        </w:rPr>
        <w:t>emita el Registro Sanitario de este Dispositivo Médico</w:t>
      </w:r>
      <w:r w:rsidR="002E65BE" w:rsidRPr="000F1DBC">
        <w:rPr>
          <w:rFonts w:ascii="Times New Roman" w:hAnsi="Times New Roman" w:cs="Times New Roman"/>
        </w:rPr>
        <w:t>.</w:t>
      </w:r>
      <w:r w:rsidR="000F1DBC">
        <w:rPr>
          <w:rFonts w:ascii="Times New Roman" w:hAnsi="Times New Roman" w:cs="Times New Roman"/>
        </w:rPr>
        <w:t xml:space="preserve"> También es importante mencionar en este proyecto de ley, que no solo el Estado a través del Ministerio de Salud promueva los estudios de los diferentes medicamentos</w:t>
      </w:r>
      <w:r w:rsidR="00C933BD">
        <w:rPr>
          <w:rFonts w:ascii="Times New Roman" w:hAnsi="Times New Roman" w:cs="Times New Roman"/>
        </w:rPr>
        <w:t>,</w:t>
      </w:r>
      <w:r w:rsidR="000F1DBC">
        <w:rPr>
          <w:rFonts w:ascii="Times New Roman" w:hAnsi="Times New Roman" w:cs="Times New Roman"/>
        </w:rPr>
        <w:t xml:space="preserve"> detergentes,</w:t>
      </w:r>
      <w:r w:rsidR="00C933BD">
        <w:rPr>
          <w:rFonts w:ascii="Times New Roman" w:hAnsi="Times New Roman" w:cs="Times New Roman"/>
        </w:rPr>
        <w:t xml:space="preserve"> entre otros,</w:t>
      </w:r>
      <w:r w:rsidR="000F1DBC">
        <w:rPr>
          <w:rFonts w:ascii="Times New Roman" w:hAnsi="Times New Roman" w:cs="Times New Roman"/>
        </w:rPr>
        <w:t xml:space="preserve"> para la atención eficaz de  </w:t>
      </w:r>
      <w:r w:rsidR="000F1DBC" w:rsidRPr="000F1DBC">
        <w:rPr>
          <w:rFonts w:ascii="Times New Roman" w:hAnsi="Times New Roman" w:cs="Times New Roman"/>
        </w:rPr>
        <w:t>las personas que hayan sufrido la destrucción irreversible del tejido humano por ataques con agentes químicos y otras quemaduras, que generen una discapacidad</w:t>
      </w:r>
      <w:r w:rsidR="000F1DBC">
        <w:rPr>
          <w:rFonts w:ascii="Times New Roman" w:hAnsi="Times New Roman" w:cs="Times New Roman"/>
        </w:rPr>
        <w:t>.</w:t>
      </w:r>
    </w:p>
    <w:p w:rsidR="0084582B" w:rsidRDefault="0084582B" w:rsidP="0084582B">
      <w:pPr>
        <w:spacing w:line="360" w:lineRule="auto"/>
        <w:jc w:val="both"/>
        <w:rPr>
          <w:rFonts w:ascii="Times New Roman" w:hAnsi="Times New Roman" w:cs="Times New Roman"/>
        </w:rPr>
      </w:pPr>
      <w:r>
        <w:rPr>
          <w:rFonts w:ascii="Times New Roman" w:hAnsi="Times New Roman" w:cs="Times New Roman"/>
        </w:rPr>
        <w:t xml:space="preserve">El Diphotérine se ha vuelto tan efectivo </w:t>
      </w:r>
      <w:r w:rsidR="00E83C89">
        <w:rPr>
          <w:rFonts w:ascii="Times New Roman" w:hAnsi="Times New Roman" w:cs="Times New Roman"/>
        </w:rPr>
        <w:t>a nivel</w:t>
      </w:r>
      <w:r>
        <w:rPr>
          <w:rFonts w:ascii="Times New Roman" w:hAnsi="Times New Roman" w:cs="Times New Roman"/>
        </w:rPr>
        <w:t xml:space="preserve"> </w:t>
      </w:r>
      <w:r w:rsidR="00E83C89">
        <w:rPr>
          <w:rFonts w:ascii="Times New Roman" w:hAnsi="Times New Roman" w:cs="Times New Roman"/>
        </w:rPr>
        <w:t>médico</w:t>
      </w:r>
      <w:r>
        <w:rPr>
          <w:rFonts w:ascii="Times New Roman" w:hAnsi="Times New Roman" w:cs="Times New Roman"/>
        </w:rPr>
        <w:t xml:space="preserve"> para los ataques con agentes químicos a nivel internacional, que el clamor de las </w:t>
      </w:r>
      <w:r w:rsidR="004B2C99">
        <w:rPr>
          <w:rFonts w:ascii="Times New Roman" w:hAnsi="Times New Roman" w:cs="Times New Roman"/>
        </w:rPr>
        <w:t>víctimas de estos ataques</w:t>
      </w:r>
      <w:r w:rsidR="00E83C89">
        <w:rPr>
          <w:rFonts w:ascii="Times New Roman" w:hAnsi="Times New Roman" w:cs="Times New Roman"/>
        </w:rPr>
        <w:t xml:space="preserve"> y las personas</w:t>
      </w:r>
      <w:r>
        <w:rPr>
          <w:rFonts w:ascii="Times New Roman" w:hAnsi="Times New Roman" w:cs="Times New Roman"/>
        </w:rPr>
        <w:t xml:space="preserve"> </w:t>
      </w:r>
      <w:r w:rsidRPr="0084582B">
        <w:rPr>
          <w:rFonts w:ascii="Times New Roman" w:hAnsi="Times New Roman" w:cs="Times New Roman"/>
        </w:rPr>
        <w:t>que han sufrido la destrucción irreversible del tejido humano</w:t>
      </w:r>
      <w:r w:rsidR="004B2C99">
        <w:rPr>
          <w:rFonts w:ascii="Times New Roman" w:hAnsi="Times New Roman" w:cs="Times New Roman"/>
        </w:rPr>
        <w:t xml:space="preserve"> por quemaduras, </w:t>
      </w:r>
      <w:r w:rsidR="00E83C89">
        <w:rPr>
          <w:rFonts w:ascii="Times New Roman" w:hAnsi="Times New Roman" w:cs="Times New Roman"/>
        </w:rPr>
        <w:t xml:space="preserve">se han manifestado mencionándolo como indispensable para la realidad colombiana actual. </w:t>
      </w:r>
      <w:r w:rsidR="009B37B5">
        <w:rPr>
          <w:rFonts w:ascii="Times New Roman" w:hAnsi="Times New Roman" w:cs="Times New Roman"/>
        </w:rPr>
        <w:t>El Diphotérine p</w:t>
      </w:r>
      <w:r>
        <w:rPr>
          <w:rFonts w:ascii="Times New Roman" w:hAnsi="Times New Roman" w:cs="Times New Roman"/>
        </w:rPr>
        <w:t>osee tres (3) características especiales definidas de la siguiente manera (</w:t>
      </w:r>
      <w:r w:rsidR="00D51CA1">
        <w:rPr>
          <w:rFonts w:ascii="Times New Roman" w:hAnsi="Times New Roman" w:cs="Times New Roman"/>
        </w:rPr>
        <w:t xml:space="preserve">Diphotérine </w:t>
      </w:r>
      <w:r w:rsidRPr="0083174C">
        <w:rPr>
          <w:rFonts w:ascii="Times New Roman" w:hAnsi="Times New Roman" w:cs="Times New Roman"/>
        </w:rPr>
        <w:t>Preguntas Frecuentes</w:t>
      </w:r>
      <w:r>
        <w:rPr>
          <w:rFonts w:ascii="Times New Roman" w:hAnsi="Times New Roman" w:cs="Times New Roman"/>
        </w:rPr>
        <w:t>, s.f.):</w:t>
      </w:r>
    </w:p>
    <w:p w:rsidR="0084582B" w:rsidRDefault="0084582B" w:rsidP="002E580F">
      <w:pPr>
        <w:pStyle w:val="Prrafodelista"/>
        <w:numPr>
          <w:ilvl w:val="0"/>
          <w:numId w:val="7"/>
        </w:numPr>
        <w:spacing w:after="160" w:line="360" w:lineRule="auto"/>
        <w:jc w:val="both"/>
        <w:rPr>
          <w:rFonts w:ascii="Times New Roman" w:hAnsi="Times New Roman" w:cs="Times New Roman"/>
        </w:rPr>
      </w:pPr>
      <w:r>
        <w:rPr>
          <w:rFonts w:ascii="Times New Roman" w:hAnsi="Times New Roman" w:cs="Times New Roman"/>
        </w:rPr>
        <w:t>Hipertónica: Permite detener la penetración del agente químico en los tejidos afectado al generar un flujo hacia el exterior del ojo o la piel.</w:t>
      </w:r>
    </w:p>
    <w:p w:rsidR="00C77480" w:rsidRPr="002E580F" w:rsidRDefault="00C77480" w:rsidP="00C77480">
      <w:pPr>
        <w:pStyle w:val="Prrafodelista"/>
        <w:spacing w:after="160" w:line="360" w:lineRule="auto"/>
        <w:jc w:val="both"/>
        <w:rPr>
          <w:rFonts w:ascii="Times New Roman" w:hAnsi="Times New Roman" w:cs="Times New Roman"/>
        </w:rPr>
      </w:pPr>
    </w:p>
    <w:p w:rsidR="0084582B" w:rsidRDefault="0084582B" w:rsidP="002E580F">
      <w:pPr>
        <w:pStyle w:val="Prrafodelista"/>
        <w:numPr>
          <w:ilvl w:val="0"/>
          <w:numId w:val="7"/>
        </w:numPr>
        <w:spacing w:after="160" w:line="360" w:lineRule="auto"/>
        <w:jc w:val="both"/>
        <w:rPr>
          <w:rFonts w:ascii="Times New Roman" w:hAnsi="Times New Roman" w:cs="Times New Roman"/>
        </w:rPr>
      </w:pPr>
      <w:r>
        <w:rPr>
          <w:rFonts w:ascii="Times New Roman" w:hAnsi="Times New Roman" w:cs="Times New Roman"/>
        </w:rPr>
        <w:t>Anfótera: Permite regresar a un PH fisiológico, garantizando la efectividad del lavado.</w:t>
      </w:r>
    </w:p>
    <w:p w:rsidR="00C77480" w:rsidRPr="00C77480" w:rsidRDefault="00C77480" w:rsidP="00C77480">
      <w:pPr>
        <w:pStyle w:val="Prrafodelista"/>
        <w:rPr>
          <w:rFonts w:ascii="Times New Roman" w:hAnsi="Times New Roman" w:cs="Times New Roman"/>
        </w:rPr>
      </w:pPr>
    </w:p>
    <w:p w:rsidR="0084582B" w:rsidRDefault="0084582B" w:rsidP="0084582B">
      <w:pPr>
        <w:pStyle w:val="Prrafodelista"/>
        <w:numPr>
          <w:ilvl w:val="0"/>
          <w:numId w:val="7"/>
        </w:numPr>
        <w:spacing w:after="160" w:line="360" w:lineRule="auto"/>
        <w:jc w:val="both"/>
        <w:rPr>
          <w:rFonts w:ascii="Times New Roman" w:hAnsi="Times New Roman" w:cs="Times New Roman"/>
        </w:rPr>
      </w:pPr>
      <w:r>
        <w:rPr>
          <w:rFonts w:ascii="Times New Roman" w:hAnsi="Times New Roman" w:cs="Times New Roman"/>
        </w:rPr>
        <w:lastRenderedPageBreak/>
        <w:t>Polivalente: Resulta eficaz al momento de tratar lesiones producto de una amplia gama de agentes químicos incluidos</w:t>
      </w:r>
      <w:r w:rsidRPr="0083174C">
        <w:rPr>
          <w:rFonts w:ascii="Times New Roman" w:hAnsi="Times New Roman" w:cs="Times New Roman"/>
        </w:rPr>
        <w:t xml:space="preserve"> ácidos, bases, oxidantes, agentes reductores, irritantes, solventes y lacrimógenos</w:t>
      </w:r>
      <w:r>
        <w:rPr>
          <w:rFonts w:ascii="Times New Roman" w:hAnsi="Times New Roman" w:cs="Times New Roman"/>
        </w:rPr>
        <w:t>.</w:t>
      </w:r>
    </w:p>
    <w:p w:rsidR="00C77480" w:rsidRDefault="00C77480" w:rsidP="00C77480">
      <w:pPr>
        <w:spacing w:line="360" w:lineRule="auto"/>
        <w:jc w:val="both"/>
        <w:rPr>
          <w:rFonts w:ascii="Times New Roman" w:hAnsi="Times New Roman" w:cs="Times New Roman"/>
        </w:rPr>
      </w:pPr>
      <w:r>
        <w:rPr>
          <w:rFonts w:ascii="Times New Roman" w:hAnsi="Times New Roman" w:cs="Times New Roman"/>
        </w:rPr>
        <w:t>De acuerdo a los estudios mencionados anteriormente, e</w:t>
      </w:r>
      <w:r w:rsidR="0084582B">
        <w:rPr>
          <w:rFonts w:ascii="Times New Roman" w:hAnsi="Times New Roman" w:cs="Times New Roman"/>
        </w:rPr>
        <w:t xml:space="preserve">s una solución específica para proyecciones </w:t>
      </w:r>
      <w:r w:rsidR="00C50390">
        <w:rPr>
          <w:rFonts w:ascii="Times New Roman" w:hAnsi="Times New Roman" w:cs="Times New Roman"/>
        </w:rPr>
        <w:t>químicas</w:t>
      </w:r>
      <w:r w:rsidR="0084582B">
        <w:rPr>
          <w:rFonts w:ascii="Times New Roman" w:hAnsi="Times New Roman" w:cs="Times New Roman"/>
        </w:rPr>
        <w:t xml:space="preserve"> por lo que su uso para incidentes térmicos no es recomendado. Asimismo, la solución no resulta efectiva al momento de tratar lesiones producto de ácido fluorhídrico, compuestos fluorados en medio ácido o fósforo blanco. </w:t>
      </w:r>
    </w:p>
    <w:p w:rsidR="00C77480" w:rsidRDefault="00C77480" w:rsidP="00C77480">
      <w:pPr>
        <w:spacing w:line="360" w:lineRule="auto"/>
        <w:jc w:val="both"/>
        <w:rPr>
          <w:rFonts w:ascii="Times New Roman" w:hAnsi="Times New Roman" w:cs="Times New Roman"/>
        </w:rPr>
      </w:pPr>
      <w:r>
        <w:rPr>
          <w:rFonts w:ascii="Times New Roman" w:hAnsi="Times New Roman" w:cs="Times New Roman"/>
        </w:rPr>
        <w:t xml:space="preserve">En cuanto a su efectividad, los estudios mencionan que la solución permite prevenir o minimizar la aparición de lesiones y con ellas sus futuras secuelas, evitando que la proyección química se convierta en quemadura  y que haya efectivamente destrucción del tejido humano. </w:t>
      </w:r>
    </w:p>
    <w:p w:rsidR="00C77480" w:rsidRDefault="0084582B" w:rsidP="0084582B">
      <w:pPr>
        <w:spacing w:line="360" w:lineRule="auto"/>
        <w:jc w:val="both"/>
        <w:rPr>
          <w:rFonts w:ascii="Times New Roman" w:hAnsi="Times New Roman" w:cs="Times New Roman"/>
        </w:rPr>
      </w:pPr>
      <w:r>
        <w:rPr>
          <w:rFonts w:ascii="Times New Roman" w:hAnsi="Times New Roman" w:cs="Times New Roman"/>
        </w:rPr>
        <w:t xml:space="preserve">Según Mathieu </w:t>
      </w:r>
      <w:r>
        <w:rPr>
          <w:rFonts w:ascii="Times New Roman" w:hAnsi="Times New Roman" w:cs="Times New Roman"/>
          <w:i/>
        </w:rPr>
        <w:t>et al.</w:t>
      </w:r>
      <w:r>
        <w:rPr>
          <w:rFonts w:ascii="Times New Roman" w:hAnsi="Times New Roman" w:cs="Times New Roman"/>
        </w:rPr>
        <w:t xml:space="preserve"> (2004), a diferencia del agua, que es hipotónica y por lo tanto favorece la penetración del agente químico en los tejidos haciendo insuficiente su acción, el Diphotérine es capaz de absorber y neutralizar la agresión de una gran v</w:t>
      </w:r>
      <w:r w:rsidR="00C77480">
        <w:rPr>
          <w:rFonts w:ascii="Times New Roman" w:hAnsi="Times New Roman" w:cs="Times New Roman"/>
        </w:rPr>
        <w:t xml:space="preserve">ariedad de productos químicos. </w:t>
      </w:r>
    </w:p>
    <w:p w:rsidR="00C77480" w:rsidRDefault="0084582B" w:rsidP="0084582B">
      <w:pPr>
        <w:spacing w:line="360" w:lineRule="auto"/>
        <w:jc w:val="both"/>
        <w:rPr>
          <w:rFonts w:ascii="Times New Roman" w:hAnsi="Times New Roman" w:cs="Times New Roman"/>
        </w:rPr>
      </w:pPr>
      <w:r>
        <w:rPr>
          <w:rFonts w:ascii="Times New Roman" w:hAnsi="Times New Roman" w:cs="Times New Roman"/>
        </w:rPr>
        <w:t>No obstante, la eficacia mencionada depende directamente del tiempo transcurrido entre la proyección química</w:t>
      </w:r>
      <w:r w:rsidR="00C77480">
        <w:rPr>
          <w:rFonts w:ascii="Times New Roman" w:hAnsi="Times New Roman" w:cs="Times New Roman"/>
        </w:rPr>
        <w:t>, que deberá ser en el primer minuto</w:t>
      </w:r>
      <w:r>
        <w:rPr>
          <w:rFonts w:ascii="Times New Roman" w:hAnsi="Times New Roman" w:cs="Times New Roman"/>
        </w:rPr>
        <w:t xml:space="preserve"> y la aplicación del producto sobre la zona afectada. </w:t>
      </w:r>
    </w:p>
    <w:p w:rsidR="00C77480" w:rsidRDefault="0084582B" w:rsidP="00C77480">
      <w:pPr>
        <w:spacing w:line="360" w:lineRule="auto"/>
        <w:jc w:val="both"/>
        <w:rPr>
          <w:rFonts w:ascii="Times New Roman" w:hAnsi="Times New Roman" w:cs="Times New Roman"/>
        </w:rPr>
      </w:pPr>
      <w:r>
        <w:rPr>
          <w:rFonts w:ascii="Times New Roman" w:hAnsi="Times New Roman" w:cs="Times New Roman"/>
        </w:rPr>
        <w:t>Cuanto más retardado sea el uso, menor será la posibilidad de disminuir la gravedad de la quemadura.</w:t>
      </w:r>
      <w:r w:rsidR="00C77480">
        <w:rPr>
          <w:rFonts w:ascii="Times New Roman" w:hAnsi="Times New Roman" w:cs="Times New Roman"/>
        </w:rPr>
        <w:t xml:space="preserve"> Las ventajas y desventajas del diphoterine frente al agua, siempre hacen la diferencia para quienes tienen acceso a tener el diphoterine de primera mano, </w:t>
      </w:r>
      <w:r w:rsidR="00C933BD">
        <w:rPr>
          <w:rFonts w:ascii="Times New Roman" w:hAnsi="Times New Roman" w:cs="Times New Roman"/>
        </w:rPr>
        <w:t xml:space="preserve">con respecto </w:t>
      </w:r>
      <w:r w:rsidR="00C77480">
        <w:rPr>
          <w:rFonts w:ascii="Times New Roman" w:hAnsi="Times New Roman" w:cs="Times New Roman"/>
        </w:rPr>
        <w:t>a quienes no</w:t>
      </w:r>
      <w:r w:rsidR="00C933BD">
        <w:rPr>
          <w:rFonts w:ascii="Times New Roman" w:hAnsi="Times New Roman" w:cs="Times New Roman"/>
        </w:rPr>
        <w:t xml:space="preserve"> lo tienen</w:t>
      </w:r>
      <w:r w:rsidR="00C77480">
        <w:rPr>
          <w:rFonts w:ascii="Times New Roman" w:hAnsi="Times New Roman" w:cs="Times New Roman"/>
        </w:rPr>
        <w:t xml:space="preserve">.  </w:t>
      </w:r>
    </w:p>
    <w:p w:rsidR="00D950C9" w:rsidRDefault="001344AC" w:rsidP="001344AC">
      <w:pPr>
        <w:spacing w:line="360" w:lineRule="auto"/>
        <w:jc w:val="both"/>
        <w:rPr>
          <w:rFonts w:ascii="Times New Roman" w:hAnsi="Times New Roman" w:cs="Times New Roman"/>
        </w:rPr>
      </w:pPr>
      <w:r>
        <w:rPr>
          <w:rFonts w:ascii="Times New Roman" w:hAnsi="Times New Roman" w:cs="Times New Roman"/>
        </w:rPr>
        <w:t>El Diphoterine, de acuerdo a las palabras propias del INVIMA: “</w:t>
      </w:r>
      <w:r w:rsidRPr="001344AC">
        <w:rPr>
          <w:rFonts w:ascii="Times New Roman" w:hAnsi="Times New Roman" w:cs="Times New Roman"/>
          <w:i/>
        </w:rPr>
        <w:t>posee una acción hipertónica que detiene la penetración del producto químico en el interior de los tejidos y crea un flujo desde el interior hacia el exterior de los mismos, ayuda a conseguir un retorno rápido del PH a valores comprendidos entre 5.5 y 9 sin ningún peligro de quemadura, permite un tiempo de intervención prolongado con respecto al agua, en el minuto siguiente a la proyección química con una mejor garantía de eficacia del lavado…</w:t>
      </w:r>
      <w:r>
        <w:rPr>
          <w:rFonts w:ascii="Times New Roman" w:hAnsi="Times New Roman" w:cs="Times New Roman"/>
        </w:rPr>
        <w:t>” y</w:t>
      </w:r>
      <w:r w:rsidR="00D950C9">
        <w:rPr>
          <w:rFonts w:ascii="Times New Roman" w:hAnsi="Times New Roman" w:cs="Times New Roman"/>
        </w:rPr>
        <w:t xml:space="preserve"> adicionalmente informa que </w:t>
      </w:r>
      <w:r>
        <w:rPr>
          <w:rFonts w:ascii="Times New Roman" w:hAnsi="Times New Roman" w:cs="Times New Roman"/>
        </w:rPr>
        <w:t>“para la aprobación del registro sanitario, es preciso que se presente una solicitud de parte</w:t>
      </w:r>
      <w:r w:rsidR="00D950C9">
        <w:rPr>
          <w:rFonts w:ascii="Times New Roman" w:hAnsi="Times New Roman" w:cs="Times New Roman"/>
        </w:rPr>
        <w:t xml:space="preserve">”. Además mencionan que no es posible importarlo como medicamento o como detergente, sino como un Dispositivo Médico. </w:t>
      </w:r>
      <w:r w:rsidR="00D950C9" w:rsidRPr="00D950C9">
        <w:rPr>
          <w:rFonts w:ascii="Times New Roman" w:hAnsi="Times New Roman" w:cs="Times New Roman"/>
        </w:rPr>
        <w:t xml:space="preserve"> </w:t>
      </w:r>
    </w:p>
    <w:p w:rsidR="001344AC" w:rsidRDefault="00D950C9" w:rsidP="001344AC">
      <w:pPr>
        <w:spacing w:line="360" w:lineRule="auto"/>
        <w:jc w:val="both"/>
        <w:rPr>
          <w:rFonts w:ascii="Times New Roman" w:hAnsi="Times New Roman" w:cs="Times New Roman"/>
        </w:rPr>
      </w:pPr>
      <w:r>
        <w:rPr>
          <w:rFonts w:ascii="Times New Roman" w:hAnsi="Times New Roman" w:cs="Times New Roman"/>
        </w:rPr>
        <w:t>Por todo lo anterior, el proyecto de ley ordena que el INVIMA la emisión del Registro Sanitario correspondiente para que pueda importarse el Dispositivo Médico.</w:t>
      </w:r>
    </w:p>
    <w:p w:rsidR="006B79CA" w:rsidRPr="00507610" w:rsidRDefault="00507610" w:rsidP="00FB242B">
      <w:pPr>
        <w:spacing w:line="360" w:lineRule="auto"/>
        <w:jc w:val="both"/>
        <w:rPr>
          <w:rFonts w:ascii="Times New Roman" w:hAnsi="Times New Roman" w:cs="Times New Roman"/>
        </w:rPr>
      </w:pPr>
      <w:r>
        <w:rPr>
          <w:rFonts w:ascii="Times New Roman" w:hAnsi="Times New Roman" w:cs="Times New Roman"/>
        </w:rPr>
        <w:t>Conforme a</w:t>
      </w:r>
      <w:r w:rsidR="00165451" w:rsidRPr="00507610">
        <w:rPr>
          <w:rFonts w:ascii="Times New Roman" w:hAnsi="Times New Roman" w:cs="Times New Roman"/>
        </w:rPr>
        <w:t xml:space="preserve"> lo anterior, es imperioso poder contar con un fácil acceso a este producto</w:t>
      </w:r>
      <w:r>
        <w:rPr>
          <w:rFonts w:ascii="Times New Roman" w:hAnsi="Times New Roman" w:cs="Times New Roman"/>
        </w:rPr>
        <w:t xml:space="preserve"> en farmacias y droguerías</w:t>
      </w:r>
      <w:r w:rsidR="00165451" w:rsidRPr="00507610">
        <w:rPr>
          <w:rFonts w:ascii="Times New Roman" w:hAnsi="Times New Roman" w:cs="Times New Roman"/>
        </w:rPr>
        <w:t xml:space="preserve"> y que todos los hospitales nivel 1, 2 y 3</w:t>
      </w:r>
      <w:r>
        <w:rPr>
          <w:rFonts w:ascii="Times New Roman" w:hAnsi="Times New Roman" w:cs="Times New Roman"/>
        </w:rPr>
        <w:t xml:space="preserve"> del país</w:t>
      </w:r>
      <w:r w:rsidR="00165451" w:rsidRPr="00507610">
        <w:rPr>
          <w:rFonts w:ascii="Times New Roman" w:hAnsi="Times New Roman" w:cs="Times New Roman"/>
        </w:rPr>
        <w:t xml:space="preserve"> lo incluyan en su botiquín</w:t>
      </w:r>
      <w:r>
        <w:rPr>
          <w:rFonts w:ascii="Times New Roman" w:hAnsi="Times New Roman" w:cs="Times New Roman"/>
        </w:rPr>
        <w:t>,</w:t>
      </w:r>
      <w:r w:rsidR="00165451" w:rsidRPr="00507610">
        <w:rPr>
          <w:rFonts w:ascii="Times New Roman" w:hAnsi="Times New Roman" w:cs="Times New Roman"/>
        </w:rPr>
        <w:t xml:space="preserve"> para que sea herramienta del primer respondiente. En aras de lograr este objetivo, se impone la obligación al Gobierno de poner en marcha toda la capacidad institucional en la consecución del mencionado estudio</w:t>
      </w:r>
      <w:r>
        <w:rPr>
          <w:rFonts w:ascii="Times New Roman" w:hAnsi="Times New Roman" w:cs="Times New Roman"/>
        </w:rPr>
        <w:t xml:space="preserve"> de factibilidad</w:t>
      </w:r>
      <w:r w:rsidR="00165451" w:rsidRPr="00507610">
        <w:rPr>
          <w:rFonts w:ascii="Times New Roman" w:hAnsi="Times New Roman" w:cs="Times New Roman"/>
        </w:rPr>
        <w:t xml:space="preserve">, que </w:t>
      </w:r>
      <w:r w:rsidR="00F35EBB" w:rsidRPr="00507610">
        <w:rPr>
          <w:rFonts w:ascii="Times New Roman" w:hAnsi="Times New Roman" w:cs="Times New Roman"/>
        </w:rPr>
        <w:t xml:space="preserve">tiene muchos precedentes en aquellos ya realizados por las autoridades de otras naciones. </w:t>
      </w:r>
    </w:p>
    <w:p w:rsidR="00C77480" w:rsidRDefault="00C77480" w:rsidP="00C77480">
      <w:pPr>
        <w:spacing w:line="360" w:lineRule="auto"/>
        <w:jc w:val="both"/>
        <w:rPr>
          <w:rFonts w:ascii="Times New Roman" w:hAnsi="Times New Roman" w:cs="Times New Roman"/>
        </w:rPr>
      </w:pPr>
      <w:r>
        <w:rPr>
          <w:rFonts w:ascii="Times New Roman" w:hAnsi="Times New Roman" w:cs="Times New Roman"/>
        </w:rPr>
        <w:t>Esta ley</w:t>
      </w:r>
      <w:r w:rsidR="00D950C9">
        <w:rPr>
          <w:rFonts w:ascii="Times New Roman" w:hAnsi="Times New Roman" w:cs="Times New Roman"/>
        </w:rPr>
        <w:t>,</w:t>
      </w:r>
      <w:r>
        <w:rPr>
          <w:rFonts w:ascii="Times New Roman" w:hAnsi="Times New Roman" w:cs="Times New Roman"/>
        </w:rPr>
        <w:t xml:space="preserve"> sin embargo, no es solamente para los ataques con agentes químicos, o situaciones de pacientes que sufren accidentes con agentes químicos, es un proyecto de ley más integral, para todas las personas que hayan sufrido alguna afectación grave a su persona y hayan tenido como consecuencia</w:t>
      </w:r>
      <w:r w:rsidRPr="00056256">
        <w:rPr>
          <w:rFonts w:ascii="Times New Roman" w:hAnsi="Times New Roman" w:cs="Times New Roman"/>
        </w:rPr>
        <w:t xml:space="preserve"> la destrucción irreversible del tejido humano </w:t>
      </w:r>
      <w:r>
        <w:rPr>
          <w:rFonts w:ascii="Times New Roman" w:hAnsi="Times New Roman" w:cs="Times New Roman"/>
        </w:rPr>
        <w:t>por</w:t>
      </w:r>
      <w:r w:rsidRPr="00056256">
        <w:rPr>
          <w:rFonts w:ascii="Times New Roman" w:hAnsi="Times New Roman" w:cs="Times New Roman"/>
        </w:rPr>
        <w:t xml:space="preserve"> quemaduras, que generen una discapacidad</w:t>
      </w:r>
      <w:r>
        <w:rPr>
          <w:rFonts w:ascii="Times New Roman" w:hAnsi="Times New Roman" w:cs="Times New Roman"/>
        </w:rPr>
        <w:t xml:space="preserve">. </w:t>
      </w:r>
    </w:p>
    <w:p w:rsidR="00507610" w:rsidRDefault="00C77480" w:rsidP="00C77480">
      <w:pPr>
        <w:spacing w:line="360" w:lineRule="auto"/>
        <w:jc w:val="both"/>
        <w:rPr>
          <w:rFonts w:ascii="Times New Roman" w:hAnsi="Times New Roman" w:cs="Times New Roman"/>
        </w:rPr>
      </w:pPr>
      <w:r>
        <w:rPr>
          <w:rFonts w:ascii="Times New Roman" w:hAnsi="Times New Roman" w:cs="Times New Roman"/>
        </w:rPr>
        <w:t>Por ende y conforme a lo anteriormente expuesto, en el menor tiempo posible, debemos impulsar los estudios necesarios y la responsabilidad del Estado en difundir dichos estudios, para aceptar algunos medicamentos o dispositivos que sean favorables al ser humano en situaciones</w:t>
      </w:r>
      <w:r w:rsidR="00507610" w:rsidRPr="00507610">
        <w:rPr>
          <w:rFonts w:ascii="Times New Roman" w:hAnsi="Times New Roman" w:cs="Times New Roman"/>
        </w:rPr>
        <w:t xml:space="preserve"> de destrucción irreversible del tejido humano por ataques con agentes químicos y otras quemaduras, que generen una discapacidad</w:t>
      </w:r>
      <w:r w:rsidR="00507610">
        <w:rPr>
          <w:rFonts w:ascii="Times New Roman" w:hAnsi="Times New Roman" w:cs="Times New Roman"/>
        </w:rPr>
        <w:t>.</w:t>
      </w:r>
    </w:p>
    <w:p w:rsidR="0058725E" w:rsidRPr="00D8027C" w:rsidRDefault="0058725E" w:rsidP="00B211D8">
      <w:pPr>
        <w:pStyle w:val="Prrafodelista"/>
        <w:numPr>
          <w:ilvl w:val="0"/>
          <w:numId w:val="23"/>
        </w:numPr>
        <w:autoSpaceDE w:val="0"/>
        <w:autoSpaceDN w:val="0"/>
        <w:adjustRightInd w:val="0"/>
        <w:spacing w:after="0" w:line="240" w:lineRule="auto"/>
        <w:rPr>
          <w:rFonts w:ascii="Times New Roman" w:hAnsi="Times New Roman" w:cs="Times New Roman"/>
          <w:b/>
          <w:u w:val="single"/>
        </w:rPr>
      </w:pPr>
      <w:r w:rsidRPr="00D8027C">
        <w:rPr>
          <w:rFonts w:ascii="Times New Roman" w:hAnsi="Times New Roman" w:cs="Times New Roman"/>
          <w:b/>
          <w:u w:val="single"/>
        </w:rPr>
        <w:t xml:space="preserve">FUNDAMENTOS CONSTITUCIONALES </w:t>
      </w:r>
    </w:p>
    <w:p w:rsidR="0058725E" w:rsidRPr="00D8027C" w:rsidRDefault="0058725E" w:rsidP="0058725E">
      <w:pPr>
        <w:autoSpaceDE w:val="0"/>
        <w:autoSpaceDN w:val="0"/>
        <w:adjustRightInd w:val="0"/>
        <w:spacing w:after="0" w:line="240" w:lineRule="auto"/>
        <w:jc w:val="center"/>
        <w:rPr>
          <w:rFonts w:ascii="Times New Roman" w:hAnsi="Times New Roman" w:cs="Times New Roman"/>
        </w:rPr>
      </w:pPr>
    </w:p>
    <w:p w:rsidR="0058725E" w:rsidRPr="00D8027C" w:rsidRDefault="0058725E" w:rsidP="0058725E">
      <w:pPr>
        <w:autoSpaceDE w:val="0"/>
        <w:autoSpaceDN w:val="0"/>
        <w:adjustRightInd w:val="0"/>
        <w:spacing w:after="0" w:line="240" w:lineRule="auto"/>
        <w:jc w:val="center"/>
        <w:rPr>
          <w:rFonts w:ascii="Times New Roman" w:hAnsi="Times New Roman" w:cs="Times New Roman"/>
        </w:rPr>
      </w:pPr>
    </w:p>
    <w:p w:rsidR="0058725E" w:rsidRPr="00FC7A28" w:rsidRDefault="00E64901" w:rsidP="00E64901">
      <w:pPr>
        <w:pStyle w:val="Prrafodelista"/>
        <w:numPr>
          <w:ilvl w:val="0"/>
          <w:numId w:val="3"/>
        </w:numPr>
        <w:autoSpaceDE w:val="0"/>
        <w:autoSpaceDN w:val="0"/>
        <w:adjustRightInd w:val="0"/>
        <w:spacing w:after="0" w:line="240" w:lineRule="auto"/>
        <w:rPr>
          <w:rFonts w:ascii="Times New Roman" w:hAnsi="Times New Roman" w:cs="Times New Roman"/>
          <w:u w:val="single"/>
        </w:rPr>
      </w:pPr>
      <w:r w:rsidRPr="00FC7A28">
        <w:rPr>
          <w:rFonts w:ascii="Times New Roman" w:hAnsi="Times New Roman" w:cs="Times New Roman"/>
          <w:u w:val="single"/>
        </w:rPr>
        <w:t xml:space="preserve">Medidas para Personas Discapacitadas </w:t>
      </w:r>
    </w:p>
    <w:p w:rsidR="0058725E" w:rsidRPr="0058725E" w:rsidRDefault="0058725E" w:rsidP="0058725E">
      <w:pPr>
        <w:autoSpaceDE w:val="0"/>
        <w:autoSpaceDN w:val="0"/>
        <w:adjustRightInd w:val="0"/>
        <w:spacing w:after="0" w:line="240" w:lineRule="auto"/>
        <w:rPr>
          <w:rFonts w:ascii="Times New Roman" w:hAnsi="Times New Roman" w:cs="Times New Roman"/>
        </w:rPr>
      </w:pPr>
    </w:p>
    <w:p w:rsidR="0058725E" w:rsidRPr="0058725E" w:rsidRDefault="0058725E" w:rsidP="00B92960">
      <w:pPr>
        <w:spacing w:line="360" w:lineRule="auto"/>
        <w:jc w:val="both"/>
        <w:rPr>
          <w:rFonts w:ascii="Times New Roman" w:hAnsi="Times New Roman" w:cs="Times New Roman"/>
        </w:rPr>
      </w:pPr>
      <w:r w:rsidRPr="0058725E">
        <w:rPr>
          <w:rFonts w:ascii="Times New Roman" w:hAnsi="Times New Roman" w:cs="Times New Roman"/>
        </w:rPr>
        <w:t>El tratamiento jurídi</w:t>
      </w:r>
      <w:r w:rsidR="00F836CE">
        <w:rPr>
          <w:rFonts w:ascii="Times New Roman" w:hAnsi="Times New Roman" w:cs="Times New Roman"/>
        </w:rPr>
        <w:t>co que se ha dado a personas en situación de</w:t>
      </w:r>
      <w:r w:rsidRPr="0058725E">
        <w:rPr>
          <w:rFonts w:ascii="Times New Roman" w:hAnsi="Times New Roman" w:cs="Times New Roman"/>
        </w:rPr>
        <w:t xml:space="preserve"> discapacidad a lo largo de la historia, ha sido abordado en virtud de distintos paradigmas que han correspondido a un momento histórico determinado. En este orden de ideas, se ha evolucionado desde los modelos de la </w:t>
      </w:r>
      <w:r w:rsidR="00F35EBB">
        <w:rPr>
          <w:rFonts w:ascii="Times New Roman" w:hAnsi="Times New Roman" w:cs="Times New Roman"/>
        </w:rPr>
        <w:t xml:space="preserve">(i) </w:t>
      </w:r>
      <w:r w:rsidRPr="0058725E">
        <w:rPr>
          <w:rFonts w:ascii="Times New Roman" w:hAnsi="Times New Roman" w:cs="Times New Roman"/>
        </w:rPr>
        <w:t xml:space="preserve">prescindencia, </w:t>
      </w:r>
      <w:r w:rsidR="00F35EBB">
        <w:rPr>
          <w:rFonts w:ascii="Times New Roman" w:hAnsi="Times New Roman" w:cs="Times New Roman"/>
        </w:rPr>
        <w:t xml:space="preserve">(ii) </w:t>
      </w:r>
      <w:r w:rsidRPr="0058725E">
        <w:rPr>
          <w:rFonts w:ascii="Times New Roman" w:hAnsi="Times New Roman" w:cs="Times New Roman"/>
        </w:rPr>
        <w:t xml:space="preserve">la marginación, </w:t>
      </w:r>
      <w:r w:rsidR="00F35EBB">
        <w:rPr>
          <w:rFonts w:ascii="Times New Roman" w:hAnsi="Times New Roman" w:cs="Times New Roman"/>
        </w:rPr>
        <w:t xml:space="preserve">(iii) </w:t>
      </w:r>
      <w:r w:rsidRPr="0058725E">
        <w:rPr>
          <w:rFonts w:ascii="Times New Roman" w:hAnsi="Times New Roman" w:cs="Times New Roman"/>
        </w:rPr>
        <w:t xml:space="preserve">la rehabilitación hasta llegar al </w:t>
      </w:r>
      <w:r w:rsidR="00F35EBB">
        <w:rPr>
          <w:rFonts w:ascii="Times New Roman" w:hAnsi="Times New Roman" w:cs="Times New Roman"/>
        </w:rPr>
        <w:t xml:space="preserve">(iv) </w:t>
      </w:r>
      <w:r w:rsidRPr="0058725E">
        <w:rPr>
          <w:rFonts w:ascii="Times New Roman" w:hAnsi="Times New Roman" w:cs="Times New Roman"/>
        </w:rPr>
        <w:t>modelo social que es el paradigma actual.</w:t>
      </w:r>
    </w:p>
    <w:p w:rsidR="00FC7A28" w:rsidRPr="00F35EBB" w:rsidRDefault="0058725E" w:rsidP="00F35EBB">
      <w:pPr>
        <w:pStyle w:val="Prrafodelista"/>
        <w:numPr>
          <w:ilvl w:val="0"/>
          <w:numId w:val="19"/>
        </w:numPr>
        <w:spacing w:line="360" w:lineRule="auto"/>
        <w:jc w:val="both"/>
        <w:rPr>
          <w:rFonts w:ascii="Times New Roman" w:hAnsi="Times New Roman" w:cs="Times New Roman"/>
        </w:rPr>
      </w:pPr>
      <w:r w:rsidRPr="00F35EBB">
        <w:rPr>
          <w:rFonts w:ascii="Times New Roman" w:hAnsi="Times New Roman" w:cs="Times New Roman"/>
        </w:rPr>
        <w:t xml:space="preserve"> </w:t>
      </w:r>
      <w:r w:rsidR="00F35EBB">
        <w:rPr>
          <w:rFonts w:ascii="Times New Roman" w:hAnsi="Times New Roman" w:cs="Times New Roman"/>
        </w:rPr>
        <w:t>E</w:t>
      </w:r>
      <w:r w:rsidRPr="00F35EBB">
        <w:rPr>
          <w:rFonts w:ascii="Times New Roman" w:hAnsi="Times New Roman" w:cs="Times New Roman"/>
        </w:rPr>
        <w:t xml:space="preserve">l modelo de la prescindencia se basaba en determinar que la discapacidad es una circunstancia que obliga a separar al afectado de los demás miembros de la sociedad que se consideran “normales”.  </w:t>
      </w:r>
    </w:p>
    <w:p w:rsidR="00FC7A28" w:rsidRDefault="0058725E" w:rsidP="00B92960">
      <w:pPr>
        <w:spacing w:line="360" w:lineRule="auto"/>
        <w:jc w:val="both"/>
        <w:rPr>
          <w:rFonts w:ascii="Times New Roman" w:hAnsi="Times New Roman" w:cs="Times New Roman"/>
        </w:rPr>
      </w:pPr>
      <w:r w:rsidRPr="0058725E">
        <w:rPr>
          <w:rFonts w:ascii="Times New Roman" w:hAnsi="Times New Roman" w:cs="Times New Roman"/>
        </w:rPr>
        <w:t xml:space="preserve">En ese sentido, los discapacitados están sometidos a una condición particular, catastrófica y que los aleja de los pretendidos estándares de la vida en sociedad.  </w:t>
      </w:r>
    </w:p>
    <w:p w:rsidR="00FC7A28" w:rsidRDefault="0058725E" w:rsidP="00B92960">
      <w:pPr>
        <w:spacing w:line="360" w:lineRule="auto"/>
        <w:jc w:val="both"/>
        <w:rPr>
          <w:rFonts w:ascii="Times New Roman" w:hAnsi="Times New Roman" w:cs="Times New Roman"/>
        </w:rPr>
      </w:pPr>
      <w:r w:rsidRPr="0058725E">
        <w:rPr>
          <w:rFonts w:ascii="Times New Roman" w:hAnsi="Times New Roman" w:cs="Times New Roman"/>
        </w:rPr>
        <w:t xml:space="preserve">Por esa razón, deben ser excluidos del cuerpo social, al no cumplir con esas condiciones, que sí acreditan las personas sin discapacidad.  </w:t>
      </w:r>
    </w:p>
    <w:p w:rsidR="0058725E" w:rsidRPr="0058725E" w:rsidRDefault="0058725E" w:rsidP="00B92960">
      <w:pPr>
        <w:spacing w:line="360" w:lineRule="auto"/>
        <w:jc w:val="both"/>
        <w:rPr>
          <w:rFonts w:ascii="Times New Roman" w:hAnsi="Times New Roman" w:cs="Times New Roman"/>
        </w:rPr>
      </w:pPr>
      <w:r w:rsidRPr="0058725E">
        <w:rPr>
          <w:rFonts w:ascii="Times New Roman" w:hAnsi="Times New Roman" w:cs="Times New Roman"/>
        </w:rPr>
        <w:t>Como lo ha señalado la Corte Constitucional:</w:t>
      </w:r>
    </w:p>
    <w:p w:rsidR="0058725E" w:rsidRPr="0058725E" w:rsidRDefault="0058725E" w:rsidP="00B92960">
      <w:pPr>
        <w:spacing w:line="360" w:lineRule="auto"/>
        <w:ind w:left="708"/>
        <w:jc w:val="both"/>
        <w:rPr>
          <w:rFonts w:ascii="Times New Roman" w:hAnsi="Times New Roman" w:cs="Times New Roman"/>
        </w:rPr>
      </w:pPr>
      <w:r w:rsidRPr="00D8027C">
        <w:rPr>
          <w:rFonts w:ascii="Times New Roman" w:hAnsi="Times New Roman" w:cs="Times New Roman"/>
        </w:rPr>
        <w:t>“</w:t>
      </w:r>
      <w:r w:rsidRPr="00B92960">
        <w:rPr>
          <w:rFonts w:ascii="Times New Roman" w:hAnsi="Times New Roman" w:cs="Times New Roman"/>
          <w:i/>
        </w:rPr>
        <w:t>El modelo de la prescindencia, descansa principalmente sobre la idea de que la persona con discapacidad no tiene nada que aportar a la sociedad, que es un ser improductivo y además una carga tanto para sus familiares cercanos como para la comunidad. Bajo este modelo, la diversidad funcional de una persona es vista como una desgracia -e incluso como castigo divino- que la inhabilita para cualquier actividad en la sociedad. Bajo este modelo se da por supuesto que una persona con discapacidad no tiene nada que aportar a la sociedad, ni puede vivir una vida lo suficientemente digna.”</w:t>
      </w:r>
      <w:r w:rsidRPr="00B92960">
        <w:rPr>
          <w:rFonts w:ascii="Times New Roman" w:hAnsi="Times New Roman" w:cs="Times New Roman"/>
          <w:i/>
          <w:sz w:val="18"/>
        </w:rPr>
        <w:footnoteReference w:id="6"/>
      </w:r>
    </w:p>
    <w:p w:rsidR="00FC7A28" w:rsidRPr="00F35EBB" w:rsidRDefault="00F35EBB" w:rsidP="00F35EBB">
      <w:pPr>
        <w:pStyle w:val="Prrafodelista"/>
        <w:numPr>
          <w:ilvl w:val="0"/>
          <w:numId w:val="19"/>
        </w:numPr>
        <w:spacing w:line="360" w:lineRule="auto"/>
        <w:jc w:val="both"/>
        <w:rPr>
          <w:rFonts w:ascii="Times New Roman" w:hAnsi="Times New Roman" w:cs="Times New Roman"/>
        </w:rPr>
      </w:pPr>
      <w:r w:rsidRPr="00F35EBB">
        <w:rPr>
          <w:rFonts w:ascii="Times New Roman" w:hAnsi="Times New Roman" w:cs="Times New Roman"/>
        </w:rPr>
        <w:t>E</w:t>
      </w:r>
      <w:r w:rsidR="0058725E" w:rsidRPr="00F35EBB">
        <w:rPr>
          <w:rFonts w:ascii="Times New Roman" w:hAnsi="Times New Roman" w:cs="Times New Roman"/>
        </w:rPr>
        <w:t xml:space="preserve">l modelo de la marginación se basó en la diferenciación discriminatoria entre la normalidad y la anormalidad.  Según este criterio, las personas que no están en situación de discapacidad son aptas y “normales”, de manera tal que </w:t>
      </w:r>
      <w:r w:rsidRPr="00F35EBB">
        <w:rPr>
          <w:rFonts w:ascii="Times New Roman" w:hAnsi="Times New Roman" w:cs="Times New Roman"/>
        </w:rPr>
        <w:t>puede</w:t>
      </w:r>
      <w:r w:rsidR="0058725E" w:rsidRPr="00F35EBB">
        <w:rPr>
          <w:rFonts w:ascii="Times New Roman" w:hAnsi="Times New Roman" w:cs="Times New Roman"/>
        </w:rPr>
        <w:t xml:space="preserve"> interactuar adecuadamente en sociedad. </w:t>
      </w:r>
    </w:p>
    <w:p w:rsidR="00FC7A28" w:rsidRDefault="0058725E" w:rsidP="00B92960">
      <w:pPr>
        <w:spacing w:line="360" w:lineRule="auto"/>
        <w:jc w:val="both"/>
        <w:rPr>
          <w:rFonts w:ascii="Times New Roman" w:hAnsi="Times New Roman" w:cs="Times New Roman"/>
        </w:rPr>
      </w:pPr>
      <w:r w:rsidRPr="0058725E">
        <w:rPr>
          <w:rFonts w:ascii="Times New Roman" w:hAnsi="Times New Roman" w:cs="Times New Roman"/>
        </w:rPr>
        <w:t>Contrario sensu</w:t>
      </w:r>
      <w:r w:rsidR="00FC7A28">
        <w:rPr>
          <w:rFonts w:ascii="Times New Roman" w:hAnsi="Times New Roman" w:cs="Times New Roman"/>
        </w:rPr>
        <w:t>,</w:t>
      </w:r>
      <w:r w:rsidRPr="0058725E">
        <w:rPr>
          <w:rFonts w:ascii="Times New Roman" w:hAnsi="Times New Roman" w:cs="Times New Roman"/>
        </w:rPr>
        <w:t xml:space="preserve"> las personas discapacitadas se consideraban anormales, justificando de esta forma su segregación. En ese sentido,  pueden válidamente excluirse de esa interacción.  </w:t>
      </w:r>
    </w:p>
    <w:p w:rsidR="0058725E" w:rsidRPr="0058725E" w:rsidRDefault="00C743B8" w:rsidP="00B92960">
      <w:pPr>
        <w:spacing w:line="360" w:lineRule="auto"/>
        <w:jc w:val="both"/>
        <w:rPr>
          <w:rFonts w:ascii="Times New Roman" w:hAnsi="Times New Roman" w:cs="Times New Roman"/>
        </w:rPr>
      </w:pPr>
      <w:r>
        <w:rPr>
          <w:rFonts w:ascii="Times New Roman" w:hAnsi="Times New Roman" w:cs="Times New Roman"/>
        </w:rPr>
        <w:t xml:space="preserve"> En efecto</w:t>
      </w:r>
      <w:r w:rsidR="0058725E" w:rsidRPr="0058725E">
        <w:rPr>
          <w:rFonts w:ascii="Times New Roman" w:hAnsi="Times New Roman" w:cs="Times New Roman"/>
        </w:rPr>
        <w:t xml:space="preserve">, la Corte Constitucional describe que: </w:t>
      </w:r>
    </w:p>
    <w:p w:rsidR="0058725E" w:rsidRPr="00B92960" w:rsidRDefault="0058725E" w:rsidP="0058725E">
      <w:pPr>
        <w:autoSpaceDE w:val="0"/>
        <w:autoSpaceDN w:val="0"/>
        <w:adjustRightInd w:val="0"/>
        <w:spacing w:after="0" w:line="240" w:lineRule="auto"/>
        <w:ind w:left="708"/>
        <w:jc w:val="both"/>
        <w:rPr>
          <w:rFonts w:ascii="Times New Roman" w:hAnsi="Times New Roman" w:cs="Times New Roman"/>
          <w:i/>
        </w:rPr>
      </w:pPr>
      <w:r w:rsidRPr="00B92960">
        <w:rPr>
          <w:rFonts w:ascii="Times New Roman" w:hAnsi="Times New Roman" w:cs="Times New Roman"/>
          <w:i/>
        </w:rPr>
        <w:t>“(…) las personas con discapacidad son equiparadas a seres anormales, que dependen de otros y por tanto son tratadas como objeto de caridad y sujetos de asistencia. No sobra señalar que esta idea sobre la persona con discapacidad ha llevado a justificar prácticas de marginación social, fundadas en que a las personas con discapacidad se deben mantener aisladas de la vida social.”</w:t>
      </w:r>
    </w:p>
    <w:p w:rsidR="0058725E" w:rsidRPr="00D8027C" w:rsidRDefault="0058725E" w:rsidP="0058725E">
      <w:pPr>
        <w:autoSpaceDE w:val="0"/>
        <w:autoSpaceDN w:val="0"/>
        <w:adjustRightInd w:val="0"/>
        <w:spacing w:after="0" w:line="240" w:lineRule="auto"/>
        <w:jc w:val="both"/>
        <w:rPr>
          <w:rFonts w:ascii="Times New Roman" w:hAnsi="Times New Roman" w:cs="Times New Roman"/>
        </w:rPr>
      </w:pPr>
    </w:p>
    <w:p w:rsidR="00FC7A28" w:rsidRPr="00F35EBB" w:rsidRDefault="00F35EBB" w:rsidP="00F35EBB">
      <w:pPr>
        <w:pStyle w:val="Prrafodelista"/>
        <w:numPr>
          <w:ilvl w:val="0"/>
          <w:numId w:val="19"/>
        </w:num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E</w:t>
      </w:r>
      <w:r w:rsidRPr="00F35EBB">
        <w:rPr>
          <w:rFonts w:ascii="Times New Roman" w:hAnsi="Times New Roman" w:cs="Times New Roman"/>
        </w:rPr>
        <w:t xml:space="preserve">l modelo médico o rehabilitador </w:t>
      </w:r>
      <w:r>
        <w:rPr>
          <w:rFonts w:ascii="Times New Roman" w:hAnsi="Times New Roman" w:cs="Times New Roman"/>
        </w:rPr>
        <w:t>es l</w:t>
      </w:r>
      <w:r w:rsidR="0058725E" w:rsidRPr="00F35EBB">
        <w:rPr>
          <w:rFonts w:ascii="Times New Roman" w:hAnsi="Times New Roman" w:cs="Times New Roman"/>
        </w:rPr>
        <w:t xml:space="preserve">a primera modalidad de atención a las personas con discapacidad, desde el derecho internacional de los derechos humanos.  Consistió en considerar a la discapacidad como una dolencia física del individuo, que debía ser sometida a intervención médica, con el fin de lograr su superación y, con ello, rehabilitar al afectado con el fin que pudiera vincularse plenamente al estándar social de las personas que no están sin situación de discapacidad.   </w:t>
      </w:r>
    </w:p>
    <w:p w:rsidR="00FC7A28" w:rsidRDefault="00FC7A28" w:rsidP="00FC7A28">
      <w:pPr>
        <w:autoSpaceDE w:val="0"/>
        <w:autoSpaceDN w:val="0"/>
        <w:adjustRightInd w:val="0"/>
        <w:spacing w:after="0" w:line="360" w:lineRule="auto"/>
        <w:jc w:val="both"/>
        <w:rPr>
          <w:rFonts w:ascii="Times New Roman" w:hAnsi="Times New Roman" w:cs="Times New Roman"/>
        </w:rPr>
      </w:pPr>
    </w:p>
    <w:p w:rsidR="0058725E" w:rsidRPr="0058725E" w:rsidRDefault="0058725E" w:rsidP="00FC7A28">
      <w:pPr>
        <w:autoSpaceDE w:val="0"/>
        <w:autoSpaceDN w:val="0"/>
        <w:adjustRightInd w:val="0"/>
        <w:spacing w:after="0" w:line="360" w:lineRule="auto"/>
        <w:jc w:val="both"/>
        <w:rPr>
          <w:rFonts w:ascii="Times New Roman" w:hAnsi="Times New Roman" w:cs="Times New Roman"/>
        </w:rPr>
      </w:pPr>
      <w:r w:rsidRPr="0058725E">
        <w:rPr>
          <w:rFonts w:ascii="Times New Roman" w:hAnsi="Times New Roman" w:cs="Times New Roman"/>
        </w:rPr>
        <w:t>En este escenario, la discapacidad era un asunto derivado exclusivamente de las condiciones físicas y mentales del individuo, quien debía ser sujeto de atención clínica, con el fin de llegar a un óptimo predefinido, esto es, la situación de no discapacidad</w:t>
      </w:r>
      <w:r w:rsidR="00FC7A28">
        <w:rPr>
          <w:rStyle w:val="Refdenotaalpie"/>
          <w:rFonts w:ascii="Times New Roman" w:hAnsi="Times New Roman" w:cs="Times New Roman"/>
        </w:rPr>
        <w:footnoteReference w:id="7"/>
      </w:r>
      <w:r w:rsidRPr="0058725E">
        <w:rPr>
          <w:rFonts w:ascii="Times New Roman" w:hAnsi="Times New Roman" w:cs="Times New Roman"/>
        </w:rPr>
        <w:t>.</w:t>
      </w:r>
    </w:p>
    <w:p w:rsidR="0058725E" w:rsidRPr="0058725E" w:rsidRDefault="0058725E" w:rsidP="0058725E">
      <w:pPr>
        <w:autoSpaceDE w:val="0"/>
        <w:autoSpaceDN w:val="0"/>
        <w:adjustRightInd w:val="0"/>
        <w:spacing w:after="0" w:line="240" w:lineRule="auto"/>
        <w:jc w:val="both"/>
        <w:rPr>
          <w:rFonts w:ascii="Times New Roman" w:hAnsi="Times New Roman" w:cs="Times New Roman"/>
        </w:rPr>
      </w:pPr>
      <w:r w:rsidRPr="0058725E">
        <w:rPr>
          <w:rFonts w:ascii="Times New Roman" w:hAnsi="Times New Roman" w:cs="Times New Roman"/>
        </w:rPr>
        <w:t xml:space="preserve"> </w:t>
      </w:r>
    </w:p>
    <w:p w:rsidR="0058725E" w:rsidRPr="0058725E" w:rsidRDefault="0058725E" w:rsidP="0058725E">
      <w:pPr>
        <w:autoSpaceDE w:val="0"/>
        <w:autoSpaceDN w:val="0"/>
        <w:adjustRightInd w:val="0"/>
        <w:spacing w:after="0" w:line="240" w:lineRule="auto"/>
        <w:jc w:val="both"/>
        <w:rPr>
          <w:rFonts w:ascii="Times New Roman" w:hAnsi="Times New Roman" w:cs="Times New Roman"/>
        </w:rPr>
      </w:pPr>
      <w:r w:rsidRPr="0058725E">
        <w:rPr>
          <w:rFonts w:ascii="Times New Roman" w:hAnsi="Times New Roman" w:cs="Times New Roman"/>
        </w:rPr>
        <w:t>Sobre esta visión, la Corte ha indicado que:</w:t>
      </w:r>
    </w:p>
    <w:p w:rsidR="0058725E" w:rsidRPr="0058725E" w:rsidRDefault="0058725E" w:rsidP="0058725E">
      <w:pPr>
        <w:autoSpaceDE w:val="0"/>
        <w:autoSpaceDN w:val="0"/>
        <w:adjustRightInd w:val="0"/>
        <w:spacing w:after="0" w:line="240" w:lineRule="auto"/>
        <w:jc w:val="both"/>
        <w:rPr>
          <w:rFonts w:ascii="Times New Roman" w:hAnsi="Times New Roman" w:cs="Times New Roman"/>
        </w:rPr>
      </w:pPr>
      <w:r w:rsidRPr="0058725E">
        <w:rPr>
          <w:rFonts w:ascii="Times New Roman" w:hAnsi="Times New Roman" w:cs="Times New Roman"/>
        </w:rPr>
        <w:t xml:space="preserve"> </w:t>
      </w:r>
    </w:p>
    <w:p w:rsidR="0058725E" w:rsidRDefault="0058725E" w:rsidP="0058725E">
      <w:pPr>
        <w:autoSpaceDE w:val="0"/>
        <w:autoSpaceDN w:val="0"/>
        <w:adjustRightInd w:val="0"/>
        <w:spacing w:after="0" w:line="240" w:lineRule="auto"/>
        <w:ind w:left="708"/>
        <w:jc w:val="both"/>
        <w:rPr>
          <w:rFonts w:ascii="Times New Roman" w:hAnsi="Times New Roman" w:cs="Times New Roman"/>
          <w:i/>
        </w:rPr>
      </w:pPr>
      <w:r w:rsidRPr="00B92960">
        <w:rPr>
          <w:rFonts w:ascii="Times New Roman" w:hAnsi="Times New Roman" w:cs="Times New Roman"/>
          <w:i/>
        </w:rPr>
        <w:t xml:space="preserve">“El modelo rehabilitador tiene como eje la idea de que las causas de la discapacidad se encuentran en diversas patologías, por lo que no se considera que la persona sea prescindible, o inútil, y en consecuencia carente de valor y dignidad, sino que el pleno goce y ejercicio de su dignidad se asocia al éxito de un tratamiento curativo. Bajo un planteamiento un poco paradójico, el discapacitado es una persona con dignidad, igualdad y derechos, siempre que deje de ser discapacitado. La medida de respuesta estatal a la discapacidad se encuentra, entonces, en el tratamiento médico, que puede derivar en la internación del enfermo, pues se considera que esta permite adelantar la terapia en condiciones óptimas.  Así, las características centrales del modelo son: (i) el origen científico (médico) de la discapacidad; (ii) la existencia de un valor en el discapacitado, siempre que sea posible su rehabilitación; (iii) la concepción de la persona con discapacidad como inferior en destrezas y aptitudes; (iv) la adopción de medidas orientadas a la normalización del discapacitado, dentro de un parámetro marcado por la idea de un individuo estándar (o normal), lo que a su vez implica la adopción de medidas como la educación especial o el trabajo vigilado o protegido. </w:t>
      </w:r>
    </w:p>
    <w:p w:rsidR="00B92960" w:rsidRPr="00B92960" w:rsidRDefault="00B92960" w:rsidP="0058725E">
      <w:pPr>
        <w:autoSpaceDE w:val="0"/>
        <w:autoSpaceDN w:val="0"/>
        <w:adjustRightInd w:val="0"/>
        <w:spacing w:after="0" w:line="240" w:lineRule="auto"/>
        <w:ind w:left="708"/>
        <w:jc w:val="both"/>
        <w:rPr>
          <w:rFonts w:ascii="Times New Roman" w:hAnsi="Times New Roman" w:cs="Times New Roman"/>
          <w:i/>
        </w:rPr>
      </w:pPr>
    </w:p>
    <w:p w:rsidR="0058725E" w:rsidRPr="00D8027C" w:rsidRDefault="0058725E" w:rsidP="0058725E">
      <w:pPr>
        <w:autoSpaceDE w:val="0"/>
        <w:autoSpaceDN w:val="0"/>
        <w:adjustRightInd w:val="0"/>
        <w:spacing w:after="0" w:line="240" w:lineRule="auto"/>
        <w:ind w:left="708"/>
        <w:jc w:val="both"/>
        <w:rPr>
          <w:rFonts w:ascii="Times New Roman" w:hAnsi="Times New Roman" w:cs="Times New Roman"/>
        </w:rPr>
      </w:pPr>
      <w:r w:rsidRPr="00B92960">
        <w:rPr>
          <w:rFonts w:ascii="Times New Roman" w:hAnsi="Times New Roman" w:cs="Times New Roman"/>
          <w:i/>
        </w:rPr>
        <w:t>Dentro de las críticas que se han realizado al modelo, cabe destacar las siguientes: (i) la imposición de una actitud paternalista hacia las personas con discapacidad; (ii) la presencia del médico más allá del ámbito del ejercicio de su labor terapéutica, adoptando decisiones sobre la libertad y modo de vida del individuo; y (iii) el ocultamiento de la diferencia como condición para el ejercicio de los derechos y el respeto por la dignidad del individuo.</w:t>
      </w:r>
      <w:r w:rsidR="00FC7A28">
        <w:rPr>
          <w:rStyle w:val="Refdenotaalpie"/>
          <w:rFonts w:ascii="Times New Roman" w:hAnsi="Times New Roman" w:cs="Times New Roman"/>
          <w:i/>
        </w:rPr>
        <w:footnoteReference w:id="8"/>
      </w:r>
      <w:r w:rsidRPr="00B92960">
        <w:rPr>
          <w:rFonts w:ascii="Times New Roman" w:hAnsi="Times New Roman" w:cs="Times New Roman"/>
          <w:i/>
        </w:rPr>
        <w:t>”</w:t>
      </w:r>
      <w:r w:rsidRPr="00D8027C">
        <w:rPr>
          <w:rFonts w:ascii="Times New Roman" w:hAnsi="Times New Roman" w:cs="Times New Roman"/>
        </w:rPr>
        <w:t xml:space="preserve"> </w:t>
      </w:r>
    </w:p>
    <w:p w:rsidR="0058725E" w:rsidRPr="00D8027C" w:rsidRDefault="0058725E" w:rsidP="0058725E">
      <w:pPr>
        <w:autoSpaceDE w:val="0"/>
        <w:autoSpaceDN w:val="0"/>
        <w:adjustRightInd w:val="0"/>
        <w:spacing w:after="0" w:line="240" w:lineRule="auto"/>
        <w:jc w:val="both"/>
        <w:rPr>
          <w:rFonts w:ascii="Times New Roman" w:hAnsi="Times New Roman" w:cs="Times New Roman"/>
        </w:rPr>
      </w:pPr>
    </w:p>
    <w:p w:rsidR="00735646" w:rsidRPr="009E187D" w:rsidRDefault="009E187D" w:rsidP="009E187D">
      <w:pPr>
        <w:pStyle w:val="Prrafodelista"/>
        <w:numPr>
          <w:ilvl w:val="0"/>
          <w:numId w:val="19"/>
        </w:num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E</w:t>
      </w:r>
      <w:r w:rsidR="0058725E" w:rsidRPr="009E187D">
        <w:rPr>
          <w:rFonts w:ascii="Times New Roman" w:hAnsi="Times New Roman" w:cs="Times New Roman"/>
        </w:rPr>
        <w:t>l modelo social, actualmente incorporado en nuestro ordenamiento por Bloque de Constitucionalidad, aborda la discapacidad desde el punto de vista de las barreras sociales, culturales, etc</w:t>
      </w:r>
      <w:r w:rsidR="00EA7F78">
        <w:rPr>
          <w:rFonts w:ascii="Times New Roman" w:hAnsi="Times New Roman" w:cs="Times New Roman"/>
        </w:rPr>
        <w:t>,</w:t>
      </w:r>
      <w:r w:rsidR="00EA7F78" w:rsidRPr="009E187D">
        <w:rPr>
          <w:rFonts w:ascii="Times New Roman" w:hAnsi="Times New Roman" w:cs="Times New Roman"/>
        </w:rPr>
        <w:t xml:space="preserve"> </w:t>
      </w:r>
      <w:r w:rsidR="0058725E" w:rsidRPr="009E187D">
        <w:rPr>
          <w:rFonts w:ascii="Times New Roman" w:hAnsi="Times New Roman" w:cs="Times New Roman"/>
        </w:rPr>
        <w:t xml:space="preserve">que impiden a la persona ejercer adecuadamente sus derechos y posiciones jurídicas. </w:t>
      </w:r>
    </w:p>
    <w:p w:rsidR="00735646" w:rsidRDefault="00735646" w:rsidP="00FC7A28">
      <w:pPr>
        <w:autoSpaceDE w:val="0"/>
        <w:autoSpaceDN w:val="0"/>
        <w:adjustRightInd w:val="0"/>
        <w:spacing w:after="0" w:line="360" w:lineRule="auto"/>
        <w:jc w:val="both"/>
        <w:rPr>
          <w:rFonts w:ascii="Times New Roman" w:hAnsi="Times New Roman" w:cs="Times New Roman"/>
        </w:rPr>
      </w:pPr>
    </w:p>
    <w:p w:rsidR="0058725E" w:rsidRPr="0058725E" w:rsidRDefault="0058725E" w:rsidP="00FC7A28">
      <w:pPr>
        <w:autoSpaceDE w:val="0"/>
        <w:autoSpaceDN w:val="0"/>
        <w:adjustRightInd w:val="0"/>
        <w:spacing w:after="0" w:line="360" w:lineRule="auto"/>
        <w:jc w:val="both"/>
        <w:rPr>
          <w:rFonts w:ascii="Times New Roman" w:hAnsi="Times New Roman" w:cs="Times New Roman"/>
        </w:rPr>
      </w:pPr>
      <w:r w:rsidRPr="0058725E">
        <w:rPr>
          <w:rFonts w:ascii="Times New Roman" w:hAnsi="Times New Roman" w:cs="Times New Roman"/>
        </w:rPr>
        <w:t xml:space="preserve">Al respecto la Corte ha dicho que: </w:t>
      </w:r>
    </w:p>
    <w:p w:rsidR="0058725E" w:rsidRPr="0058725E" w:rsidRDefault="0058725E" w:rsidP="0058725E">
      <w:pPr>
        <w:autoSpaceDE w:val="0"/>
        <w:autoSpaceDN w:val="0"/>
        <w:adjustRightInd w:val="0"/>
        <w:spacing w:after="0" w:line="240" w:lineRule="auto"/>
        <w:jc w:val="both"/>
        <w:rPr>
          <w:rFonts w:ascii="Times New Roman" w:hAnsi="Times New Roman" w:cs="Times New Roman"/>
        </w:rPr>
      </w:pPr>
    </w:p>
    <w:p w:rsidR="0058725E" w:rsidRPr="00B92960" w:rsidRDefault="0058725E" w:rsidP="0058725E">
      <w:pPr>
        <w:autoSpaceDE w:val="0"/>
        <w:autoSpaceDN w:val="0"/>
        <w:adjustRightInd w:val="0"/>
        <w:spacing w:after="0" w:line="240" w:lineRule="auto"/>
        <w:ind w:left="708"/>
        <w:jc w:val="both"/>
        <w:rPr>
          <w:rFonts w:ascii="Times New Roman" w:hAnsi="Times New Roman" w:cs="Times New Roman"/>
          <w:i/>
        </w:rPr>
      </w:pPr>
      <w:r w:rsidRPr="00B92960">
        <w:rPr>
          <w:rFonts w:ascii="Times New Roman" w:hAnsi="Times New Roman" w:cs="Times New Roman"/>
          <w:i/>
        </w:rPr>
        <w:t xml:space="preserve">“(…) la protección de los derechos humanos de las personas que se encuentran en alguna circunstancia de discapacidad se aborda en la actualidad desde el modelo social, esto es, la discapacidad entendida como una realidad, no como una enfermedad que requiere ser superada a toda costa, en otras palabras, se asume desde el punto de vista de la diversidad, de aceptar la diferencia. Este modelo tiene una visión amplia, pues (i) supera un primer modelo centrado en la caridad y el asistencialismo y, (ii) además, parte de que no sólo debe abordarse la discapacidad desde el punto de vista médico o de rehabilitación sino que se centra en el aprovechamiento de todas las potencialidades que tienen los seres humanos, independientemente del tipo de discapacidades que tengan. </w:t>
      </w:r>
    </w:p>
    <w:p w:rsidR="0058725E" w:rsidRPr="00B92960" w:rsidRDefault="0058725E" w:rsidP="0058725E">
      <w:pPr>
        <w:autoSpaceDE w:val="0"/>
        <w:autoSpaceDN w:val="0"/>
        <w:adjustRightInd w:val="0"/>
        <w:spacing w:after="0" w:line="240" w:lineRule="auto"/>
        <w:ind w:left="708"/>
        <w:jc w:val="both"/>
        <w:rPr>
          <w:rFonts w:ascii="Times New Roman" w:hAnsi="Times New Roman" w:cs="Times New Roman"/>
          <w:i/>
        </w:rPr>
      </w:pPr>
    </w:p>
    <w:p w:rsidR="0058725E" w:rsidRPr="00B92960" w:rsidRDefault="0058725E" w:rsidP="0058725E">
      <w:pPr>
        <w:autoSpaceDE w:val="0"/>
        <w:autoSpaceDN w:val="0"/>
        <w:adjustRightInd w:val="0"/>
        <w:spacing w:after="0" w:line="240" w:lineRule="auto"/>
        <w:ind w:left="708"/>
        <w:jc w:val="both"/>
        <w:rPr>
          <w:rFonts w:ascii="Times New Roman" w:hAnsi="Times New Roman" w:cs="Times New Roman"/>
          <w:i/>
        </w:rPr>
      </w:pPr>
      <w:r w:rsidRPr="00B92960">
        <w:rPr>
          <w:rFonts w:ascii="Times New Roman" w:hAnsi="Times New Roman" w:cs="Times New Roman"/>
          <w:i/>
        </w:rPr>
        <w:t>Con la anterior perspectiva hay un cambio de paradigma en la forma cómo debe abordarse la discapacidad, pues según esta aproximación, la discapacidad surge principalmente del fracaso de la adaptación del ambiente social a las necesidades y aspiraciones de las personas con discapacidad, no de la incapacidad de estas personas de adaptarse al ambiente. Bajo este modelo, la discapacidad es principalmente un problema de discriminación y estigmatización. Además, las dificultades que enfrentan las personas con discapacidad surgen de un ambiente no adaptado a sus condiciones. (…) Por tanto, no puede desconocerse que el ambiente (físico, cultural, etc.) puede tener un impacto positivo o negativo en la manera de asumir y entender la discapacidad, pues “los efectos de la discapacidad sobre una persona dependen de manera fundamental del entorno social, es decir, que la discapacidad no es únicamente un problema individual. Esto significa que un medio social negativo y poco auspiciador puede convertir la discapacidad en invalidez, y que, por el contrario, un ambiente social positivo e integrador puede contribuir de manera decisiva a facilitar y aliviar la vida de las personas afectadas con una discapacidad”. En particular, una de las condiciones negativas que contribuyen a la exclusión de las personas con discapacidades es la no adaptación del ambiente físico a las necesidades de esta población, es decir, el entorno físico está concebido para personas sin ningún tipo de discapacidad, lo cual corresponde al imaginario social acerca la belleza, lo que brinda bienestar, las potencialidades que cada uno debe tener, etc.</w:t>
      </w:r>
      <w:r w:rsidRPr="00B92960">
        <w:rPr>
          <w:rFonts w:ascii="Times New Roman" w:hAnsi="Times New Roman" w:cs="Times New Roman"/>
          <w:i/>
        </w:rPr>
        <w:footnoteReference w:id="9"/>
      </w:r>
      <w:r w:rsidRPr="00B92960">
        <w:rPr>
          <w:rFonts w:ascii="Times New Roman" w:hAnsi="Times New Roman" w:cs="Times New Roman"/>
          <w:i/>
        </w:rPr>
        <w:t xml:space="preserve"> </w:t>
      </w:r>
      <w:r w:rsidRPr="00B92960">
        <w:rPr>
          <w:rFonts w:ascii="Times New Roman" w:hAnsi="Times New Roman" w:cs="Times New Roman"/>
          <w:i/>
        </w:rPr>
        <w:footnoteReference w:id="10"/>
      </w:r>
      <w:r w:rsidRPr="00B92960">
        <w:rPr>
          <w:rFonts w:ascii="Times New Roman" w:hAnsi="Times New Roman" w:cs="Times New Roman"/>
          <w:i/>
        </w:rPr>
        <w:t>”</w:t>
      </w:r>
    </w:p>
    <w:p w:rsidR="0058725E" w:rsidRPr="0058725E" w:rsidRDefault="0058725E" w:rsidP="0058725E">
      <w:pPr>
        <w:autoSpaceDE w:val="0"/>
        <w:autoSpaceDN w:val="0"/>
        <w:adjustRightInd w:val="0"/>
        <w:spacing w:after="0" w:line="240" w:lineRule="auto"/>
        <w:jc w:val="both"/>
        <w:rPr>
          <w:rFonts w:ascii="Times New Roman" w:hAnsi="Times New Roman" w:cs="Times New Roman"/>
        </w:rPr>
      </w:pPr>
    </w:p>
    <w:p w:rsidR="0058725E" w:rsidRPr="0058725E" w:rsidRDefault="0058725E" w:rsidP="0058725E">
      <w:pPr>
        <w:autoSpaceDE w:val="0"/>
        <w:autoSpaceDN w:val="0"/>
        <w:adjustRightInd w:val="0"/>
        <w:spacing w:after="0" w:line="240" w:lineRule="auto"/>
        <w:jc w:val="both"/>
        <w:rPr>
          <w:rFonts w:ascii="Times New Roman" w:hAnsi="Times New Roman" w:cs="Times New Roman"/>
        </w:rPr>
      </w:pPr>
    </w:p>
    <w:p w:rsidR="00FC7A28" w:rsidRDefault="0058725E" w:rsidP="00735646">
      <w:pPr>
        <w:autoSpaceDE w:val="0"/>
        <w:autoSpaceDN w:val="0"/>
        <w:adjustRightInd w:val="0"/>
        <w:spacing w:after="0" w:line="360" w:lineRule="auto"/>
        <w:jc w:val="both"/>
        <w:rPr>
          <w:rFonts w:ascii="Times New Roman" w:hAnsi="Times New Roman" w:cs="Times New Roman"/>
        </w:rPr>
      </w:pPr>
      <w:r w:rsidRPr="0058725E">
        <w:rPr>
          <w:rFonts w:ascii="Times New Roman" w:hAnsi="Times New Roman" w:cs="Times New Roman"/>
        </w:rPr>
        <w:t>En este orden de ideas, consideramos que el Proyecto de Ley</w:t>
      </w:r>
      <w:r w:rsidR="00FC7A28">
        <w:rPr>
          <w:rFonts w:ascii="Times New Roman" w:hAnsi="Times New Roman" w:cs="Times New Roman"/>
        </w:rPr>
        <w:t xml:space="preserve"> para </w:t>
      </w:r>
      <w:r w:rsidRPr="0058725E">
        <w:rPr>
          <w:rFonts w:ascii="Times New Roman" w:hAnsi="Times New Roman" w:cs="Times New Roman"/>
        </w:rPr>
        <w:t xml:space="preserve"> </w:t>
      </w:r>
      <w:r w:rsidR="00FC7A28" w:rsidRPr="00FC7A28">
        <w:rPr>
          <w:rFonts w:ascii="Times New Roman" w:hAnsi="Times New Roman" w:cs="Times New Roman"/>
        </w:rPr>
        <w:t>las personas que hayan sufrido la destrucción irreversible del tejido humano por ataques con agentes químicos y otras quemaduras, que generen una discapacidad</w:t>
      </w:r>
      <w:r w:rsidR="00FC7A28">
        <w:rPr>
          <w:rFonts w:ascii="Times New Roman" w:hAnsi="Times New Roman" w:cs="Times New Roman"/>
        </w:rPr>
        <w:t>,</w:t>
      </w:r>
      <w:r w:rsidR="00FC7A28" w:rsidRPr="0058725E">
        <w:rPr>
          <w:rFonts w:ascii="Times New Roman" w:hAnsi="Times New Roman" w:cs="Times New Roman"/>
        </w:rPr>
        <w:t xml:space="preserve"> </w:t>
      </w:r>
      <w:r w:rsidRPr="0058725E">
        <w:rPr>
          <w:rFonts w:ascii="Times New Roman" w:hAnsi="Times New Roman" w:cs="Times New Roman"/>
        </w:rPr>
        <w:t>se ajusta al paradigma actual</w:t>
      </w:r>
      <w:r w:rsidR="00735646">
        <w:rPr>
          <w:rFonts w:ascii="Times New Roman" w:hAnsi="Times New Roman" w:cs="Times New Roman"/>
        </w:rPr>
        <w:t xml:space="preserve"> y es una respuesta efectiva a una realidad que nos atañe. Con el presente proyecto de ley, esperamos</w:t>
      </w:r>
      <w:r w:rsidRPr="0058725E">
        <w:rPr>
          <w:rFonts w:ascii="Times New Roman" w:hAnsi="Times New Roman" w:cs="Times New Roman"/>
        </w:rPr>
        <w:t xml:space="preserve"> que la subsistencia del individuo </w:t>
      </w:r>
      <w:r w:rsidR="00735646">
        <w:rPr>
          <w:rFonts w:ascii="Times New Roman" w:hAnsi="Times New Roman" w:cs="Times New Roman"/>
        </w:rPr>
        <w:t xml:space="preserve">se </w:t>
      </w:r>
      <w:r w:rsidRPr="0058725E">
        <w:rPr>
          <w:rFonts w:ascii="Times New Roman" w:hAnsi="Times New Roman" w:cs="Times New Roman"/>
        </w:rPr>
        <w:t>satisfa</w:t>
      </w:r>
      <w:r w:rsidR="00735646">
        <w:rPr>
          <w:rFonts w:ascii="Times New Roman" w:hAnsi="Times New Roman" w:cs="Times New Roman"/>
        </w:rPr>
        <w:t>ga</w:t>
      </w:r>
      <w:r w:rsidRPr="0058725E">
        <w:rPr>
          <w:rFonts w:ascii="Times New Roman" w:hAnsi="Times New Roman" w:cs="Times New Roman"/>
        </w:rPr>
        <w:t xml:space="preserve"> mediante la creación de oportunidades laborales, la seguridad social, y la búsqueda de nuevos escenarios de inclusión en aras de garantizar en la mayor medida posible la autonomía del individuo. </w:t>
      </w:r>
    </w:p>
    <w:p w:rsidR="00FC7A28" w:rsidRDefault="00FC7A28" w:rsidP="00735646">
      <w:pPr>
        <w:autoSpaceDE w:val="0"/>
        <w:autoSpaceDN w:val="0"/>
        <w:adjustRightInd w:val="0"/>
        <w:spacing w:after="0" w:line="360" w:lineRule="auto"/>
        <w:jc w:val="both"/>
        <w:rPr>
          <w:rFonts w:ascii="Times New Roman" w:hAnsi="Times New Roman" w:cs="Times New Roman"/>
        </w:rPr>
      </w:pPr>
    </w:p>
    <w:p w:rsidR="0058725E" w:rsidRPr="0058725E" w:rsidRDefault="0058725E" w:rsidP="00735646">
      <w:pPr>
        <w:autoSpaceDE w:val="0"/>
        <w:autoSpaceDN w:val="0"/>
        <w:adjustRightInd w:val="0"/>
        <w:spacing w:after="0" w:line="360" w:lineRule="auto"/>
        <w:jc w:val="both"/>
        <w:rPr>
          <w:rFonts w:ascii="Times New Roman" w:hAnsi="Times New Roman" w:cs="Times New Roman"/>
        </w:rPr>
      </w:pPr>
      <w:r w:rsidRPr="0058725E">
        <w:rPr>
          <w:rFonts w:ascii="Times New Roman" w:hAnsi="Times New Roman" w:cs="Times New Roman"/>
        </w:rPr>
        <w:t xml:space="preserve">Así las cosas, a través de medidas como </w:t>
      </w:r>
      <w:r w:rsidR="00C743B8">
        <w:rPr>
          <w:rFonts w:ascii="Times New Roman" w:hAnsi="Times New Roman" w:cs="Times New Roman"/>
        </w:rPr>
        <w:t xml:space="preserve">la </w:t>
      </w:r>
      <w:r w:rsidRPr="0058725E">
        <w:rPr>
          <w:rFonts w:ascii="Times New Roman" w:hAnsi="Times New Roman" w:cs="Times New Roman"/>
        </w:rPr>
        <w:t xml:space="preserve">flexibilidad en el acceso a créditos para desarrollar PYMES, se busca que las personas con limitaciones físicas, psíquicas, y sensoriales superen barreras (en este caso administrativas) para lograr fines constitucionalmente admisibles, como el derecho al trabajo y satisfacción del mínimo vital.  De igual forma, de cara a la rehabilitación, se impone la obligación a las Instituciones de Salud, de atender siempre de manera gratuita, a las personas que sufran estos ataques en aras de garantizar su derecho a la salud y la vida independientemente de su condición socioeconómica.  </w:t>
      </w:r>
    </w:p>
    <w:p w:rsidR="0058725E" w:rsidRPr="0058725E" w:rsidRDefault="0058725E" w:rsidP="00735646">
      <w:pPr>
        <w:autoSpaceDE w:val="0"/>
        <w:autoSpaceDN w:val="0"/>
        <w:adjustRightInd w:val="0"/>
        <w:spacing w:after="0" w:line="360" w:lineRule="auto"/>
        <w:jc w:val="both"/>
        <w:rPr>
          <w:rFonts w:ascii="Times New Roman" w:hAnsi="Times New Roman" w:cs="Times New Roman"/>
        </w:rPr>
      </w:pPr>
    </w:p>
    <w:p w:rsidR="0058725E" w:rsidRPr="0058725E" w:rsidRDefault="00735646" w:rsidP="00735646">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rPr>
        <w:t>Por último el p</w:t>
      </w:r>
      <w:r w:rsidR="0058725E" w:rsidRPr="0058725E">
        <w:rPr>
          <w:rFonts w:ascii="Times New Roman" w:hAnsi="Times New Roman" w:cs="Times New Roman"/>
        </w:rPr>
        <w:t>royecto</w:t>
      </w:r>
      <w:r>
        <w:rPr>
          <w:rFonts w:ascii="Times New Roman" w:hAnsi="Times New Roman" w:cs="Times New Roman"/>
        </w:rPr>
        <w:t xml:space="preserve"> de ley</w:t>
      </w:r>
      <w:r w:rsidR="0058725E" w:rsidRPr="0058725E">
        <w:rPr>
          <w:rFonts w:ascii="Times New Roman" w:hAnsi="Times New Roman" w:cs="Times New Roman"/>
        </w:rPr>
        <w:t>, ordena al INVIMA realizar un estudio sobre la viabilidad de importar el diphoterine,</w:t>
      </w:r>
      <w:r>
        <w:rPr>
          <w:rFonts w:ascii="Times New Roman" w:hAnsi="Times New Roman" w:cs="Times New Roman"/>
        </w:rPr>
        <w:t xml:space="preserve"> y otras medicinas o implementos que puedan ayudar a los individuos a continuar con su existencia de una forma más humana. </w:t>
      </w:r>
      <w:r w:rsidR="0058725E" w:rsidRPr="0058725E">
        <w:rPr>
          <w:rFonts w:ascii="Times New Roman" w:hAnsi="Times New Roman" w:cs="Times New Roman"/>
        </w:rPr>
        <w:t xml:space="preserve">Esta medida tiene por objeto garantizar, en el marco de la </w:t>
      </w:r>
      <w:r w:rsidR="0058725E" w:rsidRPr="00D8027C">
        <w:rPr>
          <w:rFonts w:ascii="Times New Roman" w:hAnsi="Times New Roman" w:cs="Times New Roman"/>
        </w:rPr>
        <w:t>previsión</w:t>
      </w:r>
      <w:r w:rsidR="0058725E" w:rsidRPr="0058725E">
        <w:rPr>
          <w:rFonts w:ascii="Times New Roman" w:hAnsi="Times New Roman" w:cs="Times New Roman"/>
        </w:rPr>
        <w:t>, que aquellas víctimas de ataques con agentes químicos</w:t>
      </w:r>
      <w:r>
        <w:rPr>
          <w:rFonts w:ascii="Times New Roman" w:hAnsi="Times New Roman" w:cs="Times New Roman"/>
        </w:rPr>
        <w:t xml:space="preserve"> y personas que sufran accidentes con agentes químicos</w:t>
      </w:r>
      <w:r w:rsidR="0058725E" w:rsidRPr="0058725E">
        <w:rPr>
          <w:rFonts w:ascii="Times New Roman" w:hAnsi="Times New Roman" w:cs="Times New Roman"/>
        </w:rPr>
        <w:t>, tengan a</w:t>
      </w:r>
      <w:r>
        <w:rPr>
          <w:rFonts w:ascii="Times New Roman" w:hAnsi="Times New Roman" w:cs="Times New Roman"/>
        </w:rPr>
        <w:t>l</w:t>
      </w:r>
      <w:r w:rsidR="0058725E" w:rsidRPr="0058725E">
        <w:rPr>
          <w:rFonts w:ascii="Times New Roman" w:hAnsi="Times New Roman" w:cs="Times New Roman"/>
        </w:rPr>
        <w:t xml:space="preserve"> alcance</w:t>
      </w:r>
      <w:r>
        <w:rPr>
          <w:rFonts w:ascii="Times New Roman" w:hAnsi="Times New Roman" w:cs="Times New Roman"/>
        </w:rPr>
        <w:t xml:space="preserve"> de sus manos,</w:t>
      </w:r>
      <w:r w:rsidR="0058725E" w:rsidRPr="0058725E">
        <w:rPr>
          <w:rFonts w:ascii="Times New Roman" w:hAnsi="Times New Roman" w:cs="Times New Roman"/>
        </w:rPr>
        <w:t xml:space="preserve"> un produc</w:t>
      </w:r>
      <w:r>
        <w:rPr>
          <w:rFonts w:ascii="Times New Roman" w:hAnsi="Times New Roman" w:cs="Times New Roman"/>
        </w:rPr>
        <w:t>to que de manera inmediata pued</w:t>
      </w:r>
      <w:r w:rsidR="00027BAF">
        <w:rPr>
          <w:rFonts w:ascii="Times New Roman" w:hAnsi="Times New Roman" w:cs="Times New Roman"/>
        </w:rPr>
        <w:t>a</w:t>
      </w:r>
      <w:r w:rsidR="0058725E" w:rsidRPr="0058725E">
        <w:rPr>
          <w:rFonts w:ascii="Times New Roman" w:hAnsi="Times New Roman" w:cs="Times New Roman"/>
        </w:rPr>
        <w:t xml:space="preserve"> neutralizar las nefastas consecuencias de estas sustancias sobre el tejido humano. </w:t>
      </w:r>
    </w:p>
    <w:p w:rsidR="0058725E" w:rsidRPr="0058725E" w:rsidRDefault="0058725E" w:rsidP="00735646">
      <w:pPr>
        <w:autoSpaceDE w:val="0"/>
        <w:autoSpaceDN w:val="0"/>
        <w:adjustRightInd w:val="0"/>
        <w:spacing w:after="0" w:line="360" w:lineRule="auto"/>
        <w:jc w:val="both"/>
        <w:rPr>
          <w:rFonts w:ascii="Times New Roman" w:hAnsi="Times New Roman" w:cs="Times New Roman"/>
        </w:rPr>
      </w:pPr>
    </w:p>
    <w:p w:rsidR="0058725E" w:rsidRPr="00B92960" w:rsidRDefault="0058725E" w:rsidP="00735646">
      <w:pPr>
        <w:autoSpaceDE w:val="0"/>
        <w:autoSpaceDN w:val="0"/>
        <w:adjustRightInd w:val="0"/>
        <w:spacing w:after="0" w:line="360" w:lineRule="auto"/>
        <w:jc w:val="both"/>
        <w:rPr>
          <w:rFonts w:ascii="Times New Roman" w:hAnsi="Times New Roman" w:cs="Times New Roman"/>
          <w:i/>
        </w:rPr>
      </w:pPr>
      <w:r w:rsidRPr="0058725E">
        <w:rPr>
          <w:rFonts w:ascii="Times New Roman" w:hAnsi="Times New Roman" w:cs="Times New Roman"/>
        </w:rPr>
        <w:t xml:space="preserve">En conclusión, el Proyecto de Ley contempla un conjunto de medidas que tienen por objeto equilibrar la situación de manifiesta desigualdad en que se encuentran estas personas al sufrir este tipo de quemaduras, eliminando barreras que han sido interpuestas por la sociedad en su conjunto, materializando la obligación constitucional en virtud del cual </w:t>
      </w:r>
      <w:r w:rsidRPr="00B92960">
        <w:rPr>
          <w:rFonts w:ascii="Times New Roman" w:hAnsi="Times New Roman" w:cs="Times New Roman"/>
          <w:i/>
        </w:rPr>
        <w:t xml:space="preserve">“el Estado y su sistema jurídico están obligados a garantizar esa inclusión mediante la eliminación de dichas barreras, a fin que se logre la igualdad de oportunidades de las personas con discapacidad, a partir de su reconocimiento y protección especial.” </w:t>
      </w:r>
    </w:p>
    <w:p w:rsidR="0058725E" w:rsidRPr="00D8027C" w:rsidRDefault="0058725E" w:rsidP="0058725E">
      <w:pPr>
        <w:autoSpaceDE w:val="0"/>
        <w:autoSpaceDN w:val="0"/>
        <w:adjustRightInd w:val="0"/>
        <w:spacing w:after="0" w:line="240" w:lineRule="auto"/>
        <w:jc w:val="both"/>
        <w:rPr>
          <w:rFonts w:ascii="Times New Roman" w:hAnsi="Times New Roman" w:cs="Times New Roman"/>
        </w:rPr>
      </w:pPr>
    </w:p>
    <w:p w:rsidR="00C922FF" w:rsidRPr="00D8027C" w:rsidRDefault="00E64901" w:rsidP="00E64901">
      <w:pPr>
        <w:pStyle w:val="Prrafodelista"/>
        <w:numPr>
          <w:ilvl w:val="0"/>
          <w:numId w:val="3"/>
        </w:numPr>
        <w:jc w:val="both"/>
        <w:rPr>
          <w:rFonts w:ascii="Times New Roman" w:hAnsi="Times New Roman" w:cs="Times New Roman"/>
          <w:b/>
        </w:rPr>
      </w:pPr>
      <w:r w:rsidRPr="00D8027C">
        <w:rPr>
          <w:rFonts w:ascii="Times New Roman" w:hAnsi="Times New Roman" w:cs="Times New Roman"/>
          <w:b/>
        </w:rPr>
        <w:t xml:space="preserve">Unidad de Materia </w:t>
      </w:r>
    </w:p>
    <w:p w:rsidR="00735646" w:rsidRDefault="00BD0B55" w:rsidP="0092607D">
      <w:pPr>
        <w:jc w:val="both"/>
        <w:rPr>
          <w:rFonts w:ascii="Times New Roman" w:hAnsi="Times New Roman" w:cs="Times New Roman"/>
        </w:rPr>
      </w:pPr>
      <w:r w:rsidRPr="00D8027C">
        <w:rPr>
          <w:rFonts w:ascii="Times New Roman" w:hAnsi="Times New Roman" w:cs="Times New Roman"/>
        </w:rPr>
        <w:t xml:space="preserve">El principio de Unidad de Materia </w:t>
      </w:r>
      <w:r w:rsidR="00402172" w:rsidRPr="00D8027C">
        <w:rPr>
          <w:rFonts w:ascii="Times New Roman" w:hAnsi="Times New Roman" w:cs="Times New Roman"/>
        </w:rPr>
        <w:t>de</w:t>
      </w:r>
      <w:r w:rsidRPr="00D8027C">
        <w:rPr>
          <w:rFonts w:ascii="Times New Roman" w:hAnsi="Times New Roman" w:cs="Times New Roman"/>
        </w:rPr>
        <w:t xml:space="preserve"> los Proyectos de Ley que se tramiten en las respectivas Comisiones del Congreso de la República, es un postulado Constitucional establecido en el Artículo 158 Superior y ampliamente desarrollado por la jurisprudencia</w:t>
      </w:r>
      <w:r w:rsidR="00C97B13" w:rsidRPr="00D8027C">
        <w:rPr>
          <w:rFonts w:ascii="Times New Roman" w:hAnsi="Times New Roman" w:cs="Times New Roman"/>
        </w:rPr>
        <w:t>.</w:t>
      </w:r>
      <w:r w:rsidR="00402172" w:rsidRPr="00D8027C">
        <w:rPr>
          <w:rFonts w:ascii="Times New Roman" w:hAnsi="Times New Roman" w:cs="Times New Roman"/>
        </w:rPr>
        <w:t xml:space="preserve"> </w:t>
      </w:r>
    </w:p>
    <w:p w:rsidR="00BD0B55" w:rsidRPr="00D8027C" w:rsidRDefault="00C97B13" w:rsidP="0092607D">
      <w:pPr>
        <w:jc w:val="both"/>
        <w:rPr>
          <w:rFonts w:ascii="Times New Roman" w:hAnsi="Times New Roman" w:cs="Times New Roman"/>
        </w:rPr>
      </w:pPr>
      <w:r w:rsidRPr="00D8027C">
        <w:rPr>
          <w:rFonts w:ascii="Times New Roman" w:hAnsi="Times New Roman" w:cs="Times New Roman"/>
        </w:rPr>
        <w:t>Este mandato</w:t>
      </w:r>
      <w:r w:rsidR="00402172" w:rsidRPr="00D8027C">
        <w:rPr>
          <w:rFonts w:ascii="Times New Roman" w:hAnsi="Times New Roman" w:cs="Times New Roman"/>
        </w:rPr>
        <w:t xml:space="preserve"> tiene por objeto establecer un límite al ejercicio del poder de configuración normativa de que es titular el Congreso de la República</w:t>
      </w:r>
      <w:r w:rsidR="00735646">
        <w:rPr>
          <w:rStyle w:val="Refdenotaalpie"/>
          <w:rFonts w:ascii="Times New Roman" w:hAnsi="Times New Roman" w:cs="Times New Roman"/>
        </w:rPr>
        <w:footnoteReference w:id="11"/>
      </w:r>
      <w:r w:rsidR="007B0C16" w:rsidRPr="00D8027C">
        <w:rPr>
          <w:rFonts w:ascii="Times New Roman" w:hAnsi="Times New Roman" w:cs="Times New Roman"/>
        </w:rPr>
        <w:t xml:space="preserve"> . </w:t>
      </w:r>
    </w:p>
    <w:p w:rsidR="000D37B2" w:rsidRPr="00D8027C" w:rsidRDefault="000D37B2" w:rsidP="0092607D">
      <w:pPr>
        <w:ind w:left="708"/>
        <w:jc w:val="both"/>
        <w:rPr>
          <w:rFonts w:ascii="Times New Roman" w:hAnsi="Times New Roman" w:cs="Times New Roman"/>
        </w:rPr>
      </w:pPr>
      <w:r w:rsidRPr="00B92960">
        <w:rPr>
          <w:rFonts w:ascii="Times New Roman" w:hAnsi="Times New Roman" w:cs="Times New Roman"/>
          <w:i/>
        </w:rPr>
        <w:t>“</w:t>
      </w:r>
      <w:r w:rsidR="00BD0B55" w:rsidRPr="00B92960">
        <w:rPr>
          <w:rFonts w:ascii="Times New Roman" w:hAnsi="Times New Roman" w:cs="Times New Roman"/>
          <w:i/>
        </w:rPr>
        <w:t>ARTICULO  158. Todo proyecto de ley debe referirse a una misma materia y serán inadmisibles las disposiciones o modificaciones que no se relacionen con ella. El Presidente de la respectiva comisión rechazará las iniciativas que no se avengan con este precepto, pero sus decisiones serán apelables ante la misma comisión. La ley que sea objeto de reforma parcial se publicará en un solo texto que incorpore las modificaciones aprobadas.</w:t>
      </w:r>
      <w:r w:rsidRPr="00B92960">
        <w:rPr>
          <w:rFonts w:ascii="Times New Roman" w:hAnsi="Times New Roman" w:cs="Times New Roman"/>
          <w:i/>
        </w:rPr>
        <w:t>”</w:t>
      </w:r>
      <w:r w:rsidR="0058725E" w:rsidRPr="00D8027C">
        <w:rPr>
          <w:rFonts w:ascii="Times New Roman" w:hAnsi="Times New Roman" w:cs="Times New Roman"/>
        </w:rPr>
        <w:t xml:space="preserve"> </w:t>
      </w:r>
    </w:p>
    <w:p w:rsidR="000D37B2" w:rsidRPr="00D8027C" w:rsidRDefault="00AE6569" w:rsidP="0092607D">
      <w:pPr>
        <w:jc w:val="both"/>
        <w:rPr>
          <w:rFonts w:ascii="Times New Roman" w:hAnsi="Times New Roman" w:cs="Times New Roman"/>
        </w:rPr>
      </w:pPr>
      <w:r w:rsidRPr="00D8027C">
        <w:rPr>
          <w:rFonts w:ascii="Times New Roman" w:hAnsi="Times New Roman" w:cs="Times New Roman"/>
        </w:rPr>
        <w:t xml:space="preserve">Dicho </w:t>
      </w:r>
      <w:r w:rsidR="00C97B13" w:rsidRPr="00D8027C">
        <w:rPr>
          <w:rFonts w:ascii="Times New Roman" w:hAnsi="Times New Roman" w:cs="Times New Roman"/>
        </w:rPr>
        <w:t>precepto</w:t>
      </w:r>
      <w:r w:rsidRPr="00D8027C">
        <w:rPr>
          <w:rFonts w:ascii="Times New Roman" w:hAnsi="Times New Roman" w:cs="Times New Roman"/>
        </w:rPr>
        <w:t xml:space="preserve"> constitucional, establece el principio de unidad de materia como un requisito de admisibilidad de los proyectos de ley que sean tramitados. Así</w:t>
      </w:r>
      <w:r w:rsidR="000D37B2" w:rsidRPr="00D8027C">
        <w:rPr>
          <w:rFonts w:ascii="Times New Roman" w:hAnsi="Times New Roman" w:cs="Times New Roman"/>
        </w:rPr>
        <w:t xml:space="preserve"> </w:t>
      </w:r>
      <w:r w:rsidR="00C97B13" w:rsidRPr="00D8027C">
        <w:rPr>
          <w:rFonts w:ascii="Times New Roman" w:hAnsi="Times New Roman" w:cs="Times New Roman"/>
        </w:rPr>
        <w:t>las cosas,</w:t>
      </w:r>
      <w:r w:rsidR="000D37B2" w:rsidRPr="00D8027C">
        <w:rPr>
          <w:rFonts w:ascii="Times New Roman" w:hAnsi="Times New Roman" w:cs="Times New Roman"/>
        </w:rPr>
        <w:t xml:space="preserve"> el </w:t>
      </w:r>
      <w:r w:rsidR="00BD0B55" w:rsidRPr="00D8027C">
        <w:rPr>
          <w:rFonts w:ascii="Times New Roman" w:hAnsi="Times New Roman" w:cs="Times New Roman"/>
        </w:rPr>
        <w:t xml:space="preserve">Legislador lo consagró en el </w:t>
      </w:r>
      <w:r w:rsidR="000D37B2" w:rsidRPr="00D8027C">
        <w:rPr>
          <w:rFonts w:ascii="Times New Roman" w:hAnsi="Times New Roman" w:cs="Times New Roman"/>
        </w:rPr>
        <w:t xml:space="preserve">artículo </w:t>
      </w:r>
      <w:r w:rsidRPr="00D8027C">
        <w:rPr>
          <w:rFonts w:ascii="Times New Roman" w:hAnsi="Times New Roman" w:cs="Times New Roman"/>
        </w:rPr>
        <w:t>148 de la Ley 5 de 1992</w:t>
      </w:r>
      <w:r w:rsidR="00C97B13" w:rsidRPr="00D8027C">
        <w:rPr>
          <w:rFonts w:ascii="Times New Roman" w:hAnsi="Times New Roman" w:cs="Times New Roman"/>
        </w:rPr>
        <w:t>- Reglamento del Congreso-</w:t>
      </w:r>
      <w:r w:rsidRPr="00D8027C">
        <w:rPr>
          <w:rFonts w:ascii="Times New Roman" w:hAnsi="Times New Roman" w:cs="Times New Roman"/>
        </w:rPr>
        <w:t xml:space="preserve"> de la siguiente manera:</w:t>
      </w:r>
    </w:p>
    <w:p w:rsidR="00AE6569" w:rsidRDefault="00AE6569" w:rsidP="0092607D">
      <w:pPr>
        <w:ind w:left="708"/>
        <w:jc w:val="both"/>
        <w:rPr>
          <w:rFonts w:ascii="Times New Roman" w:hAnsi="Times New Roman" w:cs="Times New Roman"/>
          <w:i/>
        </w:rPr>
      </w:pPr>
      <w:r w:rsidRPr="00B92960">
        <w:rPr>
          <w:rFonts w:ascii="Times New Roman" w:hAnsi="Times New Roman" w:cs="Times New Roman"/>
          <w:i/>
        </w:rPr>
        <w:t>“Rechazo de disposiciones. Cuando un proyecto haya pasado al estudio de una Comisión Permanente, el Presidente de la misma deberá rechazar las disposiciones o modificaciones que no se relacionen con una misma materia. Sus decisiones serán apelables ante la Comisión.”</w:t>
      </w:r>
    </w:p>
    <w:p w:rsidR="00027BAF" w:rsidRPr="00B92960" w:rsidRDefault="00027BAF" w:rsidP="00247B29">
      <w:pPr>
        <w:jc w:val="both"/>
        <w:rPr>
          <w:rFonts w:ascii="Times New Roman" w:hAnsi="Times New Roman" w:cs="Times New Roman"/>
          <w:i/>
        </w:rPr>
      </w:pPr>
    </w:p>
    <w:p w:rsidR="00C97B13" w:rsidRPr="00D8027C" w:rsidRDefault="00280D63" w:rsidP="0092607D">
      <w:pPr>
        <w:jc w:val="both"/>
        <w:rPr>
          <w:rFonts w:ascii="Times New Roman" w:hAnsi="Times New Roman" w:cs="Times New Roman"/>
        </w:rPr>
      </w:pPr>
      <w:r w:rsidRPr="00D8027C">
        <w:rPr>
          <w:rFonts w:ascii="Times New Roman" w:hAnsi="Times New Roman" w:cs="Times New Roman"/>
        </w:rPr>
        <w:t xml:space="preserve">En este orden de ideas, le corresponde al </w:t>
      </w:r>
      <w:r w:rsidR="00AE6569" w:rsidRPr="00D8027C">
        <w:rPr>
          <w:rFonts w:ascii="Times New Roman" w:hAnsi="Times New Roman" w:cs="Times New Roman"/>
        </w:rPr>
        <w:t xml:space="preserve">Presidente de la respectiva </w:t>
      </w:r>
      <w:r w:rsidRPr="00D8027C">
        <w:rPr>
          <w:rFonts w:ascii="Times New Roman" w:hAnsi="Times New Roman" w:cs="Times New Roman"/>
        </w:rPr>
        <w:t>C</w:t>
      </w:r>
      <w:r w:rsidR="00AE6569" w:rsidRPr="00D8027C">
        <w:rPr>
          <w:rFonts w:ascii="Times New Roman" w:hAnsi="Times New Roman" w:cs="Times New Roman"/>
        </w:rPr>
        <w:t xml:space="preserve">omisión rechazar disposiciones de proyectos de ley que no se relacionen </w:t>
      </w:r>
      <w:r w:rsidR="007B0C16" w:rsidRPr="00D8027C">
        <w:rPr>
          <w:rFonts w:ascii="Times New Roman" w:hAnsi="Times New Roman" w:cs="Times New Roman"/>
        </w:rPr>
        <w:t>con una misma unidad de materia</w:t>
      </w:r>
      <w:r w:rsidR="00090ED5" w:rsidRPr="00D8027C">
        <w:rPr>
          <w:rFonts w:ascii="Times New Roman" w:hAnsi="Times New Roman" w:cs="Times New Roman"/>
        </w:rPr>
        <w:t>.</w:t>
      </w:r>
      <w:r w:rsidR="007B0C16" w:rsidRPr="00D8027C">
        <w:rPr>
          <w:rFonts w:ascii="Times New Roman" w:hAnsi="Times New Roman" w:cs="Times New Roman"/>
        </w:rPr>
        <w:t xml:space="preserve"> Est</w:t>
      </w:r>
      <w:r w:rsidR="00F836CE">
        <w:rPr>
          <w:rFonts w:ascii="Times New Roman" w:hAnsi="Times New Roman" w:cs="Times New Roman"/>
        </w:rPr>
        <w:t>a</w:t>
      </w:r>
      <w:r w:rsidR="007B0C16" w:rsidRPr="00D8027C">
        <w:rPr>
          <w:rFonts w:ascii="Times New Roman" w:hAnsi="Times New Roman" w:cs="Times New Roman"/>
        </w:rPr>
        <w:t xml:space="preserve"> </w:t>
      </w:r>
      <w:r w:rsidR="00EA7F78">
        <w:rPr>
          <w:rFonts w:ascii="Times New Roman" w:hAnsi="Times New Roman" w:cs="Times New Roman"/>
        </w:rPr>
        <w:t>característica</w:t>
      </w:r>
      <w:r w:rsidR="007B0C16" w:rsidRPr="00D8027C">
        <w:rPr>
          <w:rFonts w:ascii="Times New Roman" w:hAnsi="Times New Roman" w:cs="Times New Roman"/>
        </w:rPr>
        <w:t xml:space="preserve"> tiene por objeto promover el ejercicio coherente y transparente de la función legislativa. Dentro del propósito de contribuir al logro de un mayor nivel de transparencia en el debate, la Corte ha explicado que con la exigencia de conexidad material,  “se trata de evitar que se aprueben como parte de una ley, normas, que se hayan introducido de manera subrepticia o sorpresiva y sobre las cuales no se ha surtido un verdadero debate</w:t>
      </w:r>
      <w:r w:rsidR="007B0C16" w:rsidRPr="00247B29">
        <w:rPr>
          <w:sz w:val="16"/>
          <w:szCs w:val="16"/>
          <w:vertAlign w:val="subscript"/>
        </w:rPr>
        <w:footnoteReference w:id="12"/>
      </w:r>
      <w:r w:rsidR="007B0C16" w:rsidRPr="00D8027C">
        <w:rPr>
          <w:rFonts w:ascii="Times New Roman" w:hAnsi="Times New Roman" w:cs="Times New Roman"/>
        </w:rPr>
        <w:t xml:space="preserve">. En cuanto a la coherencia, la misma corporación ha establecido que la unidad de materia propende porque la “tarea legislativa se concentre en asuntos específicos definidos por el propio Congreso, de manera tal que el debate se desarrolle en torno a un hilo conductor que le dé sentido y no sobre materias aisladas y carentes de conexidad”. </w:t>
      </w:r>
      <w:r w:rsidR="00C97B13" w:rsidRPr="00D8027C">
        <w:rPr>
          <w:rFonts w:ascii="Times New Roman" w:hAnsi="Times New Roman" w:cs="Times New Roman"/>
        </w:rPr>
        <w:t>En este sentido, el mismo Tribunal ha destacado que:</w:t>
      </w:r>
    </w:p>
    <w:p w:rsidR="00C97B13" w:rsidRPr="00B92960" w:rsidRDefault="00C97B13" w:rsidP="0058725E">
      <w:pPr>
        <w:ind w:left="708"/>
        <w:jc w:val="both"/>
        <w:rPr>
          <w:rFonts w:ascii="Times New Roman" w:hAnsi="Times New Roman" w:cs="Times New Roman"/>
          <w:i/>
        </w:rPr>
      </w:pPr>
      <w:r w:rsidRPr="00B92960">
        <w:rPr>
          <w:rFonts w:ascii="Times New Roman" w:hAnsi="Times New Roman" w:cs="Times New Roman"/>
          <w:i/>
        </w:rPr>
        <w:t>“(…) el principio de unidad de materia se traduce en la exigencia de que en toda ley debe existir correspondencia lógica entre el título y su contenido normativo, así como también, una relación de conexidad interna entre las distintas normas que la integran. Con ello, la propia Constitución Política le está fijando al Congreso dos condiciones específicas para el ejercicio de la función legislativa: (i) definir con  precisión, desde el mismo título del proyecto, cuáles habrán de ser las materias de que se va a ocupar al expedir la ley, y, simultáneamente, (ii) mantener una estricta relación interna, desde una perspectiva sustancial, entre las normas que harán parte de la ley, de manera que exista entre ellas coherencia temática y una clara correspondencia lógica con la materia general de la misma, resultando inadmisibles las modificaciones respecto de las cuales no sea posible establecer esa relación d</w:t>
      </w:r>
      <w:r w:rsidR="0058725E" w:rsidRPr="00B92960">
        <w:rPr>
          <w:rFonts w:ascii="Times New Roman" w:hAnsi="Times New Roman" w:cs="Times New Roman"/>
          <w:i/>
        </w:rPr>
        <w:t>e conexidad</w:t>
      </w:r>
      <w:r w:rsidR="0058725E" w:rsidRPr="00B92960">
        <w:rPr>
          <w:i/>
        </w:rPr>
        <w:footnoteReference w:id="13"/>
      </w:r>
      <w:r w:rsidRPr="00B92960">
        <w:rPr>
          <w:rFonts w:ascii="Times New Roman" w:hAnsi="Times New Roman" w:cs="Times New Roman"/>
          <w:i/>
        </w:rPr>
        <w:t>. Consecuencia de tales condiciones, sería, entonces, que el Congreso actúa en contravía del principio constitucional de unidad de materia, “cuando incluye cánones específicos que, o bien [no] encajan dentro del título que delimita la materia objeto de legislación, o bien no guardan relación interna con el contenido global del articulado”</w:t>
      </w:r>
    </w:p>
    <w:p w:rsidR="00C97B13" w:rsidRPr="00D8027C" w:rsidRDefault="0058725E" w:rsidP="0058725E">
      <w:pPr>
        <w:jc w:val="both"/>
        <w:rPr>
          <w:rFonts w:ascii="Times New Roman" w:hAnsi="Times New Roman" w:cs="Times New Roman"/>
        </w:rPr>
      </w:pPr>
      <w:r w:rsidRPr="00D8027C">
        <w:rPr>
          <w:rFonts w:ascii="Times New Roman" w:hAnsi="Times New Roman" w:cs="Times New Roman"/>
        </w:rPr>
        <w:t xml:space="preserve">Teniendo en cuenta las anteriores </w:t>
      </w:r>
      <w:r w:rsidR="007954C8" w:rsidRPr="00D8027C">
        <w:rPr>
          <w:rFonts w:ascii="Times New Roman" w:hAnsi="Times New Roman" w:cs="Times New Roman"/>
        </w:rPr>
        <w:t>pronunciamientos</w:t>
      </w:r>
      <w:r w:rsidRPr="00D8027C">
        <w:rPr>
          <w:rFonts w:ascii="Times New Roman" w:hAnsi="Times New Roman" w:cs="Times New Roman"/>
        </w:rPr>
        <w:t xml:space="preserve">, consideramos que el Proyecto de Ley </w:t>
      </w:r>
      <w:r w:rsidR="00735646">
        <w:rPr>
          <w:rFonts w:ascii="Times New Roman" w:hAnsi="Times New Roman" w:cs="Times New Roman"/>
        </w:rPr>
        <w:t>p</w:t>
      </w:r>
      <w:r w:rsidRPr="00D8027C">
        <w:rPr>
          <w:rFonts w:ascii="Times New Roman" w:hAnsi="Times New Roman" w:cs="Times New Roman"/>
        </w:rPr>
        <w:t>or el cual se dicta</w:t>
      </w:r>
      <w:r w:rsidR="00735646">
        <w:rPr>
          <w:rFonts w:ascii="Times New Roman" w:hAnsi="Times New Roman" w:cs="Times New Roman"/>
        </w:rPr>
        <w:t>n normas de medidas de atención y</w:t>
      </w:r>
      <w:r w:rsidRPr="00D8027C">
        <w:rPr>
          <w:rFonts w:ascii="Times New Roman" w:hAnsi="Times New Roman" w:cs="Times New Roman"/>
        </w:rPr>
        <w:t xml:space="preserve"> asistencia</w:t>
      </w:r>
      <w:r w:rsidR="00735646">
        <w:rPr>
          <w:rFonts w:ascii="Times New Roman" w:hAnsi="Times New Roman" w:cs="Times New Roman"/>
        </w:rPr>
        <w:t xml:space="preserve"> para</w:t>
      </w:r>
      <w:r w:rsidR="00E07415" w:rsidRPr="00D8027C">
        <w:rPr>
          <w:rFonts w:ascii="Times New Roman" w:hAnsi="Times New Roman" w:cs="Times New Roman"/>
        </w:rPr>
        <w:t xml:space="preserve"> </w:t>
      </w:r>
      <w:r w:rsidRPr="00D8027C">
        <w:rPr>
          <w:rFonts w:ascii="Times New Roman" w:hAnsi="Times New Roman" w:cs="Times New Roman"/>
        </w:rPr>
        <w:t>las personas que hayan sufrido la destrucción irreversible del tejido humano por ataques con agentes químicos y otras quemaduras, que generen una discapacidad</w:t>
      </w:r>
      <w:r w:rsidR="00E07415" w:rsidRPr="00D8027C">
        <w:rPr>
          <w:rFonts w:ascii="Times New Roman" w:hAnsi="Times New Roman" w:cs="Times New Roman"/>
        </w:rPr>
        <w:t xml:space="preserve">; se ajusta plenamente a las directrices decantadas por la jurisprudencia constitucional. En primera </w:t>
      </w:r>
      <w:r w:rsidR="00A96D34" w:rsidRPr="00D8027C">
        <w:rPr>
          <w:rFonts w:ascii="Times New Roman" w:hAnsi="Times New Roman" w:cs="Times New Roman"/>
        </w:rPr>
        <w:t xml:space="preserve">instancia, </w:t>
      </w:r>
      <w:r w:rsidR="00E07415" w:rsidRPr="00D8027C">
        <w:rPr>
          <w:rFonts w:ascii="Times New Roman" w:hAnsi="Times New Roman" w:cs="Times New Roman"/>
        </w:rPr>
        <w:t xml:space="preserve">desde el título se definen cuales han de ser las materias que busca regular el proyecto, incluido su objeto. </w:t>
      </w:r>
    </w:p>
    <w:p w:rsidR="00E07415" w:rsidRPr="00D8027C" w:rsidRDefault="00E07415" w:rsidP="00E07415">
      <w:pPr>
        <w:ind w:left="708"/>
        <w:jc w:val="both"/>
        <w:rPr>
          <w:rFonts w:ascii="Times New Roman" w:hAnsi="Times New Roman" w:cs="Times New Roman"/>
        </w:rPr>
      </w:pPr>
      <w:r w:rsidRPr="00D8027C">
        <w:rPr>
          <w:rFonts w:ascii="Times New Roman" w:hAnsi="Times New Roman" w:cs="Times New Roman"/>
        </w:rPr>
        <w:t>“</w:t>
      </w:r>
      <w:r w:rsidRPr="00735646">
        <w:rPr>
          <w:rFonts w:ascii="Times New Roman" w:hAnsi="Times New Roman" w:cs="Times New Roman"/>
          <w:i/>
        </w:rPr>
        <w:t>ARTÍCULO 1. OBJETO. La presente ley tiene por objeto establecer un conjunto de medidas administrativas, sociales y económicas, individuales y colectivas, en beneficio de las personas que hayan sufrido la destrucción irreversible del tejido humano por ataques con agentes químicos y otras quemaduras, que generen una discapacidad.”</w:t>
      </w:r>
    </w:p>
    <w:p w:rsidR="00A552B4" w:rsidRPr="00D8027C" w:rsidRDefault="00E07415" w:rsidP="00DA36F4">
      <w:pPr>
        <w:jc w:val="both"/>
        <w:rPr>
          <w:rFonts w:ascii="Times New Roman" w:hAnsi="Times New Roman" w:cs="Times New Roman"/>
        </w:rPr>
      </w:pPr>
      <w:r w:rsidRPr="00D8027C">
        <w:rPr>
          <w:rFonts w:ascii="Times New Roman" w:hAnsi="Times New Roman" w:cs="Times New Roman"/>
        </w:rPr>
        <w:t xml:space="preserve">A partir de este, </w:t>
      </w:r>
      <w:r w:rsidR="00090ED5" w:rsidRPr="00D8027C">
        <w:rPr>
          <w:rFonts w:ascii="Times New Roman" w:hAnsi="Times New Roman" w:cs="Times New Roman"/>
        </w:rPr>
        <w:t xml:space="preserve">se contemplan diversas medidas </w:t>
      </w:r>
      <w:r w:rsidR="00A96D34" w:rsidRPr="00D8027C">
        <w:rPr>
          <w:rFonts w:ascii="Times New Roman" w:hAnsi="Times New Roman" w:cs="Times New Roman"/>
        </w:rPr>
        <w:t>para</w:t>
      </w:r>
      <w:r w:rsidRPr="00D8027C">
        <w:rPr>
          <w:rFonts w:ascii="Times New Roman" w:hAnsi="Times New Roman" w:cs="Times New Roman"/>
        </w:rPr>
        <w:t xml:space="preserve"> materializar y garantizar los derechos de la personas destinatarias de la ley, a través de la imposición de </w:t>
      </w:r>
      <w:r w:rsidR="00090ED5" w:rsidRPr="00D8027C">
        <w:rPr>
          <w:rFonts w:ascii="Times New Roman" w:hAnsi="Times New Roman" w:cs="Times New Roman"/>
        </w:rPr>
        <w:t>obligaciones para distintas</w:t>
      </w:r>
      <w:r w:rsidRPr="00D8027C">
        <w:rPr>
          <w:rFonts w:ascii="Times New Roman" w:hAnsi="Times New Roman" w:cs="Times New Roman"/>
        </w:rPr>
        <w:t xml:space="preserve"> entidades estatales y privadas</w:t>
      </w:r>
      <w:r w:rsidR="00090ED5" w:rsidRPr="00D8027C">
        <w:rPr>
          <w:rFonts w:ascii="Times New Roman" w:hAnsi="Times New Roman" w:cs="Times New Roman"/>
        </w:rPr>
        <w:t xml:space="preserve">. </w:t>
      </w:r>
      <w:r w:rsidR="00DA36F4" w:rsidRPr="00D8027C">
        <w:rPr>
          <w:rFonts w:ascii="Times New Roman" w:hAnsi="Times New Roman" w:cs="Times New Roman"/>
        </w:rPr>
        <w:t>Adicionalmente</w:t>
      </w:r>
      <w:r w:rsidRPr="00D8027C">
        <w:rPr>
          <w:rFonts w:ascii="Times New Roman" w:hAnsi="Times New Roman" w:cs="Times New Roman"/>
        </w:rPr>
        <w:t xml:space="preserve"> </w:t>
      </w:r>
      <w:r w:rsidR="00090ED5" w:rsidRPr="00D8027C">
        <w:rPr>
          <w:rFonts w:ascii="Times New Roman" w:hAnsi="Times New Roman" w:cs="Times New Roman"/>
        </w:rPr>
        <w:t xml:space="preserve">busca </w:t>
      </w:r>
      <w:r w:rsidR="00A96D34" w:rsidRPr="00D8027C">
        <w:rPr>
          <w:rFonts w:ascii="Times New Roman" w:hAnsi="Times New Roman" w:cs="Times New Roman"/>
        </w:rPr>
        <w:t xml:space="preserve">generar condiciones de </w:t>
      </w:r>
      <w:r w:rsidRPr="00D8027C">
        <w:rPr>
          <w:rFonts w:ascii="Times New Roman" w:hAnsi="Times New Roman" w:cs="Times New Roman"/>
        </w:rPr>
        <w:t xml:space="preserve">inclusión </w:t>
      </w:r>
      <w:r w:rsidR="00A96D34" w:rsidRPr="00D8027C">
        <w:rPr>
          <w:rFonts w:ascii="Times New Roman" w:hAnsi="Times New Roman" w:cs="Times New Roman"/>
        </w:rPr>
        <w:t xml:space="preserve">para las víctimas </w:t>
      </w:r>
      <w:r w:rsidRPr="00D8027C">
        <w:rPr>
          <w:rFonts w:ascii="Times New Roman" w:hAnsi="Times New Roman" w:cs="Times New Roman"/>
        </w:rPr>
        <w:t>en</w:t>
      </w:r>
      <w:r w:rsidR="009E5B57" w:rsidRPr="00D8027C">
        <w:rPr>
          <w:rFonts w:ascii="Times New Roman" w:hAnsi="Times New Roman" w:cs="Times New Roman"/>
        </w:rPr>
        <w:t xml:space="preserve"> </w:t>
      </w:r>
      <w:r w:rsidRPr="00D8027C">
        <w:rPr>
          <w:rFonts w:ascii="Times New Roman" w:hAnsi="Times New Roman" w:cs="Times New Roman"/>
        </w:rPr>
        <w:t xml:space="preserve">ámbitos </w:t>
      </w:r>
      <w:r w:rsidR="009E5B57" w:rsidRPr="00D8027C">
        <w:rPr>
          <w:rFonts w:ascii="Times New Roman" w:hAnsi="Times New Roman" w:cs="Times New Roman"/>
        </w:rPr>
        <w:t xml:space="preserve"> como la educación, salud, asistencia legal, información, estabilidad laboral, seguridad social, entre otros. Si bien pueden llegar a ser contempladas como medidas de diversos ámbitos y sectores, todas </w:t>
      </w:r>
      <w:r w:rsidR="00A96D34" w:rsidRPr="00D8027C">
        <w:rPr>
          <w:rFonts w:ascii="Times New Roman" w:hAnsi="Times New Roman" w:cs="Times New Roman"/>
        </w:rPr>
        <w:t>tienen fundamento</w:t>
      </w:r>
      <w:r w:rsidR="009E5B57" w:rsidRPr="00D8027C">
        <w:rPr>
          <w:rFonts w:ascii="Times New Roman" w:hAnsi="Times New Roman" w:cs="Times New Roman"/>
        </w:rPr>
        <w:t xml:space="preserve"> en la protección y asistencia de las víctimas de ataques con agentes químicos, que generen discapacidad.</w:t>
      </w:r>
      <w:r w:rsidR="00DA36F4" w:rsidRPr="00D8027C">
        <w:rPr>
          <w:rFonts w:ascii="Times New Roman" w:hAnsi="Times New Roman" w:cs="Times New Roman"/>
        </w:rPr>
        <w:t xml:space="preserve"> Así las cosas, se satisface el mandato constitucional del artículo 169  de la Carta, en virtud del cual  </w:t>
      </w:r>
      <w:r w:rsidR="0092607D" w:rsidRPr="00D8027C">
        <w:rPr>
          <w:rFonts w:ascii="Times New Roman" w:hAnsi="Times New Roman" w:cs="Times New Roman"/>
        </w:rPr>
        <w:t>“</w:t>
      </w:r>
      <w:r w:rsidR="00A552B4" w:rsidRPr="00735646">
        <w:rPr>
          <w:rFonts w:ascii="Times New Roman" w:hAnsi="Times New Roman" w:cs="Times New Roman"/>
          <w:i/>
        </w:rPr>
        <w:t xml:space="preserve">El título de las leyes deberá corresponder </w:t>
      </w:r>
      <w:r w:rsidR="00DA36F4" w:rsidRPr="00735646">
        <w:rPr>
          <w:rFonts w:ascii="Times New Roman" w:hAnsi="Times New Roman" w:cs="Times New Roman"/>
          <w:i/>
        </w:rPr>
        <w:t>precisamente a su contenido (…)</w:t>
      </w:r>
      <w:r w:rsidR="00DA36F4" w:rsidRPr="00D8027C">
        <w:rPr>
          <w:rFonts w:ascii="Times New Roman" w:hAnsi="Times New Roman" w:cs="Times New Roman"/>
        </w:rPr>
        <w:t xml:space="preserve">” </w:t>
      </w:r>
    </w:p>
    <w:p w:rsidR="00A552B4" w:rsidRPr="00D8027C" w:rsidRDefault="00A96D34" w:rsidP="0092607D">
      <w:pPr>
        <w:tabs>
          <w:tab w:val="left" w:pos="1380"/>
        </w:tabs>
        <w:jc w:val="both"/>
        <w:rPr>
          <w:rFonts w:ascii="Times New Roman" w:hAnsi="Times New Roman" w:cs="Times New Roman"/>
        </w:rPr>
      </w:pPr>
      <w:r w:rsidRPr="00D8027C">
        <w:rPr>
          <w:rFonts w:ascii="Times New Roman" w:hAnsi="Times New Roman" w:cs="Times New Roman"/>
        </w:rPr>
        <w:t xml:space="preserve">En segunda instancia, </w:t>
      </w:r>
      <w:r w:rsidR="008C64A1" w:rsidRPr="00D8027C">
        <w:rPr>
          <w:rFonts w:ascii="Times New Roman" w:hAnsi="Times New Roman" w:cs="Times New Roman"/>
        </w:rPr>
        <w:t>los asuntos d</w:t>
      </w:r>
      <w:r w:rsidR="00D60330" w:rsidRPr="00D8027C">
        <w:rPr>
          <w:rFonts w:ascii="Times New Roman" w:hAnsi="Times New Roman" w:cs="Times New Roman"/>
        </w:rPr>
        <w:t xml:space="preserve">el articulado </w:t>
      </w:r>
      <w:r w:rsidRPr="00D8027C">
        <w:rPr>
          <w:rFonts w:ascii="Times New Roman" w:hAnsi="Times New Roman" w:cs="Times New Roman"/>
        </w:rPr>
        <w:t>del Proyecto</w:t>
      </w:r>
      <w:r w:rsidR="0095124E" w:rsidRPr="00D8027C">
        <w:rPr>
          <w:rFonts w:ascii="Times New Roman" w:hAnsi="Times New Roman" w:cs="Times New Roman"/>
        </w:rPr>
        <w:t xml:space="preserve"> guarda</w:t>
      </w:r>
      <w:r w:rsidR="008C64A1" w:rsidRPr="00D8027C">
        <w:rPr>
          <w:rFonts w:ascii="Times New Roman" w:hAnsi="Times New Roman" w:cs="Times New Roman"/>
        </w:rPr>
        <w:t>n</w:t>
      </w:r>
      <w:r w:rsidRPr="00D8027C">
        <w:rPr>
          <w:rFonts w:ascii="Times New Roman" w:hAnsi="Times New Roman" w:cs="Times New Roman"/>
        </w:rPr>
        <w:t xml:space="preserve"> </w:t>
      </w:r>
      <w:r w:rsidR="0095124E" w:rsidRPr="00D8027C">
        <w:rPr>
          <w:rFonts w:ascii="Times New Roman" w:hAnsi="Times New Roman" w:cs="Times New Roman"/>
        </w:rPr>
        <w:t>una relación objetiva y razonable</w:t>
      </w:r>
      <w:r w:rsidR="008C64A1" w:rsidRPr="00247B29">
        <w:rPr>
          <w:sz w:val="16"/>
          <w:szCs w:val="16"/>
        </w:rPr>
        <w:footnoteReference w:id="14"/>
      </w:r>
      <w:r w:rsidR="0095124E" w:rsidRPr="00D8027C">
        <w:rPr>
          <w:rFonts w:ascii="Times New Roman" w:hAnsi="Times New Roman" w:cs="Times New Roman"/>
        </w:rPr>
        <w:t xml:space="preserve"> </w:t>
      </w:r>
      <w:r w:rsidRPr="00D8027C">
        <w:rPr>
          <w:rFonts w:ascii="Times New Roman" w:hAnsi="Times New Roman" w:cs="Times New Roman"/>
        </w:rPr>
        <w:t xml:space="preserve">ya que </w:t>
      </w:r>
      <w:r w:rsidR="00D60330" w:rsidRPr="00D8027C">
        <w:rPr>
          <w:rFonts w:ascii="Times New Roman" w:hAnsi="Times New Roman" w:cs="Times New Roman"/>
        </w:rPr>
        <w:t xml:space="preserve"> </w:t>
      </w:r>
      <w:r w:rsidR="0095124E" w:rsidRPr="00D8027C">
        <w:rPr>
          <w:rFonts w:ascii="Times New Roman" w:hAnsi="Times New Roman" w:cs="Times New Roman"/>
        </w:rPr>
        <w:t xml:space="preserve">busca, como se menciona en párrafos precedentes, el mismo fin en pro de las personas con discapacidad.  </w:t>
      </w:r>
      <w:r w:rsidR="008C64A1" w:rsidRPr="00D8027C">
        <w:rPr>
          <w:rFonts w:ascii="Times New Roman" w:hAnsi="Times New Roman" w:cs="Times New Roman"/>
        </w:rPr>
        <w:t xml:space="preserve">Así las cosas, puede afirmarse que existe (i) conexidad </w:t>
      </w:r>
      <w:r w:rsidR="00102C4C" w:rsidRPr="00D8027C">
        <w:rPr>
          <w:rFonts w:ascii="Times New Roman" w:hAnsi="Times New Roman" w:cs="Times New Roman"/>
        </w:rPr>
        <w:t>temática</w:t>
      </w:r>
      <w:r w:rsidR="00102C4C">
        <w:rPr>
          <w:rFonts w:ascii="Times New Roman" w:hAnsi="Times New Roman" w:cs="Times New Roman"/>
        </w:rPr>
        <w:t xml:space="preserve"> y</w:t>
      </w:r>
      <w:r w:rsidR="008C64A1" w:rsidRPr="00D8027C">
        <w:rPr>
          <w:rFonts w:ascii="Times New Roman" w:hAnsi="Times New Roman" w:cs="Times New Roman"/>
        </w:rPr>
        <w:t xml:space="preserve"> (ii) conexidad teleológica, ambas igualmente admisibles, en los términos de la Corte. Veamos: </w:t>
      </w:r>
    </w:p>
    <w:p w:rsidR="008C64A1" w:rsidRPr="00102C4C" w:rsidRDefault="00102C4C" w:rsidP="00102C4C">
      <w:pPr>
        <w:tabs>
          <w:tab w:val="left" w:pos="1380"/>
        </w:tabs>
        <w:jc w:val="both"/>
        <w:rPr>
          <w:rFonts w:ascii="Times New Roman" w:hAnsi="Times New Roman" w:cs="Times New Roman"/>
        </w:rPr>
      </w:pPr>
      <w:r>
        <w:rPr>
          <w:rFonts w:ascii="Times New Roman" w:hAnsi="Times New Roman" w:cs="Times New Roman"/>
        </w:rPr>
        <w:t xml:space="preserve">La </w:t>
      </w:r>
      <w:r w:rsidR="008C64A1" w:rsidRPr="00102C4C">
        <w:rPr>
          <w:rFonts w:ascii="Times New Roman" w:hAnsi="Times New Roman" w:cs="Times New Roman"/>
        </w:rPr>
        <w:t>Conexidad Temática: entendida como la vinculación objetiva y razonable entre la materia o el asunto general sobre el que versa una ley y la materia o el asunto sobre el que versa concretamente una disposición suya en particular. Como ya se mencionó, la Corte ha dispuesto que la conexidad temática, analizada desde la perspectiva de la ley en general, “</w:t>
      </w:r>
      <w:r w:rsidR="008C64A1" w:rsidRPr="00102C4C">
        <w:rPr>
          <w:rFonts w:ascii="Times New Roman" w:hAnsi="Times New Roman" w:cs="Times New Roman"/>
          <w:i/>
        </w:rPr>
        <w:t>no significa simplicidad temática, por lo que una ley bien puede referirse a varios asuntos, siempre y cuando entre los mismos exista una relación objetiva y razonable</w:t>
      </w:r>
      <w:r w:rsidR="008C64A1" w:rsidRPr="00102C4C">
        <w:rPr>
          <w:rFonts w:ascii="Times New Roman" w:hAnsi="Times New Roman" w:cs="Times New Roman"/>
        </w:rPr>
        <w:t xml:space="preserve">”. </w:t>
      </w:r>
    </w:p>
    <w:p w:rsidR="007954C8" w:rsidRPr="00102C4C" w:rsidRDefault="00102C4C" w:rsidP="00102C4C">
      <w:pPr>
        <w:tabs>
          <w:tab w:val="left" w:pos="1380"/>
        </w:tabs>
        <w:jc w:val="both"/>
        <w:rPr>
          <w:rFonts w:ascii="Times New Roman" w:hAnsi="Times New Roman" w:cs="Times New Roman"/>
        </w:rPr>
      </w:pPr>
      <w:r>
        <w:rPr>
          <w:rFonts w:ascii="Times New Roman" w:hAnsi="Times New Roman" w:cs="Times New Roman"/>
        </w:rPr>
        <w:t xml:space="preserve">La </w:t>
      </w:r>
      <w:r w:rsidR="007954C8" w:rsidRPr="00102C4C">
        <w:rPr>
          <w:rFonts w:ascii="Times New Roman" w:hAnsi="Times New Roman" w:cs="Times New Roman"/>
        </w:rPr>
        <w:t>Conexidad Teleológica: Tiene que ver con la identidad de objetivos perseguidos por la ley vista en su conjunto general, y cada una de sus disposiciones en particular.  Esto significa que en virtud de la conexidad teleológica, la ley como unidad y cada una de sus disposiciones en particular deben dirigirse a alcanzar un mismo designio o designios, nuevamente dentro del contexto de la posible complejidad temática de la ley.</w:t>
      </w:r>
    </w:p>
    <w:p w:rsidR="007954C8" w:rsidRPr="00D8027C" w:rsidRDefault="00D45F53" w:rsidP="007954C8">
      <w:pPr>
        <w:tabs>
          <w:tab w:val="left" w:pos="1380"/>
        </w:tabs>
        <w:jc w:val="both"/>
        <w:rPr>
          <w:rFonts w:ascii="Times New Roman" w:hAnsi="Times New Roman" w:cs="Times New Roman"/>
        </w:rPr>
      </w:pPr>
      <w:r w:rsidRPr="00D8027C">
        <w:rPr>
          <w:rFonts w:ascii="Times New Roman" w:hAnsi="Times New Roman" w:cs="Times New Roman"/>
        </w:rPr>
        <w:t>Contrario sensu, se determinó que “</w:t>
      </w:r>
      <w:r w:rsidRPr="00735646">
        <w:rPr>
          <w:rFonts w:ascii="Times New Roman" w:hAnsi="Times New Roman" w:cs="Times New Roman"/>
          <w:i/>
        </w:rPr>
        <w:t>solamente aquellos apartes, segmentos o proposiciones de una ley respecto de los cuales, razonable y objetivamente, no sea posible establecer una relación de conexidad causal, teleológica, temática o sistémica con la materia dominante de la misma, deben rechazarse como inadmisibles si están incorporados en el proyecto o declararse inexequibles si integran el cuerpo de la ley</w:t>
      </w:r>
      <w:r w:rsidRPr="00D8027C">
        <w:rPr>
          <w:rFonts w:ascii="Times New Roman" w:hAnsi="Times New Roman" w:cs="Times New Roman"/>
        </w:rPr>
        <w:t>”</w:t>
      </w:r>
      <w:r w:rsidR="00735646">
        <w:rPr>
          <w:rStyle w:val="Refdenotaalpie"/>
          <w:rFonts w:ascii="Times New Roman" w:hAnsi="Times New Roman" w:cs="Times New Roman"/>
        </w:rPr>
        <w:footnoteReference w:id="15"/>
      </w:r>
    </w:p>
    <w:p w:rsidR="00735646" w:rsidRDefault="007954C8" w:rsidP="0092607D">
      <w:pPr>
        <w:jc w:val="both"/>
        <w:rPr>
          <w:rFonts w:ascii="Times New Roman" w:hAnsi="Times New Roman" w:cs="Times New Roman"/>
        </w:rPr>
      </w:pPr>
      <w:r w:rsidRPr="00D8027C">
        <w:rPr>
          <w:rFonts w:ascii="Times New Roman" w:hAnsi="Times New Roman" w:cs="Times New Roman"/>
        </w:rPr>
        <w:t xml:space="preserve">En este entendido, es </w:t>
      </w:r>
      <w:r w:rsidR="00EA7F78">
        <w:rPr>
          <w:rFonts w:ascii="Times New Roman" w:hAnsi="Times New Roman" w:cs="Times New Roman"/>
        </w:rPr>
        <w:t>viabl</w:t>
      </w:r>
      <w:r w:rsidRPr="00D8027C">
        <w:rPr>
          <w:rFonts w:ascii="Times New Roman" w:hAnsi="Times New Roman" w:cs="Times New Roman"/>
        </w:rPr>
        <w:t>e concluir que el Proyecto</w:t>
      </w:r>
      <w:r w:rsidR="00735646">
        <w:rPr>
          <w:rFonts w:ascii="Times New Roman" w:hAnsi="Times New Roman" w:cs="Times New Roman"/>
        </w:rPr>
        <w:t xml:space="preserve"> de Ley</w:t>
      </w:r>
      <w:r w:rsidRPr="00D8027C">
        <w:rPr>
          <w:rFonts w:ascii="Times New Roman" w:hAnsi="Times New Roman" w:cs="Times New Roman"/>
        </w:rPr>
        <w:t xml:space="preserve">, a pesar de regular diversas materias, se ajusta al precedente constitucional, al garantizar el principio desarrollado </w:t>
      </w:r>
      <w:r w:rsidR="00405205" w:rsidRPr="00D8027C">
        <w:rPr>
          <w:rFonts w:ascii="Times New Roman" w:hAnsi="Times New Roman" w:cs="Times New Roman"/>
        </w:rPr>
        <w:t>anteriormente</w:t>
      </w:r>
      <w:r w:rsidRPr="00D8027C">
        <w:rPr>
          <w:rFonts w:ascii="Times New Roman" w:hAnsi="Times New Roman" w:cs="Times New Roman"/>
        </w:rPr>
        <w:t xml:space="preserve">. </w:t>
      </w:r>
    </w:p>
    <w:p w:rsidR="00EF5CA9" w:rsidRDefault="007954C8" w:rsidP="0092607D">
      <w:pPr>
        <w:jc w:val="both"/>
        <w:rPr>
          <w:rFonts w:ascii="Times New Roman" w:hAnsi="Times New Roman" w:cs="Times New Roman"/>
        </w:rPr>
      </w:pPr>
      <w:r w:rsidRPr="00D8027C">
        <w:rPr>
          <w:rFonts w:ascii="Times New Roman" w:hAnsi="Times New Roman" w:cs="Times New Roman"/>
        </w:rPr>
        <w:t xml:space="preserve">De </w:t>
      </w:r>
      <w:r w:rsidR="00405205" w:rsidRPr="00D8027C">
        <w:rPr>
          <w:rFonts w:ascii="Times New Roman" w:hAnsi="Times New Roman" w:cs="Times New Roman"/>
        </w:rPr>
        <w:t xml:space="preserve">igual forma, se puede afirmar que el mismo garantiza la transparencia del ejercicio legislativo en la medida </w:t>
      </w:r>
      <w:r w:rsidR="00EA7F78">
        <w:rPr>
          <w:rFonts w:ascii="Times New Roman" w:hAnsi="Times New Roman" w:cs="Times New Roman"/>
        </w:rPr>
        <w:t xml:space="preserve">en </w:t>
      </w:r>
      <w:r w:rsidR="00405205" w:rsidRPr="00D8027C">
        <w:rPr>
          <w:rFonts w:ascii="Times New Roman" w:hAnsi="Times New Roman" w:cs="Times New Roman"/>
        </w:rPr>
        <w:t>que no incluye disposiciones sorpresivas, que eludan el proceso de reflexión y</w:t>
      </w:r>
      <w:r w:rsidR="001F41D5" w:rsidRPr="00D8027C">
        <w:rPr>
          <w:rFonts w:ascii="Times New Roman" w:hAnsi="Times New Roman" w:cs="Times New Roman"/>
        </w:rPr>
        <w:t xml:space="preserve"> discusión inherentes al mismo; y es coherente, en la medida que guarda una conexidad lógica</w:t>
      </w:r>
      <w:r w:rsidR="00D8027C" w:rsidRPr="00D8027C">
        <w:rPr>
          <w:rFonts w:ascii="Times New Roman" w:hAnsi="Times New Roman" w:cs="Times New Roman"/>
        </w:rPr>
        <w:t xml:space="preserve"> en el articulado propuesto</w:t>
      </w:r>
      <w:r w:rsidR="001F41D5" w:rsidRPr="00D8027C">
        <w:rPr>
          <w:rFonts w:ascii="Times New Roman" w:hAnsi="Times New Roman" w:cs="Times New Roman"/>
        </w:rPr>
        <w:t xml:space="preserve">.  </w:t>
      </w:r>
    </w:p>
    <w:p w:rsidR="005C5098" w:rsidRPr="00B211D8" w:rsidRDefault="005C5098" w:rsidP="005C5098">
      <w:pPr>
        <w:pStyle w:val="Prrafodelista"/>
        <w:numPr>
          <w:ilvl w:val="0"/>
          <w:numId w:val="26"/>
        </w:numPr>
        <w:spacing w:line="360" w:lineRule="auto"/>
        <w:jc w:val="both"/>
        <w:rPr>
          <w:rFonts w:ascii="Times New Roman" w:hAnsi="Times New Roman" w:cs="Times New Roman"/>
          <w:b/>
          <w:u w:val="single"/>
        </w:rPr>
      </w:pPr>
      <w:r w:rsidRPr="00B211D8">
        <w:rPr>
          <w:rFonts w:ascii="Times New Roman" w:hAnsi="Times New Roman" w:cs="Times New Roman"/>
          <w:b/>
          <w:u w:val="single"/>
        </w:rPr>
        <w:t>NECESIDAD, CONVENIENCIA, Y MÉRITO</w:t>
      </w:r>
    </w:p>
    <w:p w:rsidR="005C5098" w:rsidRPr="00363FD2" w:rsidRDefault="005C5098" w:rsidP="005C75E3">
      <w:pPr>
        <w:spacing w:line="240" w:lineRule="auto"/>
        <w:jc w:val="both"/>
        <w:rPr>
          <w:rFonts w:ascii="Times New Roman" w:hAnsi="Times New Roman" w:cs="Times New Roman"/>
        </w:rPr>
      </w:pPr>
      <w:r>
        <w:rPr>
          <w:rFonts w:ascii="Times New Roman" w:hAnsi="Times New Roman" w:cs="Times New Roman"/>
        </w:rPr>
        <w:t>Debido a lo anterior, este proyecto de l</w:t>
      </w:r>
      <w:r w:rsidRPr="00363FD2">
        <w:rPr>
          <w:rFonts w:ascii="Times New Roman" w:hAnsi="Times New Roman" w:cs="Times New Roman"/>
        </w:rPr>
        <w:t xml:space="preserve">ey busca regular la reintegración individual de las personas que han sufrido la destrucción irreversible del tejido humano por ataques con agentes químicos y otras quemaduras, que generen una discapacidad. </w:t>
      </w:r>
      <w:r w:rsidR="002739A3">
        <w:rPr>
          <w:rFonts w:ascii="Times New Roman" w:hAnsi="Times New Roman" w:cs="Times New Roman"/>
        </w:rPr>
        <w:t>D</w:t>
      </w:r>
      <w:r w:rsidRPr="00363FD2">
        <w:rPr>
          <w:rFonts w:ascii="Times New Roman" w:hAnsi="Times New Roman" w:cs="Times New Roman"/>
        </w:rPr>
        <w:t>e tal forma que las personas que sufran estos ataques o tengan accidentes con agentes químicos y otras sustancias, que generen una discapacidad, primero sean reconocidos como discapacitados con todos sus derechos y segundo, tengan acceso a las medidas que permitan su reintegración y resocialización. De igual forma estas medidas se harán exten</w:t>
      </w:r>
      <w:r w:rsidR="002739A3">
        <w:rPr>
          <w:rFonts w:ascii="Times New Roman" w:hAnsi="Times New Roman" w:cs="Times New Roman"/>
        </w:rPr>
        <w:t>d</w:t>
      </w:r>
      <w:r w:rsidRPr="00363FD2">
        <w:rPr>
          <w:rFonts w:ascii="Times New Roman" w:hAnsi="Times New Roman" w:cs="Times New Roman"/>
        </w:rPr>
        <w:t>ibles a sus cuidadores y mantenedores.</w:t>
      </w:r>
    </w:p>
    <w:p w:rsidR="00EF5CA9" w:rsidRPr="00FB242B" w:rsidRDefault="00EF5CA9" w:rsidP="0092607D">
      <w:pPr>
        <w:jc w:val="both"/>
        <w:rPr>
          <w:rFonts w:ascii="Times New Roman" w:hAnsi="Times New Roman" w:cs="Times New Roman"/>
          <w:b/>
        </w:rPr>
      </w:pPr>
      <w:r w:rsidRPr="00FB242B">
        <w:rPr>
          <w:rFonts w:ascii="Times New Roman" w:hAnsi="Times New Roman" w:cs="Times New Roman"/>
          <w:b/>
        </w:rPr>
        <w:t>Referencias:</w:t>
      </w:r>
    </w:p>
    <w:p w:rsidR="00FB242B" w:rsidRDefault="00FB242B" w:rsidP="00FB242B">
      <w:pPr>
        <w:spacing w:line="360" w:lineRule="auto"/>
        <w:jc w:val="both"/>
        <w:rPr>
          <w:rFonts w:ascii="Times New Roman" w:hAnsi="Times New Roman" w:cs="Times New Roman"/>
        </w:rPr>
      </w:pPr>
      <w:r w:rsidRPr="00FB242B">
        <w:rPr>
          <w:rFonts w:ascii="Times New Roman" w:hAnsi="Times New Roman" w:cs="Times New Roman"/>
          <w:lang w:val="es-CO"/>
        </w:rPr>
        <w:t xml:space="preserve">Cavallini, M. &amp; Casati, A. (2004). </w:t>
      </w:r>
      <w:r w:rsidRPr="00A74658">
        <w:rPr>
          <w:rFonts w:ascii="Times New Roman" w:hAnsi="Times New Roman" w:cs="Times New Roman"/>
          <w:lang w:val="en-US"/>
        </w:rPr>
        <w:t xml:space="preserve">A prospective, randomized, blind comparison </w:t>
      </w:r>
      <w:r>
        <w:rPr>
          <w:rFonts w:ascii="Times New Roman" w:hAnsi="Times New Roman" w:cs="Times New Roman"/>
          <w:lang w:val="en-US"/>
        </w:rPr>
        <w:t xml:space="preserve">between saline, calcium gluconate and diphoterine for washing skin injuries in rats. </w:t>
      </w:r>
      <w:r w:rsidRPr="00026E4B">
        <w:rPr>
          <w:rFonts w:ascii="Times New Roman" w:hAnsi="Times New Roman" w:cs="Times New Roman"/>
        </w:rPr>
        <w:t>European Journal of Anesthesiology. 21: 389-392.</w:t>
      </w:r>
    </w:p>
    <w:p w:rsidR="00A06A67" w:rsidRPr="00596E4C" w:rsidRDefault="00A06A67" w:rsidP="00A06A67">
      <w:pPr>
        <w:spacing w:line="360" w:lineRule="auto"/>
        <w:jc w:val="both"/>
        <w:rPr>
          <w:rFonts w:ascii="Times New Roman" w:hAnsi="Times New Roman" w:cs="Times New Roman"/>
        </w:rPr>
      </w:pPr>
      <w:r w:rsidRPr="00596E4C">
        <w:rPr>
          <w:rFonts w:ascii="Times New Roman" w:hAnsi="Times New Roman" w:cs="Times New Roman"/>
        </w:rPr>
        <w:t xml:space="preserve">Corte Constitucional. (2013). Sentencia C-066/13. Bogotá, Colombia. </w:t>
      </w:r>
    </w:p>
    <w:p w:rsidR="00A06A67" w:rsidRPr="00596E4C" w:rsidRDefault="00A06A67" w:rsidP="00FB242B">
      <w:pPr>
        <w:spacing w:line="360" w:lineRule="auto"/>
        <w:jc w:val="both"/>
        <w:rPr>
          <w:rFonts w:ascii="Times New Roman" w:hAnsi="Times New Roman" w:cs="Times New Roman"/>
        </w:rPr>
      </w:pPr>
      <w:r w:rsidRPr="00596E4C">
        <w:rPr>
          <w:rFonts w:ascii="Times New Roman" w:hAnsi="Times New Roman" w:cs="Times New Roman"/>
        </w:rPr>
        <w:t xml:space="preserve">Corte Constitucional. (2012). Sentencia C-133/12. Bogotá, Colombia. </w:t>
      </w:r>
    </w:p>
    <w:p w:rsidR="00A06A67" w:rsidRPr="00A06A67" w:rsidRDefault="00A06A67" w:rsidP="00A06A67">
      <w:pPr>
        <w:spacing w:line="360" w:lineRule="auto"/>
        <w:jc w:val="both"/>
        <w:rPr>
          <w:rFonts w:ascii="Times New Roman" w:hAnsi="Times New Roman" w:cs="Times New Roman"/>
          <w:lang w:val="es-CO"/>
        </w:rPr>
      </w:pPr>
      <w:r w:rsidRPr="00596E4C">
        <w:rPr>
          <w:rFonts w:ascii="Times New Roman" w:hAnsi="Times New Roman" w:cs="Times New Roman"/>
        </w:rPr>
        <w:t xml:space="preserve">Corte Constitucional. (2011). </w:t>
      </w:r>
      <w:r w:rsidRPr="00A06A67">
        <w:rPr>
          <w:rFonts w:ascii="Times New Roman" w:hAnsi="Times New Roman" w:cs="Times New Roman"/>
          <w:lang w:val="es-CO"/>
        </w:rPr>
        <w:t>Sentencia T-551/11. Bogotá, Colombia.</w:t>
      </w:r>
    </w:p>
    <w:p w:rsidR="00A06A67" w:rsidRPr="00A06A67" w:rsidRDefault="00A06A67" w:rsidP="00A06A67">
      <w:pPr>
        <w:spacing w:line="360" w:lineRule="auto"/>
        <w:jc w:val="both"/>
        <w:rPr>
          <w:rFonts w:ascii="Times New Roman" w:hAnsi="Times New Roman" w:cs="Times New Roman"/>
        </w:rPr>
      </w:pPr>
      <w:r w:rsidRPr="00A06A67">
        <w:rPr>
          <w:rFonts w:ascii="Times New Roman" w:hAnsi="Times New Roman" w:cs="Times New Roman"/>
        </w:rPr>
        <w:t>Corte Constitucional.</w:t>
      </w:r>
      <w:r>
        <w:rPr>
          <w:rFonts w:ascii="Times New Roman" w:hAnsi="Times New Roman" w:cs="Times New Roman"/>
        </w:rPr>
        <w:t xml:space="preserve"> (2010). Sentencia C-188/06 y C-400/</w:t>
      </w:r>
      <w:r w:rsidRPr="00A06A67">
        <w:rPr>
          <w:rFonts w:ascii="Times New Roman" w:hAnsi="Times New Roman" w:cs="Times New Roman"/>
        </w:rPr>
        <w:t xml:space="preserve">10. </w:t>
      </w:r>
      <w:r>
        <w:rPr>
          <w:rFonts w:ascii="Times New Roman" w:hAnsi="Times New Roman" w:cs="Times New Roman"/>
        </w:rPr>
        <w:t>Bogotá, Colombia.</w:t>
      </w:r>
    </w:p>
    <w:p w:rsidR="00A06A67" w:rsidRPr="00596E4C" w:rsidRDefault="00A06A67" w:rsidP="00A06A67">
      <w:pPr>
        <w:spacing w:line="360" w:lineRule="auto"/>
        <w:jc w:val="both"/>
        <w:rPr>
          <w:rFonts w:ascii="Times New Roman" w:hAnsi="Times New Roman" w:cs="Times New Roman"/>
        </w:rPr>
      </w:pPr>
      <w:r w:rsidRPr="00A06A67">
        <w:rPr>
          <w:rFonts w:ascii="Times New Roman" w:hAnsi="Times New Roman" w:cs="Times New Roman"/>
          <w:lang w:val="es-CO"/>
        </w:rPr>
        <w:t xml:space="preserve">Corte Constitucional. </w:t>
      </w:r>
      <w:r w:rsidRPr="00596E4C">
        <w:rPr>
          <w:rFonts w:ascii="Times New Roman" w:hAnsi="Times New Roman" w:cs="Times New Roman"/>
        </w:rPr>
        <w:t xml:space="preserve">(2010). Sentencia T-340/10. Bogotá, Colombia. </w:t>
      </w:r>
    </w:p>
    <w:p w:rsidR="0010106B" w:rsidRDefault="0010106B" w:rsidP="00FB242B">
      <w:pPr>
        <w:spacing w:line="360" w:lineRule="auto"/>
        <w:jc w:val="both"/>
        <w:rPr>
          <w:rFonts w:ascii="Times New Roman" w:hAnsi="Times New Roman" w:cs="Times New Roman"/>
        </w:rPr>
      </w:pPr>
      <w:r>
        <w:rPr>
          <w:rFonts w:ascii="Times New Roman" w:hAnsi="Times New Roman" w:cs="Times New Roman"/>
        </w:rPr>
        <w:t>Corte Constitucional. (2009).</w:t>
      </w:r>
      <w:r w:rsidRPr="0010106B">
        <w:rPr>
          <w:rFonts w:ascii="Times New Roman" w:hAnsi="Times New Roman" w:cs="Times New Roman"/>
        </w:rPr>
        <w:t xml:space="preserve"> Sentencia C-804/09</w:t>
      </w:r>
      <w:r>
        <w:rPr>
          <w:rFonts w:ascii="Times New Roman" w:hAnsi="Times New Roman" w:cs="Times New Roman"/>
        </w:rPr>
        <w:t>. Bogotá, Colombia.</w:t>
      </w:r>
    </w:p>
    <w:p w:rsidR="00A06A67" w:rsidRPr="00A06A67" w:rsidRDefault="00A06A67" w:rsidP="00A06A67">
      <w:pPr>
        <w:spacing w:line="360" w:lineRule="auto"/>
        <w:jc w:val="both"/>
        <w:rPr>
          <w:rFonts w:ascii="Times New Roman" w:hAnsi="Times New Roman" w:cs="Times New Roman"/>
        </w:rPr>
      </w:pPr>
      <w:r w:rsidRPr="00A06A67">
        <w:rPr>
          <w:rFonts w:ascii="Times New Roman" w:hAnsi="Times New Roman" w:cs="Times New Roman"/>
        </w:rPr>
        <w:t xml:space="preserve">Corte Constitucional. </w:t>
      </w:r>
      <w:r>
        <w:rPr>
          <w:rFonts w:ascii="Times New Roman" w:hAnsi="Times New Roman" w:cs="Times New Roman"/>
        </w:rPr>
        <w:t xml:space="preserve">(2008). </w:t>
      </w:r>
      <w:r w:rsidRPr="00A06A67">
        <w:rPr>
          <w:rFonts w:ascii="Times New Roman" w:hAnsi="Times New Roman" w:cs="Times New Roman"/>
        </w:rPr>
        <w:t>Se</w:t>
      </w:r>
      <w:r>
        <w:rPr>
          <w:rFonts w:ascii="Times New Roman" w:hAnsi="Times New Roman" w:cs="Times New Roman"/>
        </w:rPr>
        <w:t>ntencia C-230/08. Bogotá, Colombia.</w:t>
      </w:r>
    </w:p>
    <w:p w:rsidR="0010106B" w:rsidRPr="0010106B" w:rsidRDefault="0010106B" w:rsidP="00FB242B">
      <w:pPr>
        <w:spacing w:line="360" w:lineRule="auto"/>
        <w:jc w:val="both"/>
        <w:rPr>
          <w:rFonts w:ascii="Times New Roman" w:hAnsi="Times New Roman" w:cs="Times New Roman"/>
          <w:lang w:val="es-CO"/>
        </w:rPr>
      </w:pPr>
      <w:r>
        <w:rPr>
          <w:rFonts w:ascii="Times New Roman" w:hAnsi="Times New Roman" w:cs="Times New Roman"/>
          <w:lang w:val="es-CO"/>
        </w:rPr>
        <w:t>Corte Constitucional. (1999). Sentencia T-207/99. Bogotá, Colombia.</w:t>
      </w:r>
    </w:p>
    <w:p w:rsidR="00A06A67" w:rsidRPr="00A06A67" w:rsidRDefault="00A06A67" w:rsidP="00A06A67">
      <w:pPr>
        <w:spacing w:line="360" w:lineRule="auto"/>
        <w:jc w:val="both"/>
        <w:rPr>
          <w:rFonts w:ascii="Times New Roman" w:hAnsi="Times New Roman" w:cs="Times New Roman"/>
        </w:rPr>
      </w:pPr>
      <w:r w:rsidRPr="00A06A67">
        <w:rPr>
          <w:rFonts w:ascii="Times New Roman" w:hAnsi="Times New Roman" w:cs="Times New Roman"/>
        </w:rPr>
        <w:t xml:space="preserve">Corte Constitucional. </w:t>
      </w:r>
      <w:r>
        <w:rPr>
          <w:rFonts w:ascii="Times New Roman" w:hAnsi="Times New Roman" w:cs="Times New Roman"/>
        </w:rPr>
        <w:t xml:space="preserve">(1996). </w:t>
      </w:r>
      <w:r w:rsidRPr="00A06A67">
        <w:rPr>
          <w:rFonts w:ascii="Times New Roman" w:hAnsi="Times New Roman" w:cs="Times New Roman"/>
        </w:rPr>
        <w:t>Sentencia C-390</w:t>
      </w:r>
      <w:r>
        <w:rPr>
          <w:rFonts w:ascii="Times New Roman" w:hAnsi="Times New Roman" w:cs="Times New Roman"/>
        </w:rPr>
        <w:t>/96. Bogotá, Colombia</w:t>
      </w:r>
      <w:r w:rsidRPr="00A06A67">
        <w:rPr>
          <w:rFonts w:ascii="Times New Roman" w:hAnsi="Times New Roman" w:cs="Times New Roman"/>
        </w:rPr>
        <w:t xml:space="preserve">. </w:t>
      </w:r>
    </w:p>
    <w:p w:rsidR="00A06A67" w:rsidRPr="00A06A67" w:rsidRDefault="00A06A67" w:rsidP="00A06A67">
      <w:pPr>
        <w:spacing w:line="360" w:lineRule="auto"/>
        <w:jc w:val="both"/>
        <w:rPr>
          <w:rFonts w:ascii="Times New Roman" w:hAnsi="Times New Roman" w:cs="Times New Roman"/>
          <w:lang w:val="en-US"/>
        </w:rPr>
      </w:pPr>
      <w:r w:rsidRPr="00596E4C">
        <w:rPr>
          <w:rFonts w:ascii="Times New Roman" w:hAnsi="Times New Roman" w:cs="Times New Roman"/>
        </w:rPr>
        <w:t xml:space="preserve">Corte Constitucional. (1993). Sentencia C-025/93. </w:t>
      </w:r>
      <w:r>
        <w:rPr>
          <w:rFonts w:ascii="Times New Roman" w:hAnsi="Times New Roman" w:cs="Times New Roman"/>
          <w:lang w:val="en-US"/>
        </w:rPr>
        <w:t xml:space="preserve">Bogotá, Colombia. </w:t>
      </w:r>
      <w:r w:rsidRPr="00A06A67">
        <w:rPr>
          <w:rFonts w:ascii="Times New Roman" w:hAnsi="Times New Roman" w:cs="Times New Roman"/>
          <w:lang w:val="en-US"/>
        </w:rPr>
        <w:t xml:space="preserve"> </w:t>
      </w:r>
    </w:p>
    <w:p w:rsidR="002E580F" w:rsidRDefault="002E580F" w:rsidP="0092607D">
      <w:pPr>
        <w:jc w:val="both"/>
        <w:rPr>
          <w:rFonts w:ascii="Times New Roman" w:hAnsi="Times New Roman" w:cs="Times New Roman"/>
          <w:lang w:val="es-CO"/>
        </w:rPr>
      </w:pPr>
      <w:r w:rsidRPr="00A06A67">
        <w:rPr>
          <w:rFonts w:ascii="Times New Roman" w:hAnsi="Times New Roman" w:cs="Times New Roman"/>
          <w:lang w:val="en-US"/>
        </w:rPr>
        <w:t>Das, KK.; Khondokar, MS.; Quamruzzaman, M.; Ahmed, SS. &amp; Peck M. (2013) Assa</w:t>
      </w:r>
      <w:r w:rsidRPr="0010106B">
        <w:rPr>
          <w:rFonts w:ascii="Times New Roman" w:hAnsi="Times New Roman" w:cs="Times New Roman"/>
          <w:lang w:val="en-US"/>
        </w:rPr>
        <w:t xml:space="preserve">ult by burning in Dhaka, </w:t>
      </w:r>
      <w:r w:rsidRPr="002E580F">
        <w:rPr>
          <w:rFonts w:ascii="Times New Roman" w:hAnsi="Times New Roman" w:cs="Times New Roman"/>
          <w:lang w:val="en-US"/>
        </w:rPr>
        <w:t xml:space="preserve">Bangladesh. </w:t>
      </w:r>
      <w:r w:rsidRPr="00596E4C">
        <w:rPr>
          <w:rFonts w:ascii="Times New Roman" w:hAnsi="Times New Roman" w:cs="Times New Roman"/>
        </w:rPr>
        <w:t>Bur</w:t>
      </w:r>
      <w:r>
        <w:rPr>
          <w:rFonts w:ascii="Times New Roman" w:hAnsi="Times New Roman" w:cs="Times New Roman"/>
          <w:lang w:val="es-CO"/>
        </w:rPr>
        <w:t xml:space="preserve">ns </w:t>
      </w:r>
      <w:r w:rsidRPr="002E580F">
        <w:rPr>
          <w:rFonts w:ascii="Times New Roman" w:hAnsi="Times New Roman" w:cs="Times New Roman"/>
          <w:lang w:val="es-CO"/>
        </w:rPr>
        <w:t>39(1):177-183</w:t>
      </w:r>
    </w:p>
    <w:p w:rsidR="00FB242B" w:rsidRDefault="00691455" w:rsidP="00FB242B">
      <w:pPr>
        <w:spacing w:line="360" w:lineRule="auto"/>
        <w:jc w:val="both"/>
        <w:rPr>
          <w:rFonts w:ascii="Times New Roman" w:hAnsi="Times New Roman" w:cs="Times New Roman"/>
        </w:rPr>
      </w:pPr>
      <w:r>
        <w:rPr>
          <w:rFonts w:ascii="Times New Roman" w:hAnsi="Times New Roman" w:cs="Times New Roman"/>
        </w:rPr>
        <w:t>Diphotérine</w:t>
      </w:r>
      <w:r w:rsidR="00FB242B" w:rsidRPr="0083174C">
        <w:rPr>
          <w:rFonts w:ascii="Times New Roman" w:hAnsi="Times New Roman" w:cs="Times New Roman"/>
        </w:rPr>
        <w:t xml:space="preserve"> Preguntas Frecuentes. (s.f.). Recuperado el 18 de septiembre de 2015 de http://www.prevor.com/es/preguntas-frecuentes-diphoterine#3-¿por-qué-la-solución-diphotérine-es-hipertónica</w:t>
      </w:r>
    </w:p>
    <w:p w:rsidR="00FB242B" w:rsidRPr="00596E4C" w:rsidRDefault="00FB242B" w:rsidP="00FB242B">
      <w:pPr>
        <w:spacing w:line="360" w:lineRule="auto"/>
        <w:jc w:val="both"/>
        <w:rPr>
          <w:rFonts w:ascii="Times New Roman" w:hAnsi="Times New Roman" w:cs="Times New Roman"/>
        </w:rPr>
      </w:pPr>
      <w:r w:rsidRPr="00055BFE">
        <w:rPr>
          <w:rFonts w:ascii="Times New Roman" w:hAnsi="Times New Roman" w:cs="Times New Roman"/>
          <w:lang w:val="en-US"/>
        </w:rPr>
        <w:t>Donoghue</w:t>
      </w:r>
      <w:r>
        <w:rPr>
          <w:rFonts w:ascii="Times New Roman" w:hAnsi="Times New Roman" w:cs="Times New Roman"/>
          <w:lang w:val="en-US"/>
        </w:rPr>
        <w:t xml:space="preserve">, AM. (2010). </w:t>
      </w:r>
      <w:r w:rsidRPr="00055BFE">
        <w:rPr>
          <w:rFonts w:ascii="Times New Roman" w:hAnsi="Times New Roman" w:cs="Times New Roman"/>
          <w:lang w:val="en-US"/>
        </w:rPr>
        <w:t>Diphoterine for alkali chemical splashes to the skin at alumina refineries.</w:t>
      </w:r>
      <w:r>
        <w:rPr>
          <w:rFonts w:ascii="Times New Roman" w:hAnsi="Times New Roman" w:cs="Times New Roman"/>
          <w:lang w:val="en-US"/>
        </w:rPr>
        <w:t xml:space="preserve"> </w:t>
      </w:r>
      <w:r w:rsidRPr="00596E4C">
        <w:rPr>
          <w:rFonts w:ascii="Times New Roman" w:hAnsi="Times New Roman" w:cs="Times New Roman"/>
        </w:rPr>
        <w:t>Int J Dermatol. 49(8):894-900.</w:t>
      </w:r>
    </w:p>
    <w:p w:rsidR="00FB242B" w:rsidRDefault="00FB242B" w:rsidP="00FB242B">
      <w:pPr>
        <w:jc w:val="both"/>
        <w:rPr>
          <w:rFonts w:ascii="Times New Roman" w:hAnsi="Times New Roman" w:cs="Times New Roman"/>
        </w:rPr>
      </w:pPr>
      <w:r>
        <w:rPr>
          <w:rFonts w:ascii="Times New Roman" w:hAnsi="Times New Roman" w:cs="Times New Roman"/>
        </w:rPr>
        <w:t xml:space="preserve">Gaviria, J.; Gómez, V. &amp; Insuasty, R. (2014). </w:t>
      </w:r>
      <w:r w:rsidRPr="00EF5CA9">
        <w:rPr>
          <w:rFonts w:ascii="Times New Roman" w:hAnsi="Times New Roman" w:cs="Times New Roman"/>
        </w:rPr>
        <w:t xml:space="preserve">Agresiones con químicos en Colombia, un problema social. </w:t>
      </w:r>
      <w:r>
        <w:rPr>
          <w:rFonts w:ascii="Times New Roman" w:hAnsi="Times New Roman" w:cs="Times New Roman"/>
        </w:rPr>
        <w:t xml:space="preserve">Cir.plást. iberolatinoam. </w:t>
      </w:r>
      <w:r w:rsidRPr="002E580F">
        <w:rPr>
          <w:rFonts w:ascii="Times New Roman" w:hAnsi="Times New Roman" w:cs="Times New Roman"/>
        </w:rPr>
        <w:t>Vol. 41 - Nº 1</w:t>
      </w:r>
    </w:p>
    <w:p w:rsidR="00FB242B" w:rsidRPr="00026E4B" w:rsidRDefault="00FB242B" w:rsidP="00FB242B">
      <w:pPr>
        <w:spacing w:line="360" w:lineRule="auto"/>
        <w:jc w:val="both"/>
        <w:rPr>
          <w:rFonts w:ascii="Times New Roman" w:hAnsi="Times New Roman" w:cs="Times New Roman"/>
        </w:rPr>
      </w:pPr>
      <w:r w:rsidRPr="00143959">
        <w:rPr>
          <w:rFonts w:ascii="Times New Roman" w:hAnsi="Times New Roman" w:cs="Times New Roman"/>
          <w:lang w:val="en-US"/>
        </w:rPr>
        <w:t>Liodaki, E.; Schopp, BE.; Lindert</w:t>
      </w:r>
      <w:r>
        <w:rPr>
          <w:rFonts w:ascii="Times New Roman" w:hAnsi="Times New Roman" w:cs="Times New Roman"/>
          <w:lang w:val="en-US"/>
        </w:rPr>
        <w:t>, J.;</w:t>
      </w:r>
      <w:r w:rsidRPr="00143959">
        <w:rPr>
          <w:rFonts w:ascii="Times New Roman" w:hAnsi="Times New Roman" w:cs="Times New Roman"/>
          <w:lang w:val="en-US"/>
        </w:rPr>
        <w:t xml:space="preserve"> Krämer</w:t>
      </w:r>
      <w:r>
        <w:rPr>
          <w:rFonts w:ascii="Times New Roman" w:hAnsi="Times New Roman" w:cs="Times New Roman"/>
          <w:lang w:val="en-US"/>
        </w:rPr>
        <w:t>, R.;</w:t>
      </w:r>
      <w:r w:rsidRPr="00143959">
        <w:rPr>
          <w:rFonts w:ascii="Times New Roman" w:hAnsi="Times New Roman" w:cs="Times New Roman"/>
          <w:lang w:val="en-US"/>
        </w:rPr>
        <w:t xml:space="preserve"> Kisch</w:t>
      </w:r>
      <w:r>
        <w:rPr>
          <w:rFonts w:ascii="Times New Roman" w:hAnsi="Times New Roman" w:cs="Times New Roman"/>
          <w:lang w:val="en-US"/>
        </w:rPr>
        <w:t>, T.;</w:t>
      </w:r>
      <w:r w:rsidRPr="00143959">
        <w:rPr>
          <w:rFonts w:ascii="Times New Roman" w:hAnsi="Times New Roman" w:cs="Times New Roman"/>
          <w:lang w:val="en-US"/>
        </w:rPr>
        <w:t xml:space="preserve"> Mailänder</w:t>
      </w:r>
      <w:r>
        <w:rPr>
          <w:rFonts w:ascii="Times New Roman" w:hAnsi="Times New Roman" w:cs="Times New Roman"/>
          <w:lang w:val="en-US"/>
        </w:rPr>
        <w:t>, P. &amp;</w:t>
      </w:r>
      <w:r w:rsidRPr="00143959">
        <w:rPr>
          <w:rFonts w:ascii="Times New Roman" w:hAnsi="Times New Roman" w:cs="Times New Roman"/>
          <w:lang w:val="en-US"/>
        </w:rPr>
        <w:t xml:space="preserve"> Stang</w:t>
      </w:r>
      <w:r>
        <w:rPr>
          <w:rFonts w:ascii="Times New Roman" w:hAnsi="Times New Roman" w:cs="Times New Roman"/>
          <w:lang w:val="en-US"/>
        </w:rPr>
        <w:t>,</w:t>
      </w:r>
      <w:r w:rsidRPr="00143959">
        <w:rPr>
          <w:rFonts w:ascii="Times New Roman" w:hAnsi="Times New Roman" w:cs="Times New Roman"/>
          <w:lang w:val="en-US"/>
        </w:rPr>
        <w:t xml:space="preserve"> F.</w:t>
      </w:r>
      <w:r>
        <w:rPr>
          <w:rFonts w:ascii="Times New Roman" w:hAnsi="Times New Roman" w:cs="Times New Roman"/>
          <w:lang w:val="en-US"/>
        </w:rPr>
        <w:t xml:space="preserve"> (2015). </w:t>
      </w:r>
      <w:r w:rsidRPr="00143959">
        <w:rPr>
          <w:rFonts w:ascii="Times New Roman" w:hAnsi="Times New Roman" w:cs="Times New Roman"/>
          <w:lang w:val="en-US"/>
        </w:rPr>
        <w:t>Combination of a universal antidote and temporary ski</w:t>
      </w:r>
      <w:r>
        <w:rPr>
          <w:rFonts w:ascii="Times New Roman" w:hAnsi="Times New Roman" w:cs="Times New Roman"/>
          <w:lang w:val="en-US"/>
        </w:rPr>
        <w:t>n substitute for chemical burns</w:t>
      </w:r>
      <w:r w:rsidRPr="00143959">
        <w:rPr>
          <w:rFonts w:ascii="Times New Roman" w:hAnsi="Times New Roman" w:cs="Times New Roman"/>
          <w:lang w:val="en-US"/>
        </w:rPr>
        <w:t>: Extended case report</w:t>
      </w:r>
      <w:r>
        <w:rPr>
          <w:rFonts w:ascii="Times New Roman" w:hAnsi="Times New Roman" w:cs="Times New Roman"/>
          <w:lang w:val="en-US"/>
        </w:rPr>
        <w:t xml:space="preserve">. </w:t>
      </w:r>
      <w:r w:rsidRPr="00026E4B">
        <w:rPr>
          <w:rFonts w:ascii="Times New Roman" w:hAnsi="Times New Roman" w:cs="Times New Roman"/>
        </w:rPr>
        <w:t>Unfallchirurg. 118(9):804-7.</w:t>
      </w:r>
    </w:p>
    <w:p w:rsidR="00FB242B" w:rsidRDefault="00FB242B" w:rsidP="00FB242B">
      <w:pPr>
        <w:spacing w:line="360" w:lineRule="auto"/>
        <w:jc w:val="both"/>
        <w:rPr>
          <w:rFonts w:ascii="Times New Roman" w:hAnsi="Times New Roman" w:cs="Times New Roman"/>
          <w:lang w:val="en-US"/>
        </w:rPr>
      </w:pPr>
      <w:r w:rsidRPr="00026E4B">
        <w:rPr>
          <w:rFonts w:ascii="Times New Roman" w:hAnsi="Times New Roman" w:cs="Times New Roman"/>
        </w:rPr>
        <w:t xml:space="preserve">Mathieu, L.; Burgher, F. &amp; Blomet, J. (2004). </w:t>
      </w:r>
      <w:r w:rsidRPr="00BF04F7">
        <w:rPr>
          <w:rFonts w:ascii="Times New Roman" w:hAnsi="Times New Roman" w:cs="Times New Roman"/>
        </w:rPr>
        <w:t>Desco</w:t>
      </w:r>
      <w:r>
        <w:rPr>
          <w:rFonts w:ascii="Times New Roman" w:hAnsi="Times New Roman" w:cs="Times New Roman"/>
        </w:rPr>
        <w:t xml:space="preserve">ntaminación de las proyecciones </w:t>
      </w:r>
      <w:r w:rsidRPr="00BF04F7">
        <w:rPr>
          <w:rFonts w:ascii="Times New Roman" w:hAnsi="Times New Roman" w:cs="Times New Roman"/>
        </w:rPr>
        <w:t>qu</w:t>
      </w:r>
      <w:r>
        <w:rPr>
          <w:rFonts w:ascii="Times New Roman" w:hAnsi="Times New Roman" w:cs="Times New Roman"/>
        </w:rPr>
        <w:t xml:space="preserve">ímicas: cómo luchar activamente </w:t>
      </w:r>
      <w:r w:rsidRPr="00BF04F7">
        <w:rPr>
          <w:rFonts w:ascii="Times New Roman" w:hAnsi="Times New Roman" w:cs="Times New Roman"/>
        </w:rPr>
        <w:t>contra el riesgo químico</w:t>
      </w:r>
      <w:r>
        <w:rPr>
          <w:rFonts w:ascii="Times New Roman" w:hAnsi="Times New Roman" w:cs="Times New Roman"/>
        </w:rPr>
        <w:t xml:space="preserve">. </w:t>
      </w:r>
      <w:r w:rsidRPr="0048333A">
        <w:rPr>
          <w:rFonts w:ascii="Times New Roman" w:hAnsi="Times New Roman" w:cs="Times New Roman"/>
          <w:lang w:val="en-US"/>
        </w:rPr>
        <w:t xml:space="preserve">MAPFRE Seguridad, No. 96. </w:t>
      </w:r>
    </w:p>
    <w:p w:rsidR="00FB242B" w:rsidRPr="002E79D2" w:rsidRDefault="00FB242B" w:rsidP="00FB242B">
      <w:pPr>
        <w:spacing w:line="360" w:lineRule="auto"/>
        <w:jc w:val="both"/>
        <w:rPr>
          <w:rFonts w:ascii="Times New Roman" w:hAnsi="Times New Roman" w:cs="Times New Roman"/>
          <w:lang w:val="en-US"/>
        </w:rPr>
      </w:pPr>
      <w:r>
        <w:rPr>
          <w:rFonts w:ascii="Times New Roman" w:hAnsi="Times New Roman" w:cs="Times New Roman"/>
          <w:lang w:val="en-US"/>
        </w:rPr>
        <w:t>Nehles, J.;</w:t>
      </w:r>
      <w:r w:rsidRPr="002E79D2">
        <w:rPr>
          <w:rFonts w:ascii="Times New Roman" w:hAnsi="Times New Roman" w:cs="Times New Roman"/>
          <w:lang w:val="en-US"/>
        </w:rPr>
        <w:t xml:space="preserve"> Hall</w:t>
      </w:r>
      <w:r>
        <w:rPr>
          <w:rFonts w:ascii="Times New Roman" w:hAnsi="Times New Roman" w:cs="Times New Roman"/>
          <w:lang w:val="en-US"/>
        </w:rPr>
        <w:t>, AH.;</w:t>
      </w:r>
      <w:r w:rsidRPr="002E79D2">
        <w:rPr>
          <w:rFonts w:ascii="Times New Roman" w:hAnsi="Times New Roman" w:cs="Times New Roman"/>
          <w:lang w:val="en-US"/>
        </w:rPr>
        <w:t xml:space="preserve"> Blomet</w:t>
      </w:r>
      <w:r>
        <w:rPr>
          <w:rFonts w:ascii="Times New Roman" w:hAnsi="Times New Roman" w:cs="Times New Roman"/>
          <w:lang w:val="en-US"/>
        </w:rPr>
        <w:t>, J. &amp;</w:t>
      </w:r>
      <w:r w:rsidRPr="002E79D2">
        <w:rPr>
          <w:rFonts w:ascii="Times New Roman" w:hAnsi="Times New Roman" w:cs="Times New Roman"/>
          <w:lang w:val="en-US"/>
        </w:rPr>
        <w:t xml:space="preserve"> Mathieu</w:t>
      </w:r>
      <w:r>
        <w:rPr>
          <w:rFonts w:ascii="Times New Roman" w:hAnsi="Times New Roman" w:cs="Times New Roman"/>
          <w:lang w:val="en-US"/>
        </w:rPr>
        <w:t>,</w:t>
      </w:r>
      <w:r w:rsidRPr="002E79D2">
        <w:rPr>
          <w:rFonts w:ascii="Times New Roman" w:hAnsi="Times New Roman" w:cs="Times New Roman"/>
          <w:lang w:val="en-US"/>
        </w:rPr>
        <w:t xml:space="preserve"> L.</w:t>
      </w:r>
      <w:r>
        <w:rPr>
          <w:rFonts w:ascii="Times New Roman" w:hAnsi="Times New Roman" w:cs="Times New Roman"/>
          <w:lang w:val="en-US"/>
        </w:rPr>
        <w:t xml:space="preserve"> (2006). </w:t>
      </w:r>
      <w:r w:rsidRPr="002E79D2">
        <w:rPr>
          <w:rFonts w:ascii="Times New Roman" w:hAnsi="Times New Roman" w:cs="Times New Roman"/>
          <w:lang w:val="en-US"/>
        </w:rPr>
        <w:t>Diphoterine for emergent decontamination of skin/eye chemical splashes: 24 cases.</w:t>
      </w:r>
      <w:r>
        <w:rPr>
          <w:rFonts w:ascii="Times New Roman" w:hAnsi="Times New Roman" w:cs="Times New Roman"/>
          <w:lang w:val="en-US"/>
        </w:rPr>
        <w:t xml:space="preserve"> Cutan Ocul Toxicol. </w:t>
      </w:r>
      <w:r w:rsidRPr="002E79D2">
        <w:rPr>
          <w:rFonts w:ascii="Times New Roman" w:hAnsi="Times New Roman" w:cs="Times New Roman"/>
          <w:lang w:val="en-US"/>
        </w:rPr>
        <w:t>25(4):249-58.</w:t>
      </w:r>
    </w:p>
    <w:p w:rsidR="00FB242B" w:rsidRDefault="00FB242B" w:rsidP="00FB242B">
      <w:pPr>
        <w:spacing w:line="360" w:lineRule="auto"/>
        <w:jc w:val="both"/>
        <w:rPr>
          <w:rStyle w:val="Hipervnculo"/>
          <w:rFonts w:ascii="Times New Roman" w:hAnsi="Times New Roman" w:cs="Times New Roman"/>
        </w:rPr>
      </w:pPr>
      <w:r w:rsidRPr="0048333A">
        <w:rPr>
          <w:rFonts w:ascii="Times New Roman" w:hAnsi="Times New Roman" w:cs="Times New Roman"/>
          <w:lang w:val="en-US"/>
        </w:rPr>
        <w:t xml:space="preserve">Policy and Medicine. </w:t>
      </w:r>
      <w:r w:rsidRPr="009E716C">
        <w:rPr>
          <w:rFonts w:ascii="Times New Roman" w:hAnsi="Times New Roman" w:cs="Times New Roman"/>
          <w:lang w:val="en-US"/>
        </w:rPr>
        <w:t>(2014). FDA Combination Product Classification Again Struck Down By D.C. Court</w:t>
      </w:r>
      <w:r>
        <w:rPr>
          <w:rFonts w:ascii="Times New Roman" w:hAnsi="Times New Roman" w:cs="Times New Roman"/>
          <w:lang w:val="en-US"/>
        </w:rPr>
        <w:t xml:space="preserve">. </w:t>
      </w:r>
      <w:r w:rsidRPr="00026E4B">
        <w:rPr>
          <w:rFonts w:ascii="Times New Roman" w:hAnsi="Times New Roman" w:cs="Times New Roman"/>
        </w:rPr>
        <w:t>Recuperado el 18 de septie</w:t>
      </w:r>
      <w:r w:rsidRPr="0083174C">
        <w:rPr>
          <w:rFonts w:ascii="Times New Roman" w:hAnsi="Times New Roman" w:cs="Times New Roman"/>
        </w:rPr>
        <w:t>mbre de 2015 de</w:t>
      </w:r>
      <w:r>
        <w:rPr>
          <w:rFonts w:ascii="Times New Roman" w:hAnsi="Times New Roman" w:cs="Times New Roman"/>
        </w:rPr>
        <w:t xml:space="preserve"> </w:t>
      </w:r>
      <w:hyperlink r:id="rId11" w:history="1">
        <w:r w:rsidRPr="00367D36">
          <w:rPr>
            <w:rStyle w:val="Hipervnculo"/>
            <w:rFonts w:ascii="Times New Roman" w:hAnsi="Times New Roman" w:cs="Times New Roman"/>
          </w:rPr>
          <w:t>http://www.policymed.com/2014/12/fda-combination-product-classification-again-struck-down-by-dc-court.html</w:t>
        </w:r>
      </w:hyperlink>
    </w:p>
    <w:p w:rsidR="00FB242B" w:rsidRDefault="00FB242B" w:rsidP="00FB242B">
      <w:pPr>
        <w:spacing w:line="360" w:lineRule="auto"/>
        <w:jc w:val="both"/>
        <w:rPr>
          <w:rFonts w:ascii="Times New Roman" w:hAnsi="Times New Roman" w:cs="Times New Roman"/>
          <w:lang w:val="es-CO"/>
        </w:rPr>
      </w:pPr>
      <w:r w:rsidRPr="00FB242B">
        <w:rPr>
          <w:rFonts w:ascii="Times New Roman" w:hAnsi="Times New Roman" w:cs="Times New Roman"/>
          <w:lang w:val="es-CO"/>
        </w:rPr>
        <w:t>Revista Semana. (2012). Mujeres colombianas amenazadas por los ataques con ácido.</w:t>
      </w:r>
      <w:r>
        <w:rPr>
          <w:rFonts w:ascii="Times New Roman" w:hAnsi="Times New Roman" w:cs="Times New Roman"/>
          <w:lang w:val="es-CO"/>
        </w:rPr>
        <w:t xml:space="preserve"> Recuperado el 18 de septiembre de 2015 de </w:t>
      </w:r>
      <w:hyperlink r:id="rId12" w:history="1">
        <w:r w:rsidRPr="00FB5827">
          <w:rPr>
            <w:rStyle w:val="Hipervnculo"/>
            <w:rFonts w:ascii="Times New Roman" w:hAnsi="Times New Roman" w:cs="Times New Roman"/>
            <w:lang w:val="es-CO"/>
          </w:rPr>
          <w:t>http://www.semana.com/nacion/articulo/mujeres-colombianas-amenazadas-ataques-acido/258413-3</w:t>
        </w:r>
      </w:hyperlink>
    </w:p>
    <w:p w:rsidR="007B1AAF" w:rsidRDefault="007B1AAF" w:rsidP="007B1AAF">
      <w:pPr>
        <w:rPr>
          <w:rFonts w:ascii="Times New Roman" w:hAnsi="Times New Roman" w:cs="Times New Roman"/>
          <w:b/>
        </w:rPr>
      </w:pPr>
    </w:p>
    <w:p w:rsidR="007B1AAF" w:rsidRDefault="007B1AAF" w:rsidP="007B1AAF">
      <w:pPr>
        <w:rPr>
          <w:rFonts w:ascii="Times New Roman" w:hAnsi="Times New Roman" w:cs="Times New Roman"/>
          <w:b/>
        </w:rPr>
      </w:pPr>
    </w:p>
    <w:p w:rsidR="007B1AAF" w:rsidRDefault="007B1AAF" w:rsidP="007B1AAF">
      <w:pPr>
        <w:rPr>
          <w:rFonts w:ascii="Times New Roman" w:hAnsi="Times New Roman" w:cs="Times New Roman"/>
          <w:b/>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r>
        <w:rPr>
          <w:rFonts w:ascii="Arial" w:hAnsi="Arial" w:cs="Arial"/>
          <w:color w:val="333333"/>
          <w:sz w:val="18"/>
          <w:szCs w:val="18"/>
        </w:rPr>
        <w:t>Paloma Valencia Laserna</w:t>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t xml:space="preserve">  </w:t>
      </w:r>
      <w:r w:rsidRPr="00893056">
        <w:rPr>
          <w:rFonts w:ascii="Arial" w:hAnsi="Arial" w:cs="Arial"/>
          <w:color w:val="333333"/>
          <w:sz w:val="18"/>
          <w:szCs w:val="18"/>
        </w:rPr>
        <w:t>Álvaro Uribe Vélez</w:t>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br/>
        <w:t xml:space="preserve">José Obdulio Gaviria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Alfredo Rangel Suárez</w:t>
      </w:r>
      <w:r w:rsidRPr="00893056">
        <w:rPr>
          <w:rFonts w:ascii="Arial" w:hAnsi="Arial" w:cs="Arial"/>
          <w:color w:val="555555"/>
          <w:sz w:val="18"/>
          <w:szCs w:val="18"/>
        </w:rPr>
        <w:br/>
      </w: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r w:rsidRPr="00893056">
        <w:rPr>
          <w:rFonts w:ascii="Arial" w:hAnsi="Arial" w:cs="Arial"/>
          <w:color w:val="555555"/>
          <w:sz w:val="18"/>
          <w:szCs w:val="18"/>
        </w:rPr>
        <w:t>Jaime Amín Hernández</w:t>
      </w:r>
      <w:r w:rsidRPr="00893056">
        <w:rPr>
          <w:rFonts w:ascii="Arial" w:hAnsi="Arial" w:cs="Arial"/>
          <w:color w:val="555555"/>
          <w:sz w:val="18"/>
          <w:szCs w:val="18"/>
        </w:rPr>
        <w:br/>
      </w: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Pr="00893056" w:rsidRDefault="00607425" w:rsidP="00607425">
      <w:pPr>
        <w:rPr>
          <w:rFonts w:ascii="Arial" w:hAnsi="Arial" w:cs="Arial"/>
          <w:color w:val="333333"/>
          <w:sz w:val="18"/>
          <w:szCs w:val="18"/>
        </w:rPr>
      </w:pPr>
      <w:r w:rsidRPr="00893056">
        <w:rPr>
          <w:rFonts w:ascii="Arial" w:hAnsi="Arial" w:cs="Arial"/>
          <w:color w:val="333333"/>
          <w:sz w:val="18"/>
          <w:szCs w:val="18"/>
        </w:rPr>
        <w:t xml:space="preserve">Maria Del Rosario Guerra </w:t>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sidRPr="00893056">
        <w:rPr>
          <w:rFonts w:ascii="Arial" w:hAnsi="Arial" w:cs="Arial"/>
          <w:color w:val="333333"/>
          <w:sz w:val="18"/>
          <w:szCs w:val="18"/>
        </w:rPr>
        <w:t>Thania Vega De Plazas</w:t>
      </w:r>
    </w:p>
    <w:p w:rsidR="00607425" w:rsidRPr="00893056"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r w:rsidRPr="00893056">
        <w:rPr>
          <w:rFonts w:ascii="Arial" w:hAnsi="Arial" w:cs="Arial"/>
          <w:color w:val="333333"/>
          <w:sz w:val="18"/>
          <w:szCs w:val="18"/>
        </w:rPr>
        <w:br/>
      </w:r>
    </w:p>
    <w:p w:rsidR="00607425" w:rsidRPr="00893056" w:rsidRDefault="00607425" w:rsidP="00607425">
      <w:pPr>
        <w:rPr>
          <w:rFonts w:ascii="Arial" w:hAnsi="Arial" w:cs="Arial"/>
          <w:color w:val="333333"/>
          <w:sz w:val="18"/>
          <w:szCs w:val="18"/>
        </w:rPr>
      </w:pPr>
      <w:r w:rsidRPr="00893056">
        <w:rPr>
          <w:rFonts w:ascii="Arial" w:hAnsi="Arial" w:cs="Arial"/>
          <w:color w:val="333333"/>
          <w:sz w:val="18"/>
          <w:szCs w:val="18"/>
        </w:rPr>
        <w:t>Ana Mercedes Gómez Martinez</w:t>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t>Susana Correa Borrero</w:t>
      </w:r>
      <w:r w:rsidRPr="00893056">
        <w:rPr>
          <w:rFonts w:ascii="Arial" w:hAnsi="Arial" w:cs="Arial"/>
          <w:color w:val="333333"/>
          <w:sz w:val="18"/>
          <w:szCs w:val="18"/>
        </w:rPr>
        <w:br/>
      </w:r>
    </w:p>
    <w:p w:rsidR="00607425" w:rsidRDefault="00607425" w:rsidP="00607425">
      <w:pPr>
        <w:rPr>
          <w:rFonts w:ascii="Arial" w:hAnsi="Arial" w:cs="Arial"/>
          <w:color w:val="333333"/>
          <w:sz w:val="18"/>
          <w:szCs w:val="18"/>
        </w:rPr>
      </w:pPr>
    </w:p>
    <w:p w:rsidR="00607425" w:rsidRPr="00893056" w:rsidRDefault="00607425" w:rsidP="00607425">
      <w:pPr>
        <w:rPr>
          <w:rFonts w:ascii="Arial" w:hAnsi="Arial" w:cs="Arial"/>
          <w:color w:val="333333"/>
          <w:sz w:val="18"/>
          <w:szCs w:val="18"/>
        </w:rPr>
      </w:pPr>
    </w:p>
    <w:p w:rsidR="00607425" w:rsidRPr="00893056" w:rsidRDefault="00607425" w:rsidP="00607425">
      <w:pPr>
        <w:rPr>
          <w:rFonts w:ascii="Arial" w:hAnsi="Arial" w:cs="Arial"/>
          <w:color w:val="333333"/>
          <w:sz w:val="18"/>
          <w:szCs w:val="18"/>
        </w:rPr>
      </w:pPr>
      <w:r w:rsidRPr="00893056">
        <w:rPr>
          <w:rFonts w:ascii="Arial" w:hAnsi="Arial" w:cs="Arial"/>
          <w:color w:val="333333"/>
          <w:sz w:val="18"/>
          <w:szCs w:val="18"/>
        </w:rPr>
        <w:br/>
      </w:r>
      <w:r w:rsidRPr="00893056">
        <w:rPr>
          <w:rFonts w:ascii="Arial" w:hAnsi="Arial" w:cs="Arial"/>
          <w:color w:val="333333"/>
          <w:sz w:val="18"/>
          <w:szCs w:val="18"/>
        </w:rPr>
        <w:br/>
        <w:t>Iván Duque Márquez</w:t>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t>Fernando Nicolás Araujo Rumie</w:t>
      </w:r>
    </w:p>
    <w:p w:rsidR="00607425" w:rsidRPr="00893056" w:rsidRDefault="00607425" w:rsidP="00607425">
      <w:pPr>
        <w:rPr>
          <w:rFonts w:ascii="Arial" w:hAnsi="Arial" w:cs="Arial"/>
          <w:color w:val="333333"/>
          <w:sz w:val="18"/>
          <w:szCs w:val="18"/>
        </w:rPr>
      </w:pPr>
    </w:p>
    <w:p w:rsidR="00607425" w:rsidRPr="00893056"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r w:rsidRPr="00893056">
        <w:rPr>
          <w:rFonts w:ascii="Arial" w:hAnsi="Arial" w:cs="Arial"/>
          <w:color w:val="333333"/>
          <w:sz w:val="18"/>
          <w:szCs w:val="18"/>
        </w:rPr>
        <w:br/>
      </w:r>
      <w:r w:rsidRPr="00893056">
        <w:rPr>
          <w:rFonts w:ascii="Arial" w:hAnsi="Arial" w:cs="Arial"/>
          <w:color w:val="333333"/>
          <w:sz w:val="18"/>
          <w:szCs w:val="18"/>
        </w:rPr>
        <w:br/>
        <w:t>Orlando Castañeda Serrano</w:t>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t>Daniel Alberto Cabrales Castillo</w:t>
      </w:r>
      <w:r w:rsidRPr="00893056">
        <w:rPr>
          <w:rFonts w:ascii="Arial" w:hAnsi="Arial" w:cs="Arial"/>
          <w:color w:val="333333"/>
          <w:sz w:val="18"/>
          <w:szCs w:val="18"/>
        </w:rPr>
        <w:br/>
      </w:r>
      <w:r w:rsidRPr="00893056">
        <w:rPr>
          <w:rFonts w:ascii="Arial" w:hAnsi="Arial" w:cs="Arial"/>
          <w:color w:val="333333"/>
          <w:sz w:val="18"/>
          <w:szCs w:val="18"/>
        </w:rPr>
        <w:br/>
      </w: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Pr="00893056" w:rsidRDefault="00607425" w:rsidP="00607425">
      <w:pPr>
        <w:rPr>
          <w:rFonts w:ascii="Arial" w:hAnsi="Arial" w:cs="Arial"/>
          <w:color w:val="333333"/>
          <w:sz w:val="18"/>
          <w:szCs w:val="18"/>
        </w:rPr>
      </w:pPr>
      <w:r w:rsidRPr="00893056">
        <w:rPr>
          <w:rFonts w:ascii="Arial" w:hAnsi="Arial" w:cs="Arial"/>
          <w:color w:val="333333"/>
          <w:sz w:val="18"/>
          <w:szCs w:val="18"/>
        </w:rPr>
        <w:t>Everth Bustamante Garcia</w:t>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sidRPr="00893056">
        <w:rPr>
          <w:rFonts w:ascii="Arial" w:hAnsi="Arial" w:cs="Arial"/>
          <w:color w:val="333333"/>
          <w:sz w:val="18"/>
          <w:szCs w:val="18"/>
        </w:rPr>
        <w:tab/>
      </w:r>
      <w:r>
        <w:rPr>
          <w:rFonts w:ascii="Arial" w:hAnsi="Arial" w:cs="Arial"/>
          <w:color w:val="333333"/>
          <w:sz w:val="18"/>
          <w:szCs w:val="18"/>
        </w:rPr>
        <w:tab/>
      </w:r>
      <w:r w:rsidRPr="00893056">
        <w:rPr>
          <w:rFonts w:ascii="Arial" w:hAnsi="Arial" w:cs="Arial"/>
          <w:color w:val="333333"/>
          <w:sz w:val="18"/>
          <w:szCs w:val="18"/>
        </w:rPr>
        <w:t>Alfredo Ramos Maya</w:t>
      </w:r>
    </w:p>
    <w:p w:rsidR="00607425" w:rsidRDefault="00607425" w:rsidP="00607425">
      <w:pPr>
        <w:rPr>
          <w:rFonts w:ascii="Arial" w:hAnsi="Arial" w:cs="Arial"/>
          <w:color w:val="333333"/>
          <w:sz w:val="18"/>
          <w:szCs w:val="18"/>
        </w:rPr>
      </w:pPr>
      <w:r w:rsidRPr="00893056">
        <w:rPr>
          <w:rFonts w:ascii="Arial" w:hAnsi="Arial" w:cs="Arial"/>
          <w:color w:val="333333"/>
          <w:sz w:val="18"/>
          <w:szCs w:val="18"/>
        </w:rPr>
        <w:br/>
      </w: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Pr="00893056" w:rsidRDefault="00607425" w:rsidP="00607425">
      <w:pPr>
        <w:rPr>
          <w:sz w:val="18"/>
          <w:szCs w:val="18"/>
        </w:rPr>
      </w:pPr>
      <w:r w:rsidRPr="00893056">
        <w:rPr>
          <w:rFonts w:ascii="Arial" w:hAnsi="Arial" w:cs="Arial"/>
          <w:color w:val="333333"/>
          <w:sz w:val="18"/>
          <w:szCs w:val="18"/>
        </w:rPr>
        <w:t>Ernesto Macias Tovar</w:t>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sidRPr="00893056">
        <w:rPr>
          <w:rFonts w:ascii="Arial" w:hAnsi="Arial" w:cs="Arial"/>
          <w:color w:val="333333"/>
          <w:sz w:val="18"/>
          <w:szCs w:val="18"/>
        </w:rPr>
        <w:t>Nohora Stella Tovar Rey</w:t>
      </w:r>
      <w:r w:rsidRPr="00893056">
        <w:rPr>
          <w:rFonts w:ascii="Arial" w:hAnsi="Arial" w:cs="Arial"/>
          <w:color w:val="333333"/>
          <w:sz w:val="18"/>
          <w:szCs w:val="18"/>
        </w:rPr>
        <w:br/>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rPr>
          <w:rFonts w:ascii="Arial" w:eastAsia="Times New Roman" w:hAnsi="Arial" w:cs="Arial"/>
          <w:color w:val="555555"/>
          <w:sz w:val="18"/>
          <w:szCs w:val="18"/>
          <w:lang w:eastAsia="es-CO"/>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p>
    <w:p w:rsidR="00607425" w:rsidRDefault="00607425" w:rsidP="00607425">
      <w:pPr>
        <w:rPr>
          <w:rFonts w:ascii="Arial" w:hAnsi="Arial" w:cs="Arial"/>
          <w:color w:val="333333"/>
          <w:sz w:val="18"/>
          <w:szCs w:val="18"/>
        </w:rPr>
      </w:pPr>
      <w:r w:rsidRPr="00893056">
        <w:rPr>
          <w:rFonts w:ascii="Arial" w:hAnsi="Arial" w:cs="Arial"/>
          <w:color w:val="333333"/>
          <w:sz w:val="18"/>
          <w:szCs w:val="18"/>
        </w:rPr>
        <w:t>Paola Andrea Holguin Moreno</w:t>
      </w:r>
      <w:r w:rsidRPr="00893056">
        <w:rPr>
          <w:rFonts w:ascii="Arial" w:hAnsi="Arial" w:cs="Arial"/>
          <w:color w:val="333333"/>
          <w:sz w:val="18"/>
          <w:szCs w:val="18"/>
        </w:rPr>
        <w:tab/>
      </w:r>
      <w:r w:rsidRPr="00893056">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Pr>
          <w:rFonts w:ascii="Arial" w:hAnsi="Arial" w:cs="Arial"/>
          <w:color w:val="333333"/>
          <w:sz w:val="18"/>
          <w:szCs w:val="18"/>
        </w:rPr>
        <w:tab/>
      </w:r>
      <w:r w:rsidRPr="00893056">
        <w:rPr>
          <w:rFonts w:ascii="Arial" w:hAnsi="Arial" w:cs="Arial"/>
          <w:color w:val="555555"/>
          <w:sz w:val="18"/>
          <w:szCs w:val="18"/>
        </w:rPr>
        <w:t>Germán Varón Cotrino</w:t>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t>Eduardo Enríquez Maya</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 xml:space="preserve">Roberto Gerlein Echeverría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t>Doris Vega Quiróz</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Alexander López Maya</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333333"/>
          <w:sz w:val="18"/>
          <w:szCs w:val="18"/>
        </w:rPr>
        <w:t>Carlos Felipe Mejia Mejia</w:t>
      </w:r>
      <w:r w:rsidRPr="003E2150">
        <w:rPr>
          <w:rFonts w:ascii="Arial" w:hAnsi="Arial" w:cs="Arial"/>
          <w:color w:val="555555"/>
          <w:sz w:val="18"/>
          <w:szCs w:val="18"/>
        </w:rPr>
        <w:t xml:space="preserve">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 xml:space="preserve">Claudia López Hernández </w:t>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p>
    <w:p w:rsidR="00607425" w:rsidRDefault="00607425" w:rsidP="00607425">
      <w:pPr>
        <w:pStyle w:val="NormalWeb"/>
        <w:shd w:val="clear" w:color="auto" w:fill="FFFFFF"/>
        <w:spacing w:before="0" w:beforeAutospacing="0" w:after="0" w:afterAutospacing="0" w:line="324" w:lineRule="atLeast"/>
        <w:rPr>
          <w:rFonts w:ascii="Arial" w:hAnsi="Arial" w:cs="Arial"/>
          <w:color w:val="333333"/>
          <w:sz w:val="18"/>
          <w:szCs w:val="18"/>
        </w:rPr>
      </w:pPr>
      <w:r w:rsidRPr="00893056">
        <w:rPr>
          <w:rFonts w:ascii="Arial" w:hAnsi="Arial" w:cs="Arial"/>
          <w:color w:val="333333"/>
          <w:sz w:val="18"/>
          <w:szCs w:val="18"/>
        </w:rPr>
        <w:br/>
      </w:r>
      <w:r w:rsidRPr="00893056">
        <w:rPr>
          <w:rFonts w:ascii="Arial" w:hAnsi="Arial" w:cs="Arial"/>
          <w:color w:val="333333"/>
          <w:sz w:val="18"/>
          <w:szCs w:val="18"/>
        </w:rPr>
        <w:br/>
      </w: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Pr>
          <w:rFonts w:ascii="Arial" w:hAnsi="Arial" w:cs="Arial"/>
          <w:color w:val="555555"/>
          <w:sz w:val="18"/>
          <w:szCs w:val="18"/>
        </w:rPr>
        <w:t xml:space="preserve">Roy Barreras Montealegre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Carlos Fernando Motoa</w:t>
      </w: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br/>
        <w:t>Ar</w:t>
      </w:r>
      <w:r>
        <w:rPr>
          <w:rFonts w:ascii="Arial" w:hAnsi="Arial" w:cs="Arial"/>
          <w:color w:val="555555"/>
          <w:sz w:val="18"/>
          <w:szCs w:val="18"/>
        </w:rPr>
        <w:t xml:space="preserve">mando Benedetti Villaneda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Juan Manuel Galán Pachón</w:t>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Pr>
          <w:rFonts w:ascii="Arial" w:hAnsi="Arial" w:cs="Arial"/>
          <w:color w:val="555555"/>
          <w:sz w:val="18"/>
          <w:szCs w:val="18"/>
        </w:rPr>
        <w:br/>
        <w:t xml:space="preserve">Manuel Enríquez Rosero </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Vivian Morales Hoyos</w:t>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t>R</w:t>
      </w:r>
      <w:r>
        <w:rPr>
          <w:rFonts w:ascii="Arial" w:hAnsi="Arial" w:cs="Arial"/>
          <w:color w:val="555555"/>
          <w:sz w:val="18"/>
          <w:szCs w:val="18"/>
        </w:rPr>
        <w:t>oosevelt Rodríguez Rengifo</w:t>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Pr>
          <w:rFonts w:ascii="Arial" w:hAnsi="Arial" w:cs="Arial"/>
          <w:color w:val="555555"/>
          <w:sz w:val="18"/>
          <w:szCs w:val="18"/>
        </w:rPr>
        <w:tab/>
      </w:r>
      <w:r w:rsidRPr="00893056">
        <w:rPr>
          <w:rFonts w:ascii="Arial" w:hAnsi="Arial" w:cs="Arial"/>
          <w:color w:val="555555"/>
          <w:sz w:val="18"/>
          <w:szCs w:val="18"/>
        </w:rPr>
        <w:t>Hernán Andrade Serrano</w:t>
      </w: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r w:rsidRPr="00893056">
        <w:rPr>
          <w:rFonts w:ascii="Arial" w:hAnsi="Arial" w:cs="Arial"/>
          <w:color w:val="555555"/>
          <w:sz w:val="18"/>
          <w:szCs w:val="18"/>
        </w:rPr>
        <w:t xml:space="preserve">Horacio Serpa Uribe </w:t>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r>
      <w:r w:rsidRPr="00893056">
        <w:rPr>
          <w:rFonts w:ascii="Arial" w:hAnsi="Arial" w:cs="Arial"/>
          <w:color w:val="555555"/>
          <w:sz w:val="18"/>
          <w:szCs w:val="18"/>
        </w:rPr>
        <w:tab/>
        <w:t xml:space="preserve"> </w:t>
      </w: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607425" w:rsidRPr="00893056" w:rsidRDefault="00607425" w:rsidP="00607425">
      <w:pPr>
        <w:pStyle w:val="NormalWeb"/>
        <w:shd w:val="clear" w:color="auto" w:fill="FFFFFF"/>
        <w:spacing w:before="0" w:beforeAutospacing="0" w:after="0" w:afterAutospacing="0" w:line="324" w:lineRule="atLeast"/>
        <w:rPr>
          <w:rFonts w:ascii="Arial" w:hAnsi="Arial" w:cs="Arial"/>
          <w:color w:val="555555"/>
          <w:sz w:val="18"/>
          <w:szCs w:val="18"/>
        </w:rPr>
      </w:pPr>
    </w:p>
    <w:p w:rsidR="00B56DD2" w:rsidRDefault="007B1AAF" w:rsidP="007B1AAF">
      <w:pPr>
        <w:rPr>
          <w:rFonts w:ascii="Times New Roman" w:hAnsi="Times New Roman" w:cs="Times New Roman"/>
        </w:rPr>
      </w:pPr>
      <w:r>
        <w:rPr>
          <w:rFonts w:ascii="Times New Roman" w:hAnsi="Times New Roman" w:cs="Times New Roman"/>
          <w:b/>
        </w:rPr>
        <w:br w:type="page"/>
      </w:r>
    </w:p>
    <w:p w:rsidR="00B56DD2" w:rsidRPr="00823C4D" w:rsidRDefault="00B56DD2" w:rsidP="00B56DD2">
      <w:pPr>
        <w:rPr>
          <w:rFonts w:ascii="Helvetica" w:hAnsi="Helvetica" w:cs="Helvetica"/>
        </w:rPr>
      </w:pPr>
      <w:r w:rsidRPr="00823C4D">
        <w:rPr>
          <w:rFonts w:ascii="Helvetica" w:hAnsi="Helvetica" w:cs="Helvetica"/>
        </w:rPr>
        <w:t xml:space="preserve">Bogotá D.C., </w:t>
      </w:r>
      <w:r>
        <w:rPr>
          <w:rFonts w:ascii="Helvetica" w:hAnsi="Helvetica" w:cs="Helvetica"/>
        </w:rPr>
        <w:t xml:space="preserve"> </w:t>
      </w:r>
      <w:r w:rsidR="00C86496">
        <w:rPr>
          <w:rFonts w:ascii="Helvetica" w:hAnsi="Helvetica" w:cs="Helvetica"/>
        </w:rPr>
        <w:t xml:space="preserve">5 </w:t>
      </w:r>
      <w:r>
        <w:rPr>
          <w:rFonts w:ascii="Helvetica" w:hAnsi="Helvetica" w:cs="Helvetica"/>
        </w:rPr>
        <w:t xml:space="preserve">de </w:t>
      </w:r>
      <w:r w:rsidR="00C86496">
        <w:rPr>
          <w:rFonts w:ascii="Helvetica" w:hAnsi="Helvetica" w:cs="Helvetica"/>
        </w:rPr>
        <w:t>noviem</w:t>
      </w:r>
      <w:r>
        <w:rPr>
          <w:rFonts w:ascii="Helvetica" w:hAnsi="Helvetica" w:cs="Helvetica"/>
        </w:rPr>
        <w:t>bre</w:t>
      </w:r>
      <w:r w:rsidRPr="00823C4D">
        <w:rPr>
          <w:rFonts w:ascii="Helvetica" w:hAnsi="Helvetica" w:cs="Helvetica"/>
        </w:rPr>
        <w:t xml:space="preserve"> de 2015</w:t>
      </w:r>
    </w:p>
    <w:p w:rsidR="00B56DD2" w:rsidRPr="00823C4D" w:rsidRDefault="00B56DD2" w:rsidP="00B56DD2">
      <w:pPr>
        <w:jc w:val="both"/>
        <w:rPr>
          <w:rFonts w:ascii="Helvetica" w:hAnsi="Helvetica" w:cs="Helvetica"/>
        </w:rPr>
      </w:pPr>
    </w:p>
    <w:p w:rsidR="00B56DD2" w:rsidRPr="00823C4D" w:rsidRDefault="00B56DD2" w:rsidP="00B56DD2">
      <w:pPr>
        <w:jc w:val="both"/>
        <w:rPr>
          <w:rFonts w:ascii="Helvetica" w:hAnsi="Helvetica" w:cs="Helvetica"/>
          <w:b/>
        </w:rPr>
      </w:pPr>
      <w:r w:rsidRPr="00823C4D">
        <w:rPr>
          <w:rFonts w:ascii="Helvetica" w:hAnsi="Helvetica" w:cs="Helvetica"/>
          <w:b/>
        </w:rPr>
        <w:t>Señor</w:t>
      </w:r>
    </w:p>
    <w:p w:rsidR="00B56DD2" w:rsidRPr="00823C4D" w:rsidRDefault="00B56DD2" w:rsidP="00B56DD2">
      <w:pPr>
        <w:jc w:val="both"/>
        <w:rPr>
          <w:rFonts w:ascii="Helvetica" w:hAnsi="Helvetica" w:cs="Helvetica"/>
          <w:b/>
        </w:rPr>
      </w:pPr>
      <w:r w:rsidRPr="00823C4D">
        <w:rPr>
          <w:rFonts w:ascii="Helvetica" w:hAnsi="Helvetica" w:cs="Helvetica"/>
          <w:b/>
        </w:rPr>
        <w:t xml:space="preserve">Gregorio Eljach </w:t>
      </w:r>
    </w:p>
    <w:p w:rsidR="00B56DD2" w:rsidRPr="00823C4D" w:rsidRDefault="00B56DD2" w:rsidP="00B56DD2">
      <w:pPr>
        <w:jc w:val="both"/>
        <w:rPr>
          <w:rFonts w:ascii="Helvetica" w:hAnsi="Helvetica" w:cs="Helvetica"/>
        </w:rPr>
      </w:pPr>
      <w:r w:rsidRPr="00823C4D">
        <w:rPr>
          <w:rFonts w:ascii="Helvetica" w:hAnsi="Helvetica" w:cs="Helvetica"/>
        </w:rPr>
        <w:t>Secretario del Senado</w:t>
      </w:r>
    </w:p>
    <w:p w:rsidR="00B56DD2" w:rsidRPr="00823C4D" w:rsidRDefault="00B56DD2" w:rsidP="00B56DD2">
      <w:pPr>
        <w:jc w:val="both"/>
        <w:rPr>
          <w:rFonts w:ascii="Helvetica" w:hAnsi="Helvetica" w:cs="Helvetica"/>
        </w:rPr>
      </w:pPr>
      <w:r w:rsidRPr="00823C4D">
        <w:rPr>
          <w:rFonts w:ascii="Helvetica" w:hAnsi="Helvetica" w:cs="Helvetica"/>
        </w:rPr>
        <w:t xml:space="preserve">Bogotá D.C. </w:t>
      </w:r>
    </w:p>
    <w:p w:rsidR="00B56DD2" w:rsidRPr="00823C4D" w:rsidRDefault="00B56DD2" w:rsidP="00B56DD2">
      <w:pPr>
        <w:jc w:val="both"/>
        <w:rPr>
          <w:rFonts w:ascii="Helvetica" w:hAnsi="Helvetica" w:cs="Helvetica"/>
        </w:rPr>
      </w:pPr>
    </w:p>
    <w:p w:rsidR="00B56DD2" w:rsidRPr="00823C4D" w:rsidRDefault="00B56DD2" w:rsidP="00B56DD2">
      <w:pPr>
        <w:jc w:val="both"/>
        <w:rPr>
          <w:rFonts w:ascii="Helvetica" w:hAnsi="Helvetica" w:cs="Helvetica"/>
        </w:rPr>
      </w:pPr>
    </w:p>
    <w:p w:rsidR="00B56DD2" w:rsidRPr="00547872" w:rsidRDefault="00B56DD2" w:rsidP="00B56DD2">
      <w:pPr>
        <w:jc w:val="both"/>
        <w:rPr>
          <w:rFonts w:ascii="Arial" w:hAnsi="Arial" w:cs="Arial"/>
          <w:b/>
          <w:u w:val="single"/>
        </w:rPr>
      </w:pPr>
      <w:r w:rsidRPr="00547872">
        <w:rPr>
          <w:rFonts w:ascii="Helvetica" w:hAnsi="Helvetica" w:cs="Helvetica"/>
          <w:b/>
        </w:rPr>
        <w:t xml:space="preserve">Asunto: Proyecto de ley _________ del Senado, </w:t>
      </w:r>
      <w:r w:rsidRPr="00547872">
        <w:rPr>
          <w:rFonts w:ascii="Arial" w:hAnsi="Arial" w:cs="Arial"/>
          <w:b/>
          <w:i/>
        </w:rPr>
        <w:t>Por el cual se dictan normas de medidas de asistencia y atención de las personas que hayan sufrido la destrucción irreversible del tejido humano por ataques con agentes químicos y otras quemaduras, que generen una discapacidad</w:t>
      </w:r>
    </w:p>
    <w:p w:rsidR="00B56DD2" w:rsidRPr="00823C4D" w:rsidRDefault="00B56DD2" w:rsidP="00B56DD2">
      <w:pPr>
        <w:ind w:left="1416"/>
        <w:jc w:val="both"/>
        <w:rPr>
          <w:rFonts w:ascii="Helvetica" w:hAnsi="Helvetica" w:cs="Helvetica"/>
        </w:rPr>
      </w:pPr>
      <w:r w:rsidRPr="00823C4D">
        <w:rPr>
          <w:rFonts w:ascii="Helvetica" w:hAnsi="Helvetica" w:cs="Helvetica"/>
        </w:rPr>
        <w:t xml:space="preserve"> Respetado Señor</w:t>
      </w:r>
      <w:r>
        <w:rPr>
          <w:rFonts w:ascii="Helvetica" w:hAnsi="Helvetica" w:cs="Helvetica"/>
        </w:rPr>
        <w:t xml:space="preserve"> Doctor</w:t>
      </w:r>
      <w:r w:rsidRPr="00823C4D">
        <w:rPr>
          <w:rFonts w:ascii="Helvetica" w:hAnsi="Helvetica" w:cs="Helvetica"/>
        </w:rPr>
        <w:t xml:space="preserve">, </w:t>
      </w:r>
    </w:p>
    <w:p w:rsidR="00B56DD2" w:rsidRDefault="00B56DD2" w:rsidP="00B56DD2">
      <w:pPr>
        <w:autoSpaceDE w:val="0"/>
        <w:autoSpaceDN w:val="0"/>
        <w:adjustRightInd w:val="0"/>
        <w:spacing w:after="0" w:line="240" w:lineRule="auto"/>
        <w:jc w:val="both"/>
        <w:rPr>
          <w:rFonts w:ascii="Arial" w:hAnsi="Arial" w:cs="Arial"/>
        </w:rPr>
      </w:pPr>
      <w:r w:rsidRPr="00823C4D">
        <w:rPr>
          <w:rFonts w:ascii="Helvetica" w:hAnsi="Helvetica" w:cs="Helvetica"/>
        </w:rPr>
        <w:t xml:space="preserve">En mi condición de Senadora de la República, </w:t>
      </w:r>
      <w:r w:rsidR="00C86496">
        <w:rPr>
          <w:rFonts w:ascii="Helvetica" w:hAnsi="Helvetica" w:cs="Helvetica"/>
        </w:rPr>
        <w:t>presento</w:t>
      </w:r>
      <w:r w:rsidRPr="00823C4D">
        <w:rPr>
          <w:rFonts w:ascii="Helvetica" w:hAnsi="Helvetica" w:cs="Helvetica"/>
        </w:rPr>
        <w:t xml:space="preserve"> el presente Proyecto de Ley, cuyo fin</w:t>
      </w:r>
      <w:r>
        <w:rPr>
          <w:rFonts w:ascii="Helvetica" w:hAnsi="Helvetica" w:cs="Helvetica"/>
        </w:rPr>
        <w:t xml:space="preserve"> es</w:t>
      </w:r>
      <w:r w:rsidRPr="006D1A4B">
        <w:rPr>
          <w:rFonts w:ascii="Arial" w:hAnsi="Arial" w:cs="Arial"/>
        </w:rPr>
        <w:t xml:space="preserve"> establecer un</w:t>
      </w:r>
      <w:r>
        <w:rPr>
          <w:rFonts w:ascii="Arial" w:hAnsi="Arial" w:cs="Arial"/>
        </w:rPr>
        <w:t xml:space="preserve"> </w:t>
      </w:r>
      <w:r w:rsidRPr="006D1A4B">
        <w:rPr>
          <w:rFonts w:ascii="Arial" w:hAnsi="Arial" w:cs="Arial"/>
        </w:rPr>
        <w:t>conjunto de medidas administrativas, social</w:t>
      </w:r>
      <w:r>
        <w:rPr>
          <w:rFonts w:ascii="Arial" w:hAnsi="Arial" w:cs="Arial"/>
        </w:rPr>
        <w:t xml:space="preserve">es y económicas, individuales y </w:t>
      </w:r>
      <w:r w:rsidRPr="006D1A4B">
        <w:rPr>
          <w:rFonts w:ascii="Arial" w:hAnsi="Arial" w:cs="Arial"/>
        </w:rPr>
        <w:t xml:space="preserve">colectivas, en beneficio de </w:t>
      </w:r>
      <w:r>
        <w:rPr>
          <w:rFonts w:ascii="Arial" w:hAnsi="Arial" w:cs="Arial"/>
        </w:rPr>
        <w:t>las personas que hayan sufrido la destrucción irreversible del tejido humano por ataques con agentes químicos y otras quemaduras, que generen una discapacidad sea transitoria o permanente</w:t>
      </w:r>
      <w:r w:rsidRPr="00B85208">
        <w:rPr>
          <w:rFonts w:ascii="Arial" w:hAnsi="Arial" w:cs="Arial"/>
        </w:rPr>
        <w:t xml:space="preserve">. </w:t>
      </w:r>
    </w:p>
    <w:p w:rsidR="00B56DD2" w:rsidRPr="00823C4D" w:rsidRDefault="00B56DD2" w:rsidP="00B56DD2">
      <w:pPr>
        <w:tabs>
          <w:tab w:val="left" w:pos="6552"/>
        </w:tabs>
        <w:rPr>
          <w:rFonts w:ascii="Helvetica" w:hAnsi="Helvetica" w:cs="Helvetica"/>
        </w:rPr>
      </w:pPr>
    </w:p>
    <w:p w:rsidR="00B56DD2" w:rsidRPr="00823C4D" w:rsidRDefault="00B56DD2" w:rsidP="00B56DD2">
      <w:pPr>
        <w:tabs>
          <w:tab w:val="left" w:pos="6552"/>
        </w:tabs>
        <w:rPr>
          <w:rFonts w:ascii="Helvetica" w:hAnsi="Helvetica" w:cs="Helvetica"/>
        </w:rPr>
      </w:pPr>
      <w:r w:rsidRPr="00823C4D">
        <w:rPr>
          <w:rFonts w:ascii="Helvetica" w:hAnsi="Helvetica" w:cs="Helvetica"/>
        </w:rPr>
        <w:t xml:space="preserve">Cordialmente, </w:t>
      </w:r>
      <w:r w:rsidRPr="00823C4D">
        <w:rPr>
          <w:rFonts w:ascii="Helvetica" w:hAnsi="Helvetica" w:cs="Helvetica"/>
        </w:rPr>
        <w:tab/>
      </w:r>
    </w:p>
    <w:p w:rsidR="00B56DD2" w:rsidRPr="00823C4D" w:rsidRDefault="00B56DD2" w:rsidP="00B56DD2">
      <w:pPr>
        <w:rPr>
          <w:rFonts w:ascii="Helvetica" w:hAnsi="Helvetica" w:cs="Helvetica"/>
        </w:rPr>
      </w:pPr>
    </w:p>
    <w:p w:rsidR="00B56DD2" w:rsidRPr="00823C4D" w:rsidRDefault="00B56DD2" w:rsidP="00B56DD2">
      <w:pPr>
        <w:rPr>
          <w:rFonts w:ascii="Helvetica" w:hAnsi="Helvetica" w:cs="Helvetica"/>
        </w:rPr>
      </w:pPr>
    </w:p>
    <w:p w:rsidR="00B56DD2" w:rsidRPr="00823C4D" w:rsidRDefault="00B56DD2" w:rsidP="00B56DD2">
      <w:pPr>
        <w:rPr>
          <w:rFonts w:ascii="Helvetica" w:hAnsi="Helvetica" w:cs="Helvetica"/>
        </w:rPr>
      </w:pPr>
      <w:r w:rsidRPr="00823C4D">
        <w:rPr>
          <w:rFonts w:ascii="Helvetica" w:hAnsi="Helvetica" w:cs="Helvetica"/>
        </w:rPr>
        <w:t>Paloma Valencia Laserna</w:t>
      </w:r>
    </w:p>
    <w:p w:rsidR="00B56DD2" w:rsidRPr="00823C4D" w:rsidRDefault="00B56DD2" w:rsidP="00B56DD2">
      <w:pPr>
        <w:rPr>
          <w:rFonts w:ascii="Helvetica" w:hAnsi="Helvetica" w:cs="Helvetica"/>
        </w:rPr>
      </w:pPr>
      <w:r w:rsidRPr="00823C4D">
        <w:rPr>
          <w:rFonts w:ascii="Helvetica" w:hAnsi="Helvetica" w:cs="Helvetica"/>
        </w:rPr>
        <w:t>Senadora de la República</w:t>
      </w:r>
    </w:p>
    <w:p w:rsidR="00FB242B" w:rsidRPr="00FB242B" w:rsidRDefault="00FB242B" w:rsidP="0092607D">
      <w:pPr>
        <w:jc w:val="both"/>
        <w:rPr>
          <w:rFonts w:ascii="Times New Roman" w:hAnsi="Times New Roman" w:cs="Times New Roman"/>
        </w:rPr>
      </w:pPr>
    </w:p>
    <w:p w:rsidR="00EF5CA9" w:rsidRPr="002E580F" w:rsidRDefault="00EF5CA9" w:rsidP="0092607D">
      <w:pPr>
        <w:jc w:val="both"/>
        <w:rPr>
          <w:rFonts w:ascii="Times New Roman" w:hAnsi="Times New Roman" w:cs="Times New Roman"/>
          <w:lang w:val="es-CO"/>
        </w:rPr>
      </w:pPr>
    </w:p>
    <w:sectPr w:rsidR="00EF5CA9" w:rsidRPr="002E580F" w:rsidSect="00F51071">
      <w:headerReference w:type="default" r:id="rId13"/>
      <w:footerReference w:type="default" r:id="rId14"/>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A76" w:rsidRDefault="00F00A76" w:rsidP="003B5B55">
      <w:pPr>
        <w:spacing w:after="0" w:line="240" w:lineRule="auto"/>
      </w:pPr>
      <w:r>
        <w:separator/>
      </w:r>
    </w:p>
  </w:endnote>
  <w:endnote w:type="continuationSeparator" w:id="0">
    <w:p w:rsidR="00F00A76" w:rsidRDefault="00F00A76" w:rsidP="003B5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2C1" w:rsidRPr="002656EE" w:rsidRDefault="00BE02C1" w:rsidP="001D6C3C">
    <w:pPr>
      <w:pStyle w:val="Piedepgina"/>
      <w:pBdr>
        <w:bottom w:val="single" w:sz="4" w:space="1" w:color="auto"/>
      </w:pBdr>
      <w:spacing w:line="200" w:lineRule="atLeast"/>
      <w:jc w:val="center"/>
      <w:rPr>
        <w:rFonts w:ascii="Arial" w:eastAsia="Arial Unicode MS" w:hAnsi="Arial" w:cs="Arial"/>
        <w:b/>
        <w:sz w:val="16"/>
        <w:szCs w:val="16"/>
      </w:rPr>
    </w:pPr>
    <w:r w:rsidRPr="002656EE">
      <w:rPr>
        <w:rFonts w:ascii="Arial" w:eastAsia="Arial Unicode MS" w:hAnsi="Arial" w:cs="Arial"/>
        <w:b/>
        <w:sz w:val="16"/>
        <w:szCs w:val="16"/>
      </w:rPr>
      <w:t>PALOMA VALENCIA-LASERNA</w:t>
    </w:r>
  </w:p>
  <w:p w:rsidR="00BE02C1" w:rsidRPr="002656EE" w:rsidRDefault="00BE02C1" w:rsidP="001D6C3C">
    <w:pPr>
      <w:pStyle w:val="Piedepgina"/>
      <w:spacing w:line="200" w:lineRule="atLeast"/>
      <w:jc w:val="center"/>
      <w:rPr>
        <w:rFonts w:ascii="Arial" w:eastAsia="Arial Unicode MS" w:hAnsi="Arial" w:cs="Arial"/>
        <w:b/>
        <w:sz w:val="16"/>
        <w:szCs w:val="16"/>
      </w:rPr>
    </w:pPr>
    <w:r w:rsidRPr="002656EE">
      <w:rPr>
        <w:rFonts w:ascii="Arial" w:eastAsia="Arial Unicode MS" w:hAnsi="Arial" w:cs="Arial"/>
        <w:b/>
        <w:sz w:val="16"/>
        <w:szCs w:val="16"/>
      </w:rPr>
      <w:t>Senadora de Colombia</w:t>
    </w:r>
  </w:p>
  <w:p w:rsidR="00BE02C1" w:rsidRPr="006411F4" w:rsidRDefault="00BE02C1" w:rsidP="001D6C3C">
    <w:pPr>
      <w:pStyle w:val="Piedepgina"/>
      <w:spacing w:line="200" w:lineRule="atLeast"/>
      <w:jc w:val="center"/>
      <w:rPr>
        <w:rFonts w:ascii="Arial" w:eastAsia="Arial Unicode MS" w:hAnsi="Arial" w:cs="Arial"/>
        <w:sz w:val="8"/>
        <w:szCs w:val="8"/>
      </w:rPr>
    </w:pPr>
  </w:p>
  <w:p w:rsidR="00BE02C1" w:rsidRPr="002656EE" w:rsidRDefault="00BE02C1" w:rsidP="001D6C3C">
    <w:pPr>
      <w:pStyle w:val="Piedepgina"/>
      <w:spacing w:line="200" w:lineRule="atLeast"/>
      <w:jc w:val="both"/>
      <w:rPr>
        <w:rFonts w:ascii="Arial" w:eastAsia="Arial Unicode MS" w:hAnsi="Arial" w:cs="Arial"/>
        <w:sz w:val="14"/>
        <w:szCs w:val="14"/>
      </w:rPr>
    </w:pPr>
    <w:r w:rsidRPr="002656EE">
      <w:rPr>
        <w:rFonts w:ascii="Arial" w:eastAsia="Arial Unicode MS" w:hAnsi="Arial" w:cs="Arial"/>
        <w:sz w:val="14"/>
        <w:szCs w:val="14"/>
      </w:rPr>
      <w:t>Carrera 7 N 8-68 Edificio Nuevo del Congreso Of 633B</w:t>
    </w:r>
    <w:r w:rsidRPr="002656EE">
      <w:rPr>
        <w:rFonts w:ascii="Arial" w:eastAsia="Arial Unicode MS" w:hAnsi="Arial" w:cs="Arial"/>
        <w:sz w:val="14"/>
        <w:szCs w:val="14"/>
      </w:rPr>
      <w:tab/>
    </w:r>
    <w:r w:rsidRPr="002656EE">
      <w:rPr>
        <w:rFonts w:ascii="Arial" w:eastAsia="Arial Unicode MS" w:hAnsi="Arial" w:cs="Arial"/>
        <w:sz w:val="14"/>
        <w:szCs w:val="14"/>
      </w:rPr>
      <w:tab/>
      <w:t>Teléfono (57/1) 3823692</w:t>
    </w:r>
  </w:p>
  <w:p w:rsidR="00BE02C1" w:rsidRPr="002656EE" w:rsidRDefault="00C254AA" w:rsidP="001D6C3C">
    <w:pPr>
      <w:pStyle w:val="Piedepgina"/>
      <w:spacing w:line="200" w:lineRule="atLeast"/>
      <w:jc w:val="both"/>
      <w:rPr>
        <w:rFonts w:ascii="Arial" w:eastAsia="Arial Unicode MS" w:hAnsi="Arial" w:cs="Arial"/>
        <w:sz w:val="14"/>
        <w:szCs w:val="14"/>
      </w:rPr>
    </w:pPr>
    <w:hyperlink r:id="rId1" w:history="1">
      <w:r w:rsidR="00BE02C1" w:rsidRPr="002656EE">
        <w:rPr>
          <w:rFonts w:ascii="Arial" w:eastAsia="Arial Unicode MS" w:hAnsi="Arial" w:cs="Arial"/>
          <w:sz w:val="14"/>
          <w:szCs w:val="14"/>
        </w:rPr>
        <w:t>palomasenadora@gmail.com</w:t>
      </w:r>
    </w:hyperlink>
    <w:r w:rsidR="00BE02C1" w:rsidRPr="002656EE">
      <w:rPr>
        <w:rFonts w:ascii="Arial" w:eastAsia="Arial Unicode MS" w:hAnsi="Arial" w:cs="Arial"/>
        <w:sz w:val="14"/>
        <w:szCs w:val="14"/>
      </w:rPr>
      <w:tab/>
    </w:r>
    <w:r w:rsidR="00BE02C1" w:rsidRPr="002656EE">
      <w:rPr>
        <w:rFonts w:ascii="Arial" w:eastAsia="Arial Unicode MS" w:hAnsi="Arial" w:cs="Arial"/>
        <w:sz w:val="14"/>
        <w:szCs w:val="14"/>
      </w:rPr>
      <w:tab/>
      <w:t>www.palomavalencia.com</w:t>
    </w:r>
  </w:p>
  <w:p w:rsidR="00BE02C1" w:rsidRPr="002656EE" w:rsidRDefault="00BE02C1" w:rsidP="001D6C3C">
    <w:pPr>
      <w:pStyle w:val="Piedepgina"/>
      <w:tabs>
        <w:tab w:val="left" w:pos="4930"/>
      </w:tabs>
      <w:spacing w:line="200" w:lineRule="atLeast"/>
      <w:jc w:val="both"/>
      <w:rPr>
        <w:rFonts w:ascii="Arial" w:eastAsia="Arial Unicode MS" w:hAnsi="Arial" w:cs="Arial"/>
        <w:sz w:val="14"/>
        <w:szCs w:val="14"/>
      </w:rPr>
    </w:pPr>
    <w:r w:rsidRPr="002656EE">
      <w:rPr>
        <w:rFonts w:ascii="Arial" w:eastAsia="Arial Unicode MS" w:hAnsi="Arial" w:cs="Arial"/>
        <w:sz w:val="14"/>
        <w:szCs w:val="14"/>
      </w:rPr>
      <w:t xml:space="preserve">Bogotá </w:t>
    </w:r>
    <w:r w:rsidRPr="002656EE">
      <w:rPr>
        <w:rFonts w:ascii="Arial" w:eastAsia="Arial Unicode MS" w:hAnsi="Arial" w:cs="Arial"/>
        <w:sz w:val="14"/>
        <w:szCs w:val="14"/>
      </w:rPr>
      <w:tab/>
    </w:r>
    <w:r w:rsidRPr="002656EE">
      <w:rPr>
        <w:rFonts w:ascii="Arial" w:eastAsia="Arial Unicode MS" w:hAnsi="Arial" w:cs="Arial"/>
        <w:sz w:val="14"/>
        <w:szCs w:val="14"/>
      </w:rPr>
      <w:tab/>
    </w:r>
    <w:r w:rsidRPr="002656EE">
      <w:rPr>
        <w:rFonts w:ascii="Arial" w:eastAsia="Arial Unicode MS" w:hAnsi="Arial" w:cs="Arial"/>
        <w:sz w:val="14"/>
        <w:szCs w:val="14"/>
      </w:rPr>
      <w:tab/>
      <w:t>Colombia</w:t>
    </w:r>
  </w:p>
  <w:p w:rsidR="00BE02C1" w:rsidRDefault="00BE02C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A76" w:rsidRDefault="00F00A76" w:rsidP="003B5B55">
      <w:pPr>
        <w:spacing w:after="0" w:line="240" w:lineRule="auto"/>
      </w:pPr>
      <w:r>
        <w:separator/>
      </w:r>
    </w:p>
  </w:footnote>
  <w:footnote w:type="continuationSeparator" w:id="0">
    <w:p w:rsidR="00F00A76" w:rsidRDefault="00F00A76" w:rsidP="003B5B55">
      <w:pPr>
        <w:spacing w:after="0" w:line="240" w:lineRule="auto"/>
      </w:pPr>
      <w:r>
        <w:continuationSeparator/>
      </w:r>
    </w:p>
  </w:footnote>
  <w:footnote w:id="1">
    <w:p w:rsidR="00BE02C1" w:rsidRDefault="00BE02C1" w:rsidP="00D87558">
      <w:pPr>
        <w:pStyle w:val="Textonotapie"/>
      </w:pPr>
      <w:r>
        <w:rPr>
          <w:rStyle w:val="Refdenotaalpie"/>
        </w:rPr>
        <w:footnoteRef/>
      </w:r>
      <w:r>
        <w:t xml:space="preserve"> </w:t>
      </w:r>
      <w:hyperlink r:id="rId1" w:history="1">
        <w:r w:rsidRPr="00284950">
          <w:rPr>
            <w:rStyle w:val="Hipervnculo"/>
          </w:rPr>
          <w:t>http://www.semana.com/nacion/articulo/mujeres-colombianas-amenazadas-ataques-acido/258413-3</w:t>
        </w:r>
      </w:hyperlink>
      <w:r>
        <w:t xml:space="preserve"> </w:t>
      </w:r>
    </w:p>
    <w:p w:rsidR="00BE02C1" w:rsidRDefault="00BE02C1" w:rsidP="00D87558">
      <w:pPr>
        <w:pStyle w:val="Textonotapie"/>
        <w:jc w:val="both"/>
      </w:pPr>
      <w:r>
        <w:t>Agresiones con químicos en Colombia, un problema social. Jorge Luis Gaviria Castellanos, Md; Viviana Gómez Ortega, Md; Raúl Insuasty Mora, Md  http://www.ciplastica.com/sccp4-junio-2014</w:t>
      </w:r>
    </w:p>
    <w:p w:rsidR="00BE02C1" w:rsidRPr="00B13CCD" w:rsidRDefault="00BE02C1" w:rsidP="00D87558">
      <w:pPr>
        <w:pStyle w:val="Textonotapie"/>
        <w:jc w:val="both"/>
        <w:rPr>
          <w:lang w:val="en-US"/>
        </w:rPr>
      </w:pPr>
      <w:r w:rsidRPr="00B13CCD">
        <w:rPr>
          <w:lang w:val="en-US"/>
        </w:rPr>
        <w:t>[1] Das KK, Khondokar MS, Quamruzzaman M, Ahmed SS &amp; Peck M. Assault by burning in Dhaka, Bangladesh. Burns 2013;39(1):177-183</w:t>
      </w:r>
    </w:p>
    <w:p w:rsidR="00BE02C1" w:rsidRPr="00B13CCD" w:rsidRDefault="00BE02C1" w:rsidP="00D87558">
      <w:pPr>
        <w:pStyle w:val="Textonotapie"/>
        <w:jc w:val="both"/>
        <w:rPr>
          <w:lang w:val="en-US"/>
        </w:rPr>
      </w:pPr>
      <w:r>
        <w:rPr>
          <w:lang w:val="en-US"/>
        </w:rPr>
        <w:t>M</w:t>
      </w:r>
      <w:r w:rsidRPr="00B13CCD">
        <w:rPr>
          <w:lang w:val="en-US"/>
        </w:rPr>
        <w:t>annan A, Ghani S, Clarke A, Butler P. Cases of chemical assault worldwide: a literature review. Burns 2007;33:149-54</w:t>
      </w:r>
    </w:p>
    <w:p w:rsidR="00BE02C1" w:rsidRDefault="00BE02C1" w:rsidP="00D87558">
      <w:pPr>
        <w:pStyle w:val="Textonotapie"/>
        <w:jc w:val="both"/>
      </w:pPr>
      <w:r w:rsidRPr="00B13CCD">
        <w:rPr>
          <w:lang w:val="en-US"/>
        </w:rPr>
        <w:t xml:space="preserve">6. Peck MD. Epidemiology of burns throughout the World. Part II: Intentional burns in adults. </w:t>
      </w:r>
      <w:r>
        <w:t>Burns. 2012;38(5):630-637.</w:t>
      </w:r>
    </w:p>
  </w:footnote>
  <w:footnote w:id="2">
    <w:p w:rsidR="00BE02C1" w:rsidRPr="00EE6947" w:rsidRDefault="00BE02C1" w:rsidP="00CC3FBD">
      <w:pPr>
        <w:pStyle w:val="Textonotapie"/>
        <w:rPr>
          <w:lang w:val="es-CO"/>
        </w:rPr>
      </w:pPr>
      <w:r>
        <w:rPr>
          <w:rStyle w:val="Refdenotaalpie"/>
        </w:rPr>
        <w:footnoteRef/>
      </w:r>
      <w:r>
        <w:t xml:space="preserve"> Consejo de Estado. Sala De Lo Contencioso Administrativo. Sección Tercera. Sentencia. </w:t>
      </w:r>
      <w:r w:rsidRPr="00EE6947">
        <w:t>19001-23-31-000-1997-04001-01(19836)</w:t>
      </w:r>
      <w:r>
        <w:t xml:space="preserve">. </w:t>
      </w:r>
      <w:r w:rsidRPr="00EE6947">
        <w:t>Consejero ponente: Danilo Rojas Betancourt</w:t>
      </w:r>
      <w:r>
        <w:t xml:space="preserve">. </w:t>
      </w:r>
    </w:p>
    <w:p w:rsidR="00BE02C1" w:rsidRPr="00CC3FBD" w:rsidRDefault="00BE02C1">
      <w:pPr>
        <w:pStyle w:val="Textonotapie"/>
        <w:rPr>
          <w:lang w:val="es-CO"/>
        </w:rPr>
      </w:pPr>
    </w:p>
  </w:footnote>
  <w:footnote w:id="3">
    <w:p w:rsidR="00BE02C1" w:rsidRPr="00EE6947" w:rsidRDefault="00BE02C1" w:rsidP="00CC3FBD">
      <w:pPr>
        <w:pStyle w:val="Textonotapie"/>
        <w:rPr>
          <w:lang w:val="es-CO"/>
        </w:rPr>
      </w:pPr>
      <w:r>
        <w:rPr>
          <w:rStyle w:val="Refdenotaalpie"/>
        </w:rPr>
        <w:footnoteRef/>
      </w:r>
      <w:r>
        <w:t xml:space="preserve"> </w:t>
      </w:r>
      <w:r>
        <w:rPr>
          <w:lang w:val="es-CO"/>
        </w:rPr>
        <w:t>Consejo de Estado. S</w:t>
      </w:r>
      <w:r w:rsidRPr="00EE6947">
        <w:rPr>
          <w:lang w:val="es-CO"/>
        </w:rPr>
        <w:t>entencia de 10 de julio de 2003, expediente número 14083, Consejera Ponente doctora María Elena Giraldo Gómez</w:t>
      </w:r>
    </w:p>
    <w:p w:rsidR="00BE02C1" w:rsidRPr="00CC3FBD" w:rsidRDefault="00BE02C1">
      <w:pPr>
        <w:pStyle w:val="Textonotapie"/>
        <w:rPr>
          <w:lang w:val="es-CO"/>
        </w:rPr>
      </w:pPr>
    </w:p>
  </w:footnote>
  <w:footnote w:id="4">
    <w:p w:rsidR="00BE02C1" w:rsidRDefault="00BE02C1">
      <w:pPr>
        <w:pStyle w:val="Textonotapie"/>
      </w:pPr>
      <w:r>
        <w:rPr>
          <w:rStyle w:val="Refdenotaalpie"/>
        </w:rPr>
        <w:footnoteRef/>
      </w:r>
      <w:r>
        <w:t xml:space="preserve"> </w:t>
      </w:r>
      <w:hyperlink r:id="rId2" w:history="1">
        <w:r w:rsidRPr="00284950">
          <w:rPr>
            <w:rStyle w:val="Hipervnculo"/>
          </w:rPr>
          <w:t>http://www.dane.gov.co/index.php/mercado-laboral/empleo-y-desempleo</w:t>
        </w:r>
      </w:hyperlink>
      <w:r>
        <w:t xml:space="preserve"> </w:t>
      </w:r>
    </w:p>
  </w:footnote>
  <w:footnote w:id="5">
    <w:p w:rsidR="00BE02C1" w:rsidRDefault="00BE02C1">
      <w:pPr>
        <w:pStyle w:val="Textonotapie"/>
      </w:pPr>
      <w:r>
        <w:rPr>
          <w:rStyle w:val="Refdenotaalpie"/>
        </w:rPr>
        <w:footnoteRef/>
      </w:r>
      <w:r>
        <w:t xml:space="preserve"> </w:t>
      </w:r>
      <w:r w:rsidRPr="001A536E">
        <w:rPr>
          <w:rFonts w:ascii="Times New Roman" w:hAnsi="Times New Roman" w:cs="Times New Roman"/>
          <w:u w:val="single"/>
        </w:rPr>
        <w:t>FDA  vs. Prevor</w:t>
      </w:r>
      <w:r w:rsidRPr="001A536E">
        <w:rPr>
          <w:rFonts w:ascii="Times New Roman" w:hAnsi="Times New Roman" w:cs="Times New Roman"/>
        </w:rPr>
        <w:t xml:space="preserve"> </w:t>
      </w:r>
      <w:r>
        <w:rPr>
          <w:rFonts w:ascii="Times New Roman" w:hAnsi="Times New Roman" w:cs="Times New Roman"/>
        </w:rPr>
        <w:t>es</w:t>
      </w:r>
      <w:r w:rsidRPr="001A536E">
        <w:rPr>
          <w:rFonts w:ascii="Times New Roman" w:hAnsi="Times New Roman" w:cs="Times New Roman"/>
        </w:rPr>
        <w:t xml:space="preserve"> una disputa casada </w:t>
      </w:r>
      <w:r>
        <w:rPr>
          <w:rFonts w:ascii="Times New Roman" w:hAnsi="Times New Roman" w:cs="Times New Roman"/>
        </w:rPr>
        <w:t xml:space="preserve">entre la FDA y la empresa PREVOR, </w:t>
      </w:r>
      <w:r w:rsidRPr="001A536E">
        <w:rPr>
          <w:rFonts w:ascii="Times New Roman" w:hAnsi="Times New Roman" w:cs="Times New Roman"/>
        </w:rPr>
        <w:t xml:space="preserve">pues no se ha determinado aún, si </w:t>
      </w:r>
      <w:r>
        <w:rPr>
          <w:rFonts w:ascii="Times New Roman" w:hAnsi="Times New Roman" w:cs="Times New Roman"/>
        </w:rPr>
        <w:t>el diphoterine será un</w:t>
      </w:r>
      <w:r w:rsidRPr="001A536E">
        <w:rPr>
          <w:rFonts w:ascii="Times New Roman" w:hAnsi="Times New Roman" w:cs="Times New Roman"/>
        </w:rPr>
        <w:t xml:space="preserve"> producto un dispositivo médico</w:t>
      </w:r>
      <w:r>
        <w:rPr>
          <w:rFonts w:ascii="Times New Roman" w:hAnsi="Times New Roman" w:cs="Times New Roman"/>
        </w:rPr>
        <w:t xml:space="preserve"> de acuerdo a la FDA. </w:t>
      </w:r>
      <w:r w:rsidRPr="001A536E">
        <w:rPr>
          <w:rFonts w:ascii="Times New Roman" w:hAnsi="Times New Roman" w:cs="Times New Roman"/>
        </w:rPr>
        <w:t>(Policy and Medicine, 2014).</w:t>
      </w:r>
    </w:p>
  </w:footnote>
  <w:footnote w:id="6">
    <w:p w:rsidR="00BE02C1" w:rsidRPr="00FC7A28" w:rsidRDefault="00BE02C1" w:rsidP="0058725E">
      <w:pPr>
        <w:pStyle w:val="Textonotapie"/>
        <w:rPr>
          <w:rFonts w:ascii="Times New Roman" w:hAnsi="Times New Roman" w:cs="Times New Roman"/>
        </w:rPr>
      </w:pPr>
      <w:r>
        <w:rPr>
          <w:rStyle w:val="Refdenotaalpie"/>
        </w:rPr>
        <w:footnoteRef/>
      </w:r>
      <w:r w:rsidRPr="007F443E">
        <w:t xml:space="preserve"> </w:t>
      </w:r>
      <w:r w:rsidRPr="00FC7A28">
        <w:rPr>
          <w:rFonts w:ascii="Times New Roman" w:hAnsi="Times New Roman" w:cs="Times New Roman"/>
        </w:rPr>
        <w:t>Corte Constitucional, Sentencia C-804/09</w:t>
      </w:r>
    </w:p>
    <w:p w:rsidR="00BE02C1" w:rsidRPr="00FC7A28" w:rsidRDefault="00BE02C1" w:rsidP="0058725E">
      <w:pPr>
        <w:pStyle w:val="Textonotapie"/>
        <w:rPr>
          <w:rFonts w:ascii="Times New Roman" w:hAnsi="Times New Roman" w:cs="Times New Roman"/>
        </w:rPr>
      </w:pPr>
    </w:p>
  </w:footnote>
  <w:footnote w:id="7">
    <w:p w:rsidR="00BE02C1" w:rsidRDefault="00BE02C1">
      <w:pPr>
        <w:pStyle w:val="Textonotapie"/>
      </w:pPr>
      <w:r>
        <w:rPr>
          <w:rStyle w:val="Refdenotaalpie"/>
        </w:rPr>
        <w:footnoteRef/>
      </w:r>
      <w:r>
        <w:t xml:space="preserve"> </w:t>
      </w:r>
      <w:r w:rsidRPr="00FC7A28">
        <w:rPr>
          <w:rFonts w:ascii="Times New Roman" w:hAnsi="Times New Roman" w:cs="Times New Roman"/>
        </w:rPr>
        <w:t>Corte Constitucional Sentencia C. 066 de 2013.</w:t>
      </w:r>
      <w:r>
        <w:t xml:space="preserve"> </w:t>
      </w:r>
    </w:p>
    <w:p w:rsidR="00BE02C1" w:rsidRDefault="00BE02C1">
      <w:pPr>
        <w:pStyle w:val="Textonotapie"/>
      </w:pPr>
    </w:p>
  </w:footnote>
  <w:footnote w:id="8">
    <w:p w:rsidR="00BE02C1" w:rsidRDefault="00BE02C1">
      <w:pPr>
        <w:pStyle w:val="Textonotapie"/>
        <w:rPr>
          <w:rFonts w:ascii="Times New Roman" w:hAnsi="Times New Roman" w:cs="Times New Roman"/>
        </w:rPr>
      </w:pPr>
      <w:r>
        <w:rPr>
          <w:rStyle w:val="Refdenotaalpie"/>
        </w:rPr>
        <w:footnoteRef/>
      </w:r>
      <w:r>
        <w:t xml:space="preserve"> </w:t>
      </w:r>
      <w:r w:rsidRPr="00FC7A28">
        <w:rPr>
          <w:rFonts w:ascii="Times New Roman" w:hAnsi="Times New Roman" w:cs="Times New Roman"/>
        </w:rPr>
        <w:t>Corte Constitucional, Sentencia T-340/10</w:t>
      </w:r>
    </w:p>
    <w:p w:rsidR="00BE02C1" w:rsidRDefault="00BE02C1">
      <w:pPr>
        <w:pStyle w:val="Textonotapie"/>
      </w:pPr>
    </w:p>
  </w:footnote>
  <w:footnote w:id="9">
    <w:p w:rsidR="00BE02C1" w:rsidRPr="0010106B" w:rsidRDefault="00BE02C1" w:rsidP="0058725E">
      <w:pPr>
        <w:pStyle w:val="Textonotapie"/>
        <w:rPr>
          <w:rFonts w:ascii="Times New Roman" w:hAnsi="Times New Roman" w:cs="Times New Roman"/>
          <w:lang w:val="es-CO"/>
        </w:rPr>
      </w:pPr>
      <w:r w:rsidRPr="0010106B">
        <w:rPr>
          <w:rStyle w:val="Refdenotaalpie"/>
          <w:rFonts w:ascii="Times New Roman" w:hAnsi="Times New Roman" w:cs="Times New Roman"/>
        </w:rPr>
        <w:footnoteRef/>
      </w:r>
      <w:r w:rsidRPr="0010106B">
        <w:rPr>
          <w:rFonts w:ascii="Times New Roman" w:hAnsi="Times New Roman" w:cs="Times New Roman"/>
        </w:rPr>
        <w:t xml:space="preserve"> Corte Constitucional, Sentencia T-207 del 12 de abril de 1999. M.P. Eduardo Cifuentes Muñoz.</w:t>
      </w:r>
    </w:p>
  </w:footnote>
  <w:footnote w:id="10">
    <w:p w:rsidR="00BE02C1" w:rsidRPr="0079198B" w:rsidRDefault="00BE02C1" w:rsidP="0058725E">
      <w:pPr>
        <w:pStyle w:val="Textonotapie"/>
        <w:rPr>
          <w:lang w:val="es-CO"/>
        </w:rPr>
      </w:pPr>
      <w:r w:rsidRPr="0010106B">
        <w:rPr>
          <w:rStyle w:val="Refdenotaalpie"/>
          <w:rFonts w:ascii="Times New Roman" w:hAnsi="Times New Roman" w:cs="Times New Roman"/>
        </w:rPr>
        <w:footnoteRef/>
      </w:r>
      <w:r w:rsidRPr="0010106B">
        <w:rPr>
          <w:rFonts w:ascii="Times New Roman" w:hAnsi="Times New Roman" w:cs="Times New Roman"/>
        </w:rPr>
        <w:t xml:space="preserve"> Corte Constitucional, Sentencia T-551/11</w:t>
      </w:r>
    </w:p>
  </w:footnote>
  <w:footnote w:id="11">
    <w:p w:rsidR="00BE02C1" w:rsidRPr="00735646" w:rsidRDefault="00BE02C1" w:rsidP="00735646">
      <w:pPr>
        <w:pStyle w:val="Textonotapie"/>
        <w:rPr>
          <w:rFonts w:ascii="Times New Roman" w:hAnsi="Times New Roman" w:cs="Times New Roman"/>
          <w:lang w:val="es-CO"/>
        </w:rPr>
      </w:pPr>
      <w:r>
        <w:rPr>
          <w:rStyle w:val="Refdenotaalpie"/>
        </w:rPr>
        <w:footnoteRef/>
      </w:r>
      <w:r>
        <w:t xml:space="preserve"> </w:t>
      </w:r>
      <w:r w:rsidRPr="00735646">
        <w:rPr>
          <w:rFonts w:ascii="Times New Roman" w:hAnsi="Times New Roman" w:cs="Times New Roman"/>
          <w:lang w:val="es-CO"/>
        </w:rPr>
        <w:t xml:space="preserve">Corte Constitucional. Sentencia C-133 de 2012. MP: Gabriel Eduardo Mendoza Martelo. </w:t>
      </w:r>
    </w:p>
    <w:p w:rsidR="00BE02C1" w:rsidRPr="00735646" w:rsidRDefault="00BE02C1">
      <w:pPr>
        <w:pStyle w:val="Textonotapie"/>
        <w:rPr>
          <w:lang w:val="es-CO"/>
        </w:rPr>
      </w:pPr>
    </w:p>
  </w:footnote>
  <w:footnote w:id="12">
    <w:p w:rsidR="00BE02C1" w:rsidRPr="007B0C16" w:rsidRDefault="00BE02C1">
      <w:pPr>
        <w:pStyle w:val="Textonotapie"/>
        <w:rPr>
          <w:lang w:val="es-CO"/>
        </w:rPr>
      </w:pPr>
      <w:r>
        <w:rPr>
          <w:rStyle w:val="Refdenotaalpie"/>
        </w:rPr>
        <w:footnoteRef/>
      </w:r>
      <w:r>
        <w:t xml:space="preserve"> </w:t>
      </w:r>
      <w:r w:rsidRPr="00735646">
        <w:rPr>
          <w:rFonts w:ascii="Times New Roman" w:hAnsi="Times New Roman" w:cs="Times New Roman"/>
          <w:lang w:val="es-CO"/>
        </w:rPr>
        <w:t xml:space="preserve">Corte Constitucional. </w:t>
      </w:r>
      <w:r w:rsidRPr="00735646">
        <w:rPr>
          <w:rFonts w:ascii="Times New Roman" w:hAnsi="Times New Roman" w:cs="Times New Roman"/>
        </w:rPr>
        <w:t>Sentencia C-230 de 2008</w:t>
      </w:r>
    </w:p>
  </w:footnote>
  <w:footnote w:id="13">
    <w:p w:rsidR="00BE02C1" w:rsidRPr="00735646" w:rsidRDefault="00BE02C1">
      <w:pPr>
        <w:pStyle w:val="Textonotapie"/>
        <w:rPr>
          <w:rFonts w:ascii="Times New Roman" w:hAnsi="Times New Roman" w:cs="Times New Roman"/>
          <w:lang w:val="es-CO"/>
        </w:rPr>
      </w:pPr>
      <w:r>
        <w:rPr>
          <w:rStyle w:val="Refdenotaalpie"/>
        </w:rPr>
        <w:footnoteRef/>
      </w:r>
      <w:r>
        <w:t xml:space="preserve"> </w:t>
      </w:r>
      <w:r w:rsidRPr="00735646">
        <w:rPr>
          <w:rFonts w:ascii="Times New Roman" w:hAnsi="Times New Roman" w:cs="Times New Roman"/>
          <w:lang w:val="es-CO"/>
        </w:rPr>
        <w:t xml:space="preserve">Corte Constitucional. Sentencia C-390 de 1996. </w:t>
      </w:r>
    </w:p>
  </w:footnote>
  <w:footnote w:id="14">
    <w:p w:rsidR="00BE02C1" w:rsidRDefault="00BE02C1">
      <w:pPr>
        <w:pStyle w:val="Textonotapie"/>
        <w:rPr>
          <w:rFonts w:ascii="Times New Roman" w:hAnsi="Times New Roman" w:cs="Times New Roman"/>
          <w:lang w:val="es-CO"/>
        </w:rPr>
      </w:pPr>
      <w:r>
        <w:rPr>
          <w:rStyle w:val="Refdenotaalpie"/>
        </w:rPr>
        <w:footnoteRef/>
      </w:r>
      <w:r>
        <w:t xml:space="preserve"> </w:t>
      </w:r>
      <w:r w:rsidRPr="00735646">
        <w:rPr>
          <w:rFonts w:ascii="Times New Roman" w:hAnsi="Times New Roman" w:cs="Times New Roman"/>
          <w:lang w:val="es-CO"/>
        </w:rPr>
        <w:t>Corte Constitucional. Sentencia C-188 de 2006</w:t>
      </w:r>
      <w:r>
        <w:rPr>
          <w:rFonts w:ascii="Times New Roman" w:hAnsi="Times New Roman" w:cs="Times New Roman"/>
          <w:lang w:val="es-CO"/>
        </w:rPr>
        <w:t xml:space="preserve"> y C-400 de 2010. </w:t>
      </w:r>
    </w:p>
    <w:p w:rsidR="00BE02C1" w:rsidRPr="00735646" w:rsidRDefault="00BE02C1">
      <w:pPr>
        <w:pStyle w:val="Textonotapie"/>
        <w:rPr>
          <w:rFonts w:ascii="Times New Roman" w:hAnsi="Times New Roman" w:cs="Times New Roman"/>
          <w:lang w:val="es-CO"/>
        </w:rPr>
      </w:pPr>
    </w:p>
  </w:footnote>
  <w:footnote w:id="15">
    <w:p w:rsidR="00BE02C1" w:rsidRDefault="00BE02C1">
      <w:pPr>
        <w:pStyle w:val="Textonotapie"/>
      </w:pPr>
      <w:r>
        <w:rPr>
          <w:rStyle w:val="Refdenotaalpie"/>
        </w:rPr>
        <w:footnoteRef/>
      </w:r>
      <w:r>
        <w:t xml:space="preserve"> </w:t>
      </w:r>
      <w:r w:rsidRPr="00735646">
        <w:rPr>
          <w:rFonts w:ascii="Times New Roman" w:hAnsi="Times New Roman" w:cs="Times New Roman"/>
          <w:lang w:val="es-CO"/>
        </w:rPr>
        <w:t>Corte Constitucional. Sentencia C-025 de 1993, M.P. Eduardo Cifuentes Muñoz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02C1" w:rsidRDefault="00BE02C1" w:rsidP="00A27701">
    <w:pPr>
      <w:pStyle w:val="Encabezado"/>
      <w:jc w:val="right"/>
    </w:pPr>
    <w:r>
      <w:rPr>
        <w:noProof/>
        <w:sz w:val="16"/>
        <w:szCs w:val="16"/>
        <w:lang w:val="es-CO" w:eastAsia="es-CO"/>
      </w:rPr>
      <w:drawing>
        <wp:inline distT="0" distB="0" distL="0" distR="0" wp14:anchorId="5E5E6118" wp14:editId="65BFC31D">
          <wp:extent cx="1277636" cy="1139281"/>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642" cy="114017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91747"/>
    <w:multiLevelType w:val="hybridMultilevel"/>
    <w:tmpl w:val="DAAEFBC8"/>
    <w:lvl w:ilvl="0" w:tplc="DF9055C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3185708"/>
    <w:multiLevelType w:val="hybridMultilevel"/>
    <w:tmpl w:val="D2441020"/>
    <w:lvl w:ilvl="0" w:tplc="2764AE64">
      <w:start w:val="1"/>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nsid w:val="05DD2D96"/>
    <w:multiLevelType w:val="hybridMultilevel"/>
    <w:tmpl w:val="71B839BE"/>
    <w:lvl w:ilvl="0" w:tplc="135853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7A72FAA"/>
    <w:multiLevelType w:val="hybridMultilevel"/>
    <w:tmpl w:val="813C66CE"/>
    <w:lvl w:ilvl="0" w:tplc="3FA61CF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88B6290"/>
    <w:multiLevelType w:val="hybridMultilevel"/>
    <w:tmpl w:val="8ECC8D0E"/>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D5E017A"/>
    <w:multiLevelType w:val="hybridMultilevel"/>
    <w:tmpl w:val="B9625526"/>
    <w:lvl w:ilvl="0" w:tplc="C7B60E0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17A319E"/>
    <w:multiLevelType w:val="hybridMultilevel"/>
    <w:tmpl w:val="681C89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2025EEE"/>
    <w:multiLevelType w:val="hybridMultilevel"/>
    <w:tmpl w:val="4F3C12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4934396"/>
    <w:multiLevelType w:val="hybridMultilevel"/>
    <w:tmpl w:val="8ECC8D0E"/>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C35387D"/>
    <w:multiLevelType w:val="hybridMultilevel"/>
    <w:tmpl w:val="A406F2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2CB84E52"/>
    <w:multiLevelType w:val="hybridMultilevel"/>
    <w:tmpl w:val="DAAEFBC8"/>
    <w:lvl w:ilvl="0" w:tplc="DF9055C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F2143A8"/>
    <w:multiLevelType w:val="hybridMultilevel"/>
    <w:tmpl w:val="8F067758"/>
    <w:lvl w:ilvl="0" w:tplc="3FB0D7F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1AA0064"/>
    <w:multiLevelType w:val="hybridMultilevel"/>
    <w:tmpl w:val="DAAEFBC8"/>
    <w:lvl w:ilvl="0" w:tplc="DF9055C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23B4A18"/>
    <w:multiLevelType w:val="hybridMultilevel"/>
    <w:tmpl w:val="BB449704"/>
    <w:lvl w:ilvl="0" w:tplc="628645D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30A47BE"/>
    <w:multiLevelType w:val="hybridMultilevel"/>
    <w:tmpl w:val="14241D04"/>
    <w:lvl w:ilvl="0" w:tplc="0C0A000D">
      <w:start w:val="1"/>
      <w:numFmt w:val="bullet"/>
      <w:lvlText w:val=""/>
      <w:lvlJc w:val="left"/>
      <w:pPr>
        <w:ind w:left="36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4514C49"/>
    <w:multiLevelType w:val="hybridMultilevel"/>
    <w:tmpl w:val="8ECC8D0E"/>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35251AF"/>
    <w:multiLevelType w:val="hybridMultilevel"/>
    <w:tmpl w:val="B33EBE32"/>
    <w:lvl w:ilvl="0" w:tplc="B8726C1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6DD4F65"/>
    <w:multiLevelType w:val="hybridMultilevel"/>
    <w:tmpl w:val="1A7A29DE"/>
    <w:lvl w:ilvl="0" w:tplc="4FC48D2E">
      <w:start w:val="1"/>
      <w:numFmt w:val="lowerLetter"/>
      <w:lvlText w:val="%1."/>
      <w:lvlJc w:val="left"/>
      <w:pPr>
        <w:ind w:left="720" w:hanging="360"/>
      </w:pPr>
      <w:rPr>
        <w:rFonts w:ascii="Arial" w:hAnsi="Arial" w:cs="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9FD7B18"/>
    <w:multiLevelType w:val="hybridMultilevel"/>
    <w:tmpl w:val="DB50255E"/>
    <w:lvl w:ilvl="0" w:tplc="A552B42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4014194"/>
    <w:multiLevelType w:val="hybridMultilevel"/>
    <w:tmpl w:val="FD985C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97B663F"/>
    <w:multiLevelType w:val="hybridMultilevel"/>
    <w:tmpl w:val="71F0A534"/>
    <w:lvl w:ilvl="0" w:tplc="6D827C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CED0363"/>
    <w:multiLevelType w:val="hybridMultilevel"/>
    <w:tmpl w:val="C7721A40"/>
    <w:lvl w:ilvl="0" w:tplc="0C0A000F">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D4D768B"/>
    <w:multiLevelType w:val="hybridMultilevel"/>
    <w:tmpl w:val="813C66CE"/>
    <w:lvl w:ilvl="0" w:tplc="3FA61CF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D4F516A"/>
    <w:multiLevelType w:val="hybridMultilevel"/>
    <w:tmpl w:val="D2441020"/>
    <w:lvl w:ilvl="0" w:tplc="2764AE64">
      <w:start w:val="1"/>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nsid w:val="6E91075F"/>
    <w:multiLevelType w:val="hybridMultilevel"/>
    <w:tmpl w:val="B812FECC"/>
    <w:lvl w:ilvl="0" w:tplc="1E982CB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75685DB8"/>
    <w:multiLevelType w:val="hybridMultilevel"/>
    <w:tmpl w:val="7F28B1A4"/>
    <w:lvl w:ilvl="0" w:tplc="60B67AC8">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ABA0D6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09C5F6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A8EEE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7E78A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38A0AA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CAA194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ABAB89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B2822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nsid w:val="75690128"/>
    <w:multiLevelType w:val="hybridMultilevel"/>
    <w:tmpl w:val="1986A094"/>
    <w:lvl w:ilvl="0" w:tplc="4FC48D2E">
      <w:start w:val="1"/>
      <w:numFmt w:val="lowerLetter"/>
      <w:lvlText w:val="%1."/>
      <w:lvlJc w:val="left"/>
      <w:pPr>
        <w:ind w:left="720" w:hanging="360"/>
      </w:pPr>
      <w:rPr>
        <w:rFonts w:ascii="Arial" w:hAnsi="Arial" w:cs="Arial" w:hint="default"/>
        <w:sz w:val="22"/>
      </w:rPr>
    </w:lvl>
    <w:lvl w:ilvl="1" w:tplc="FF5AE9D6">
      <w:start w:val="1"/>
      <w:numFmt w:val="decimal"/>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0"/>
  </w:num>
  <w:num w:numId="3">
    <w:abstractNumId w:val="2"/>
  </w:num>
  <w:num w:numId="4">
    <w:abstractNumId w:val="12"/>
  </w:num>
  <w:num w:numId="5">
    <w:abstractNumId w:val="7"/>
  </w:num>
  <w:num w:numId="6">
    <w:abstractNumId w:val="0"/>
  </w:num>
  <w:num w:numId="7">
    <w:abstractNumId w:val="6"/>
  </w:num>
  <w:num w:numId="8">
    <w:abstractNumId w:val="19"/>
  </w:num>
  <w:num w:numId="9">
    <w:abstractNumId w:val="14"/>
  </w:num>
  <w:num w:numId="10">
    <w:abstractNumId w:val="26"/>
  </w:num>
  <w:num w:numId="11">
    <w:abstractNumId w:val="17"/>
  </w:num>
  <w:num w:numId="12">
    <w:abstractNumId w:val="9"/>
  </w:num>
  <w:num w:numId="13">
    <w:abstractNumId w:val="4"/>
  </w:num>
  <w:num w:numId="14">
    <w:abstractNumId w:val="11"/>
  </w:num>
  <w:num w:numId="15">
    <w:abstractNumId w:val="18"/>
  </w:num>
  <w:num w:numId="16">
    <w:abstractNumId w:val="23"/>
  </w:num>
  <w:num w:numId="17">
    <w:abstractNumId w:val="1"/>
  </w:num>
  <w:num w:numId="18">
    <w:abstractNumId w:val="13"/>
  </w:num>
  <w:num w:numId="19">
    <w:abstractNumId w:val="24"/>
  </w:num>
  <w:num w:numId="20">
    <w:abstractNumId w:val="16"/>
  </w:num>
  <w:num w:numId="21">
    <w:abstractNumId w:val="8"/>
  </w:num>
  <w:num w:numId="22">
    <w:abstractNumId w:val="15"/>
  </w:num>
  <w:num w:numId="23">
    <w:abstractNumId w:val="22"/>
  </w:num>
  <w:num w:numId="24">
    <w:abstractNumId w:val="20"/>
  </w:num>
  <w:num w:numId="25">
    <w:abstractNumId w:val="21"/>
  </w:num>
  <w:num w:numId="26">
    <w:abstractNumId w:val="3"/>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7B2"/>
    <w:rsid w:val="0000599A"/>
    <w:rsid w:val="00027BAF"/>
    <w:rsid w:val="000365D5"/>
    <w:rsid w:val="00045DE6"/>
    <w:rsid w:val="00056256"/>
    <w:rsid w:val="000779FB"/>
    <w:rsid w:val="00090ED5"/>
    <w:rsid w:val="000A03E0"/>
    <w:rsid w:val="000A427A"/>
    <w:rsid w:val="000C76E8"/>
    <w:rsid w:val="000D37B2"/>
    <w:rsid w:val="000D5B00"/>
    <w:rsid w:val="000E4B2A"/>
    <w:rsid w:val="000F1DBC"/>
    <w:rsid w:val="0010106B"/>
    <w:rsid w:val="00102C4C"/>
    <w:rsid w:val="0010625B"/>
    <w:rsid w:val="001344AC"/>
    <w:rsid w:val="001346FF"/>
    <w:rsid w:val="001471D9"/>
    <w:rsid w:val="00165451"/>
    <w:rsid w:val="00175A47"/>
    <w:rsid w:val="00190F24"/>
    <w:rsid w:val="001974FC"/>
    <w:rsid w:val="001A536E"/>
    <w:rsid w:val="001D518C"/>
    <w:rsid w:val="001D6B76"/>
    <w:rsid w:val="001D6C3C"/>
    <w:rsid w:val="001E36D6"/>
    <w:rsid w:val="001E7B1D"/>
    <w:rsid w:val="001F41D5"/>
    <w:rsid w:val="001F6A7A"/>
    <w:rsid w:val="00201019"/>
    <w:rsid w:val="00203DE2"/>
    <w:rsid w:val="00234991"/>
    <w:rsid w:val="00237141"/>
    <w:rsid w:val="00241770"/>
    <w:rsid w:val="00247B29"/>
    <w:rsid w:val="00267449"/>
    <w:rsid w:val="002739A3"/>
    <w:rsid w:val="00280D63"/>
    <w:rsid w:val="002826B3"/>
    <w:rsid w:val="002C16AF"/>
    <w:rsid w:val="002C5D44"/>
    <w:rsid w:val="002D6545"/>
    <w:rsid w:val="002E580F"/>
    <w:rsid w:val="002E65BE"/>
    <w:rsid w:val="002F3B4F"/>
    <w:rsid w:val="00333F09"/>
    <w:rsid w:val="00352806"/>
    <w:rsid w:val="00352D66"/>
    <w:rsid w:val="00361672"/>
    <w:rsid w:val="00363FD2"/>
    <w:rsid w:val="00374A54"/>
    <w:rsid w:val="003850E6"/>
    <w:rsid w:val="00387DB8"/>
    <w:rsid w:val="0039318C"/>
    <w:rsid w:val="003A3B24"/>
    <w:rsid w:val="003B5B55"/>
    <w:rsid w:val="003C4A32"/>
    <w:rsid w:val="003F4272"/>
    <w:rsid w:val="00400E21"/>
    <w:rsid w:val="00402172"/>
    <w:rsid w:val="00405205"/>
    <w:rsid w:val="00432D14"/>
    <w:rsid w:val="00455B96"/>
    <w:rsid w:val="004624C7"/>
    <w:rsid w:val="0049482C"/>
    <w:rsid w:val="004B2C99"/>
    <w:rsid w:val="004C3D5B"/>
    <w:rsid w:val="004C4DEE"/>
    <w:rsid w:val="004F7B16"/>
    <w:rsid w:val="00507610"/>
    <w:rsid w:val="00534811"/>
    <w:rsid w:val="00547872"/>
    <w:rsid w:val="00561B6E"/>
    <w:rsid w:val="00582C7E"/>
    <w:rsid w:val="0058725E"/>
    <w:rsid w:val="00596E4C"/>
    <w:rsid w:val="005B5155"/>
    <w:rsid w:val="005C187E"/>
    <w:rsid w:val="005C5098"/>
    <w:rsid w:val="005C75E3"/>
    <w:rsid w:val="005D4F7E"/>
    <w:rsid w:val="00607425"/>
    <w:rsid w:val="00611790"/>
    <w:rsid w:val="00644708"/>
    <w:rsid w:val="00647D34"/>
    <w:rsid w:val="00647FF2"/>
    <w:rsid w:val="00657E29"/>
    <w:rsid w:val="00682703"/>
    <w:rsid w:val="00684BCE"/>
    <w:rsid w:val="00691455"/>
    <w:rsid w:val="006B79CA"/>
    <w:rsid w:val="006C7C48"/>
    <w:rsid w:val="006C7D58"/>
    <w:rsid w:val="006E1AC5"/>
    <w:rsid w:val="00700DB3"/>
    <w:rsid w:val="00714123"/>
    <w:rsid w:val="00735646"/>
    <w:rsid w:val="00742E53"/>
    <w:rsid w:val="00744DBE"/>
    <w:rsid w:val="007538C2"/>
    <w:rsid w:val="00763C0B"/>
    <w:rsid w:val="0077617B"/>
    <w:rsid w:val="0079335E"/>
    <w:rsid w:val="007954C8"/>
    <w:rsid w:val="007B0C16"/>
    <w:rsid w:val="007B1798"/>
    <w:rsid w:val="007B1AAF"/>
    <w:rsid w:val="007C77A5"/>
    <w:rsid w:val="007D0571"/>
    <w:rsid w:val="007D5142"/>
    <w:rsid w:val="007F3287"/>
    <w:rsid w:val="007F443E"/>
    <w:rsid w:val="0080286B"/>
    <w:rsid w:val="0084582B"/>
    <w:rsid w:val="00893590"/>
    <w:rsid w:val="008C64A1"/>
    <w:rsid w:val="008E7AAC"/>
    <w:rsid w:val="0092607D"/>
    <w:rsid w:val="009468C7"/>
    <w:rsid w:val="0095124E"/>
    <w:rsid w:val="009B37B5"/>
    <w:rsid w:val="009C1A66"/>
    <w:rsid w:val="009E187D"/>
    <w:rsid w:val="009E3DCA"/>
    <w:rsid w:val="009E5B57"/>
    <w:rsid w:val="009F3547"/>
    <w:rsid w:val="00A06A67"/>
    <w:rsid w:val="00A11502"/>
    <w:rsid w:val="00A12FBA"/>
    <w:rsid w:val="00A27701"/>
    <w:rsid w:val="00A3357F"/>
    <w:rsid w:val="00A52465"/>
    <w:rsid w:val="00A552B4"/>
    <w:rsid w:val="00A6216D"/>
    <w:rsid w:val="00A92447"/>
    <w:rsid w:val="00A96D34"/>
    <w:rsid w:val="00AA6C7A"/>
    <w:rsid w:val="00AC34DD"/>
    <w:rsid w:val="00AE037E"/>
    <w:rsid w:val="00AE6569"/>
    <w:rsid w:val="00AE6664"/>
    <w:rsid w:val="00B01818"/>
    <w:rsid w:val="00B13CCD"/>
    <w:rsid w:val="00B174A4"/>
    <w:rsid w:val="00B211D8"/>
    <w:rsid w:val="00B22946"/>
    <w:rsid w:val="00B45C73"/>
    <w:rsid w:val="00B56DD2"/>
    <w:rsid w:val="00B57E71"/>
    <w:rsid w:val="00B73126"/>
    <w:rsid w:val="00B92960"/>
    <w:rsid w:val="00BA30AA"/>
    <w:rsid w:val="00BD0B55"/>
    <w:rsid w:val="00BD1CDE"/>
    <w:rsid w:val="00BE02C1"/>
    <w:rsid w:val="00BE156C"/>
    <w:rsid w:val="00BE1B81"/>
    <w:rsid w:val="00C254AA"/>
    <w:rsid w:val="00C45AE8"/>
    <w:rsid w:val="00C50390"/>
    <w:rsid w:val="00C66121"/>
    <w:rsid w:val="00C706B3"/>
    <w:rsid w:val="00C743B8"/>
    <w:rsid w:val="00C77480"/>
    <w:rsid w:val="00C86496"/>
    <w:rsid w:val="00C87472"/>
    <w:rsid w:val="00C922FF"/>
    <w:rsid w:val="00C933BD"/>
    <w:rsid w:val="00C9651A"/>
    <w:rsid w:val="00C97B13"/>
    <w:rsid w:val="00CC2CE0"/>
    <w:rsid w:val="00CC3FBD"/>
    <w:rsid w:val="00CD0527"/>
    <w:rsid w:val="00CD3082"/>
    <w:rsid w:val="00CF79C5"/>
    <w:rsid w:val="00D06D1E"/>
    <w:rsid w:val="00D45F53"/>
    <w:rsid w:val="00D51CA1"/>
    <w:rsid w:val="00D551BC"/>
    <w:rsid w:val="00D60330"/>
    <w:rsid w:val="00D63802"/>
    <w:rsid w:val="00D672CA"/>
    <w:rsid w:val="00D8027C"/>
    <w:rsid w:val="00D849B6"/>
    <w:rsid w:val="00D87558"/>
    <w:rsid w:val="00D91E54"/>
    <w:rsid w:val="00D950C9"/>
    <w:rsid w:val="00DA36F4"/>
    <w:rsid w:val="00DB1FB3"/>
    <w:rsid w:val="00DB70C9"/>
    <w:rsid w:val="00DD3850"/>
    <w:rsid w:val="00DE2362"/>
    <w:rsid w:val="00E07415"/>
    <w:rsid w:val="00E07FE4"/>
    <w:rsid w:val="00E23620"/>
    <w:rsid w:val="00E64901"/>
    <w:rsid w:val="00E64F79"/>
    <w:rsid w:val="00E74C34"/>
    <w:rsid w:val="00E76D3B"/>
    <w:rsid w:val="00E83C89"/>
    <w:rsid w:val="00E90422"/>
    <w:rsid w:val="00E94C88"/>
    <w:rsid w:val="00EA1FD3"/>
    <w:rsid w:val="00EA4B99"/>
    <w:rsid w:val="00EA7F78"/>
    <w:rsid w:val="00EE17D3"/>
    <w:rsid w:val="00EE6947"/>
    <w:rsid w:val="00EF5CA9"/>
    <w:rsid w:val="00F00A76"/>
    <w:rsid w:val="00F35EBB"/>
    <w:rsid w:val="00F51071"/>
    <w:rsid w:val="00F5300F"/>
    <w:rsid w:val="00F6096B"/>
    <w:rsid w:val="00F62253"/>
    <w:rsid w:val="00F7239F"/>
    <w:rsid w:val="00F836CE"/>
    <w:rsid w:val="00F91A1F"/>
    <w:rsid w:val="00F96997"/>
    <w:rsid w:val="00FB242B"/>
    <w:rsid w:val="00FB77C5"/>
    <w:rsid w:val="00FC7A28"/>
    <w:rsid w:val="00FD41E3"/>
    <w:rsid w:val="00FF01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552B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3B5B5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B5B55"/>
    <w:rPr>
      <w:sz w:val="20"/>
      <w:szCs w:val="20"/>
    </w:rPr>
  </w:style>
  <w:style w:type="character" w:styleId="Refdenotaalfinal">
    <w:name w:val="endnote reference"/>
    <w:basedOn w:val="Fuentedeprrafopredeter"/>
    <w:uiPriority w:val="99"/>
    <w:semiHidden/>
    <w:unhideWhenUsed/>
    <w:rsid w:val="003B5B55"/>
    <w:rPr>
      <w:vertAlign w:val="superscript"/>
    </w:rPr>
  </w:style>
  <w:style w:type="paragraph" w:styleId="Textonotapie">
    <w:name w:val="footnote text"/>
    <w:basedOn w:val="Normal"/>
    <w:link w:val="TextonotapieCar"/>
    <w:uiPriority w:val="99"/>
    <w:unhideWhenUsed/>
    <w:rsid w:val="00402172"/>
    <w:pPr>
      <w:spacing w:after="0" w:line="240" w:lineRule="auto"/>
    </w:pPr>
    <w:rPr>
      <w:sz w:val="20"/>
      <w:szCs w:val="20"/>
    </w:rPr>
  </w:style>
  <w:style w:type="character" w:customStyle="1" w:styleId="TextonotapieCar">
    <w:name w:val="Texto nota pie Car"/>
    <w:basedOn w:val="Fuentedeprrafopredeter"/>
    <w:link w:val="Textonotapie"/>
    <w:uiPriority w:val="99"/>
    <w:rsid w:val="00402172"/>
    <w:rPr>
      <w:sz w:val="20"/>
      <w:szCs w:val="20"/>
    </w:rPr>
  </w:style>
  <w:style w:type="character" w:styleId="Refdenotaalpie">
    <w:name w:val="footnote reference"/>
    <w:basedOn w:val="Fuentedeprrafopredeter"/>
    <w:uiPriority w:val="99"/>
    <w:semiHidden/>
    <w:unhideWhenUsed/>
    <w:rsid w:val="00402172"/>
    <w:rPr>
      <w:vertAlign w:val="superscript"/>
    </w:rPr>
  </w:style>
  <w:style w:type="paragraph" w:styleId="Prrafodelista">
    <w:name w:val="List Paragraph"/>
    <w:basedOn w:val="Normal"/>
    <w:uiPriority w:val="34"/>
    <w:qFormat/>
    <w:rsid w:val="008C64A1"/>
    <w:pPr>
      <w:ind w:left="720"/>
      <w:contextualSpacing/>
    </w:pPr>
  </w:style>
  <w:style w:type="character" w:styleId="Hipervnculo">
    <w:name w:val="Hyperlink"/>
    <w:basedOn w:val="Fuentedeprrafopredeter"/>
    <w:uiPriority w:val="99"/>
    <w:unhideWhenUsed/>
    <w:rsid w:val="00742E53"/>
    <w:rPr>
      <w:color w:val="0000FF" w:themeColor="hyperlink"/>
      <w:u w:val="single"/>
    </w:rPr>
  </w:style>
  <w:style w:type="paragraph" w:styleId="Textodeglobo">
    <w:name w:val="Balloon Text"/>
    <w:basedOn w:val="Normal"/>
    <w:link w:val="TextodegloboCar"/>
    <w:uiPriority w:val="99"/>
    <w:semiHidden/>
    <w:unhideWhenUsed/>
    <w:rsid w:val="00742E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2E53"/>
    <w:rPr>
      <w:rFonts w:ascii="Tahoma" w:hAnsi="Tahoma" w:cs="Tahoma"/>
      <w:sz w:val="16"/>
      <w:szCs w:val="16"/>
    </w:rPr>
  </w:style>
  <w:style w:type="paragraph" w:styleId="Encabezado">
    <w:name w:val="header"/>
    <w:basedOn w:val="Normal"/>
    <w:link w:val="EncabezadoCar"/>
    <w:uiPriority w:val="99"/>
    <w:unhideWhenUsed/>
    <w:rsid w:val="00A2770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7701"/>
  </w:style>
  <w:style w:type="paragraph" w:styleId="Piedepgina">
    <w:name w:val="footer"/>
    <w:basedOn w:val="Normal"/>
    <w:link w:val="PiedepginaCar"/>
    <w:uiPriority w:val="99"/>
    <w:unhideWhenUsed/>
    <w:rsid w:val="00A2770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7701"/>
  </w:style>
  <w:style w:type="table" w:styleId="Tablaconcuadrcula">
    <w:name w:val="Table Grid"/>
    <w:basedOn w:val="Tablanormal"/>
    <w:uiPriority w:val="39"/>
    <w:rsid w:val="00C50390"/>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DD3850"/>
    <w:rPr>
      <w:b/>
      <w:bCs/>
    </w:rPr>
  </w:style>
  <w:style w:type="paragraph" w:styleId="Textocomentario">
    <w:name w:val="annotation text"/>
    <w:basedOn w:val="Normal"/>
    <w:link w:val="TextocomentarioCar"/>
    <w:uiPriority w:val="99"/>
    <w:semiHidden/>
    <w:unhideWhenUsed/>
    <w:rsid w:val="00432D14"/>
    <w:pPr>
      <w:spacing w:after="160" w:line="240" w:lineRule="auto"/>
    </w:pPr>
    <w:rPr>
      <w:rFonts w:ascii="Calibri" w:eastAsia="Calibri" w:hAnsi="Calibri" w:cs="Calibri"/>
      <w:color w:val="000000"/>
      <w:sz w:val="20"/>
      <w:szCs w:val="20"/>
      <w:lang w:val="en-US"/>
    </w:rPr>
  </w:style>
  <w:style w:type="character" w:customStyle="1" w:styleId="TextocomentarioCar">
    <w:name w:val="Texto comentario Car"/>
    <w:basedOn w:val="Fuentedeprrafopredeter"/>
    <w:link w:val="Textocomentario"/>
    <w:uiPriority w:val="99"/>
    <w:semiHidden/>
    <w:rsid w:val="00432D14"/>
    <w:rPr>
      <w:rFonts w:ascii="Calibri" w:eastAsia="Calibri" w:hAnsi="Calibri" w:cs="Calibri"/>
      <w:color w:val="000000"/>
      <w:sz w:val="20"/>
      <w:szCs w:val="20"/>
      <w:lang w:val="en-US"/>
    </w:rPr>
  </w:style>
  <w:style w:type="paragraph" w:customStyle="1" w:styleId="Default">
    <w:name w:val="Default"/>
    <w:rsid w:val="007D5142"/>
    <w:pPr>
      <w:autoSpaceDE w:val="0"/>
      <w:autoSpaceDN w:val="0"/>
      <w:adjustRightInd w:val="0"/>
      <w:spacing w:after="0" w:line="240" w:lineRule="auto"/>
    </w:pPr>
    <w:rPr>
      <w:rFonts w:ascii="Calibri" w:hAnsi="Calibri" w:cs="Calibri"/>
      <w:color w:val="000000"/>
      <w:sz w:val="24"/>
      <w:szCs w:val="24"/>
      <w:lang w:val="es-CO"/>
    </w:rPr>
  </w:style>
  <w:style w:type="paragraph" w:customStyle="1" w:styleId="CM3">
    <w:name w:val="CM3"/>
    <w:basedOn w:val="Default"/>
    <w:next w:val="Default"/>
    <w:uiPriority w:val="99"/>
    <w:rsid w:val="003C4A32"/>
    <w:pPr>
      <w:spacing w:line="278" w:lineRule="atLeast"/>
    </w:pPr>
    <w:rPr>
      <w:rFonts w:ascii="Arial" w:hAnsi="Arial" w:cs="Arial"/>
      <w:color w:val="auto"/>
      <w:lang w:val="es-ES"/>
    </w:rPr>
  </w:style>
  <w:style w:type="paragraph" w:customStyle="1" w:styleId="CM9">
    <w:name w:val="CM9"/>
    <w:basedOn w:val="Default"/>
    <w:next w:val="Default"/>
    <w:uiPriority w:val="99"/>
    <w:rsid w:val="003C4A32"/>
    <w:rPr>
      <w:rFonts w:ascii="Arial" w:hAnsi="Arial" w:cs="Arial"/>
      <w:color w:val="auto"/>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552B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3B5B55"/>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B5B55"/>
    <w:rPr>
      <w:sz w:val="20"/>
      <w:szCs w:val="20"/>
    </w:rPr>
  </w:style>
  <w:style w:type="character" w:styleId="Refdenotaalfinal">
    <w:name w:val="endnote reference"/>
    <w:basedOn w:val="Fuentedeprrafopredeter"/>
    <w:uiPriority w:val="99"/>
    <w:semiHidden/>
    <w:unhideWhenUsed/>
    <w:rsid w:val="003B5B55"/>
    <w:rPr>
      <w:vertAlign w:val="superscript"/>
    </w:rPr>
  </w:style>
  <w:style w:type="paragraph" w:styleId="Textonotapie">
    <w:name w:val="footnote text"/>
    <w:basedOn w:val="Normal"/>
    <w:link w:val="TextonotapieCar"/>
    <w:uiPriority w:val="99"/>
    <w:unhideWhenUsed/>
    <w:rsid w:val="00402172"/>
    <w:pPr>
      <w:spacing w:after="0" w:line="240" w:lineRule="auto"/>
    </w:pPr>
    <w:rPr>
      <w:sz w:val="20"/>
      <w:szCs w:val="20"/>
    </w:rPr>
  </w:style>
  <w:style w:type="character" w:customStyle="1" w:styleId="TextonotapieCar">
    <w:name w:val="Texto nota pie Car"/>
    <w:basedOn w:val="Fuentedeprrafopredeter"/>
    <w:link w:val="Textonotapie"/>
    <w:uiPriority w:val="99"/>
    <w:rsid w:val="00402172"/>
    <w:rPr>
      <w:sz w:val="20"/>
      <w:szCs w:val="20"/>
    </w:rPr>
  </w:style>
  <w:style w:type="character" w:styleId="Refdenotaalpie">
    <w:name w:val="footnote reference"/>
    <w:basedOn w:val="Fuentedeprrafopredeter"/>
    <w:uiPriority w:val="99"/>
    <w:semiHidden/>
    <w:unhideWhenUsed/>
    <w:rsid w:val="00402172"/>
    <w:rPr>
      <w:vertAlign w:val="superscript"/>
    </w:rPr>
  </w:style>
  <w:style w:type="paragraph" w:styleId="Prrafodelista">
    <w:name w:val="List Paragraph"/>
    <w:basedOn w:val="Normal"/>
    <w:uiPriority w:val="34"/>
    <w:qFormat/>
    <w:rsid w:val="008C64A1"/>
    <w:pPr>
      <w:ind w:left="720"/>
      <w:contextualSpacing/>
    </w:pPr>
  </w:style>
  <w:style w:type="character" w:styleId="Hipervnculo">
    <w:name w:val="Hyperlink"/>
    <w:basedOn w:val="Fuentedeprrafopredeter"/>
    <w:uiPriority w:val="99"/>
    <w:unhideWhenUsed/>
    <w:rsid w:val="00742E53"/>
    <w:rPr>
      <w:color w:val="0000FF" w:themeColor="hyperlink"/>
      <w:u w:val="single"/>
    </w:rPr>
  </w:style>
  <w:style w:type="paragraph" w:styleId="Textodeglobo">
    <w:name w:val="Balloon Text"/>
    <w:basedOn w:val="Normal"/>
    <w:link w:val="TextodegloboCar"/>
    <w:uiPriority w:val="99"/>
    <w:semiHidden/>
    <w:unhideWhenUsed/>
    <w:rsid w:val="00742E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42E53"/>
    <w:rPr>
      <w:rFonts w:ascii="Tahoma" w:hAnsi="Tahoma" w:cs="Tahoma"/>
      <w:sz w:val="16"/>
      <w:szCs w:val="16"/>
    </w:rPr>
  </w:style>
  <w:style w:type="paragraph" w:styleId="Encabezado">
    <w:name w:val="header"/>
    <w:basedOn w:val="Normal"/>
    <w:link w:val="EncabezadoCar"/>
    <w:uiPriority w:val="99"/>
    <w:unhideWhenUsed/>
    <w:rsid w:val="00A2770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7701"/>
  </w:style>
  <w:style w:type="paragraph" w:styleId="Piedepgina">
    <w:name w:val="footer"/>
    <w:basedOn w:val="Normal"/>
    <w:link w:val="PiedepginaCar"/>
    <w:uiPriority w:val="99"/>
    <w:unhideWhenUsed/>
    <w:rsid w:val="00A2770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7701"/>
  </w:style>
  <w:style w:type="table" w:styleId="Tablaconcuadrcula">
    <w:name w:val="Table Grid"/>
    <w:basedOn w:val="Tablanormal"/>
    <w:uiPriority w:val="39"/>
    <w:rsid w:val="00C50390"/>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DD3850"/>
    <w:rPr>
      <w:b/>
      <w:bCs/>
    </w:rPr>
  </w:style>
  <w:style w:type="paragraph" w:styleId="Textocomentario">
    <w:name w:val="annotation text"/>
    <w:basedOn w:val="Normal"/>
    <w:link w:val="TextocomentarioCar"/>
    <w:uiPriority w:val="99"/>
    <w:semiHidden/>
    <w:unhideWhenUsed/>
    <w:rsid w:val="00432D14"/>
    <w:pPr>
      <w:spacing w:after="160" w:line="240" w:lineRule="auto"/>
    </w:pPr>
    <w:rPr>
      <w:rFonts w:ascii="Calibri" w:eastAsia="Calibri" w:hAnsi="Calibri" w:cs="Calibri"/>
      <w:color w:val="000000"/>
      <w:sz w:val="20"/>
      <w:szCs w:val="20"/>
      <w:lang w:val="en-US"/>
    </w:rPr>
  </w:style>
  <w:style w:type="character" w:customStyle="1" w:styleId="TextocomentarioCar">
    <w:name w:val="Texto comentario Car"/>
    <w:basedOn w:val="Fuentedeprrafopredeter"/>
    <w:link w:val="Textocomentario"/>
    <w:uiPriority w:val="99"/>
    <w:semiHidden/>
    <w:rsid w:val="00432D14"/>
    <w:rPr>
      <w:rFonts w:ascii="Calibri" w:eastAsia="Calibri" w:hAnsi="Calibri" w:cs="Calibri"/>
      <w:color w:val="000000"/>
      <w:sz w:val="20"/>
      <w:szCs w:val="20"/>
      <w:lang w:val="en-US"/>
    </w:rPr>
  </w:style>
  <w:style w:type="paragraph" w:customStyle="1" w:styleId="Default">
    <w:name w:val="Default"/>
    <w:rsid w:val="007D5142"/>
    <w:pPr>
      <w:autoSpaceDE w:val="0"/>
      <w:autoSpaceDN w:val="0"/>
      <w:adjustRightInd w:val="0"/>
      <w:spacing w:after="0" w:line="240" w:lineRule="auto"/>
    </w:pPr>
    <w:rPr>
      <w:rFonts w:ascii="Calibri" w:hAnsi="Calibri" w:cs="Calibri"/>
      <w:color w:val="000000"/>
      <w:sz w:val="24"/>
      <w:szCs w:val="24"/>
      <w:lang w:val="es-CO"/>
    </w:rPr>
  </w:style>
  <w:style w:type="paragraph" w:customStyle="1" w:styleId="CM3">
    <w:name w:val="CM3"/>
    <w:basedOn w:val="Default"/>
    <w:next w:val="Default"/>
    <w:uiPriority w:val="99"/>
    <w:rsid w:val="003C4A32"/>
    <w:pPr>
      <w:spacing w:line="278" w:lineRule="atLeast"/>
    </w:pPr>
    <w:rPr>
      <w:rFonts w:ascii="Arial" w:hAnsi="Arial" w:cs="Arial"/>
      <w:color w:val="auto"/>
      <w:lang w:val="es-ES"/>
    </w:rPr>
  </w:style>
  <w:style w:type="paragraph" w:customStyle="1" w:styleId="CM9">
    <w:name w:val="CM9"/>
    <w:basedOn w:val="Default"/>
    <w:next w:val="Default"/>
    <w:uiPriority w:val="99"/>
    <w:rsid w:val="003C4A32"/>
    <w:rPr>
      <w:rFonts w:ascii="Arial" w:hAnsi="Arial" w:cs="Arial"/>
      <w:color w:val="auto"/>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37929">
      <w:bodyDiv w:val="1"/>
      <w:marLeft w:val="0"/>
      <w:marRight w:val="0"/>
      <w:marTop w:val="0"/>
      <w:marBottom w:val="0"/>
      <w:divBdr>
        <w:top w:val="none" w:sz="0" w:space="0" w:color="auto"/>
        <w:left w:val="none" w:sz="0" w:space="0" w:color="auto"/>
        <w:bottom w:val="none" w:sz="0" w:space="0" w:color="auto"/>
        <w:right w:val="none" w:sz="0" w:space="0" w:color="auto"/>
      </w:divBdr>
    </w:div>
    <w:div w:id="638344461">
      <w:bodyDiv w:val="1"/>
      <w:marLeft w:val="0"/>
      <w:marRight w:val="0"/>
      <w:marTop w:val="0"/>
      <w:marBottom w:val="0"/>
      <w:divBdr>
        <w:top w:val="none" w:sz="0" w:space="0" w:color="auto"/>
        <w:left w:val="none" w:sz="0" w:space="0" w:color="auto"/>
        <w:bottom w:val="none" w:sz="0" w:space="0" w:color="auto"/>
        <w:right w:val="none" w:sz="0" w:space="0" w:color="auto"/>
      </w:divBdr>
      <w:divsChild>
        <w:div w:id="140393324">
          <w:marLeft w:val="0"/>
          <w:marRight w:val="0"/>
          <w:marTop w:val="0"/>
          <w:marBottom w:val="0"/>
          <w:divBdr>
            <w:top w:val="none" w:sz="0" w:space="0" w:color="auto"/>
            <w:left w:val="none" w:sz="0" w:space="0" w:color="auto"/>
            <w:bottom w:val="none" w:sz="0" w:space="0" w:color="auto"/>
            <w:right w:val="none" w:sz="0" w:space="0" w:color="auto"/>
          </w:divBdr>
          <w:divsChild>
            <w:div w:id="578104243">
              <w:marLeft w:val="0"/>
              <w:marRight w:val="0"/>
              <w:marTop w:val="0"/>
              <w:marBottom w:val="0"/>
              <w:divBdr>
                <w:top w:val="none" w:sz="0" w:space="0" w:color="auto"/>
                <w:left w:val="none" w:sz="0" w:space="0" w:color="auto"/>
                <w:bottom w:val="none" w:sz="0" w:space="0" w:color="auto"/>
                <w:right w:val="none" w:sz="0" w:space="0" w:color="auto"/>
              </w:divBdr>
              <w:divsChild>
                <w:div w:id="242375497">
                  <w:marLeft w:val="0"/>
                  <w:marRight w:val="0"/>
                  <w:marTop w:val="0"/>
                  <w:marBottom w:val="0"/>
                  <w:divBdr>
                    <w:top w:val="none" w:sz="0" w:space="0" w:color="auto"/>
                    <w:left w:val="none" w:sz="0" w:space="0" w:color="auto"/>
                    <w:bottom w:val="none" w:sz="0" w:space="0" w:color="auto"/>
                    <w:right w:val="none" w:sz="0" w:space="0" w:color="auto"/>
                  </w:divBdr>
                  <w:divsChild>
                    <w:div w:id="1601259662">
                      <w:marLeft w:val="0"/>
                      <w:marRight w:val="0"/>
                      <w:marTop w:val="0"/>
                      <w:marBottom w:val="0"/>
                      <w:divBdr>
                        <w:top w:val="none" w:sz="0" w:space="0" w:color="auto"/>
                        <w:left w:val="none" w:sz="0" w:space="0" w:color="auto"/>
                        <w:bottom w:val="none" w:sz="0" w:space="0" w:color="auto"/>
                        <w:right w:val="none" w:sz="0" w:space="0" w:color="auto"/>
                      </w:divBdr>
                      <w:divsChild>
                        <w:div w:id="1193808589">
                          <w:marLeft w:val="0"/>
                          <w:marRight w:val="0"/>
                          <w:marTop w:val="0"/>
                          <w:marBottom w:val="0"/>
                          <w:divBdr>
                            <w:top w:val="none" w:sz="0" w:space="0" w:color="auto"/>
                            <w:left w:val="none" w:sz="0" w:space="0" w:color="auto"/>
                            <w:bottom w:val="none" w:sz="0" w:space="0" w:color="auto"/>
                            <w:right w:val="none" w:sz="0" w:space="0" w:color="auto"/>
                          </w:divBdr>
                          <w:divsChild>
                            <w:div w:id="483939229">
                              <w:marLeft w:val="0"/>
                              <w:marRight w:val="0"/>
                              <w:marTop w:val="0"/>
                              <w:marBottom w:val="0"/>
                              <w:divBdr>
                                <w:top w:val="none" w:sz="0" w:space="0" w:color="auto"/>
                                <w:left w:val="none" w:sz="0" w:space="0" w:color="auto"/>
                                <w:bottom w:val="none" w:sz="0" w:space="0" w:color="auto"/>
                                <w:right w:val="none" w:sz="0" w:space="0" w:color="auto"/>
                              </w:divBdr>
                              <w:divsChild>
                                <w:div w:id="988443573">
                                  <w:marLeft w:val="0"/>
                                  <w:marRight w:val="0"/>
                                  <w:marTop w:val="0"/>
                                  <w:marBottom w:val="0"/>
                                  <w:divBdr>
                                    <w:top w:val="none" w:sz="0" w:space="0" w:color="auto"/>
                                    <w:left w:val="none" w:sz="0" w:space="0" w:color="auto"/>
                                    <w:bottom w:val="none" w:sz="0" w:space="0" w:color="auto"/>
                                    <w:right w:val="none" w:sz="0" w:space="0" w:color="auto"/>
                                  </w:divBdr>
                                  <w:divsChild>
                                    <w:div w:id="931279693">
                                      <w:marLeft w:val="0"/>
                                      <w:marRight w:val="0"/>
                                      <w:marTop w:val="0"/>
                                      <w:marBottom w:val="0"/>
                                      <w:divBdr>
                                        <w:top w:val="none" w:sz="0" w:space="0" w:color="auto"/>
                                        <w:left w:val="none" w:sz="0" w:space="0" w:color="auto"/>
                                        <w:bottom w:val="none" w:sz="0" w:space="0" w:color="auto"/>
                                        <w:right w:val="none" w:sz="0" w:space="0" w:color="auto"/>
                                      </w:divBdr>
                                      <w:divsChild>
                                        <w:div w:id="1609897693">
                                          <w:marLeft w:val="0"/>
                                          <w:marRight w:val="0"/>
                                          <w:marTop w:val="0"/>
                                          <w:marBottom w:val="0"/>
                                          <w:divBdr>
                                            <w:top w:val="none" w:sz="0" w:space="0" w:color="auto"/>
                                            <w:left w:val="none" w:sz="0" w:space="0" w:color="auto"/>
                                            <w:bottom w:val="none" w:sz="0" w:space="0" w:color="auto"/>
                                            <w:right w:val="none" w:sz="0" w:space="0" w:color="auto"/>
                                          </w:divBdr>
                                          <w:divsChild>
                                            <w:div w:id="1310550323">
                                              <w:marLeft w:val="0"/>
                                              <w:marRight w:val="0"/>
                                              <w:marTop w:val="0"/>
                                              <w:marBottom w:val="0"/>
                                              <w:divBdr>
                                                <w:top w:val="single" w:sz="12" w:space="2" w:color="FFFFCC"/>
                                                <w:left w:val="single" w:sz="12" w:space="2" w:color="FFFFCC"/>
                                                <w:bottom w:val="single" w:sz="12" w:space="2" w:color="FFFFCC"/>
                                                <w:right w:val="single" w:sz="12" w:space="0" w:color="FFFFCC"/>
                                              </w:divBdr>
                                              <w:divsChild>
                                                <w:div w:id="900946292">
                                                  <w:marLeft w:val="0"/>
                                                  <w:marRight w:val="0"/>
                                                  <w:marTop w:val="0"/>
                                                  <w:marBottom w:val="0"/>
                                                  <w:divBdr>
                                                    <w:top w:val="none" w:sz="0" w:space="0" w:color="auto"/>
                                                    <w:left w:val="none" w:sz="0" w:space="0" w:color="auto"/>
                                                    <w:bottom w:val="none" w:sz="0" w:space="0" w:color="auto"/>
                                                    <w:right w:val="none" w:sz="0" w:space="0" w:color="auto"/>
                                                  </w:divBdr>
                                                  <w:divsChild>
                                                    <w:div w:id="1152986263">
                                                      <w:marLeft w:val="0"/>
                                                      <w:marRight w:val="0"/>
                                                      <w:marTop w:val="0"/>
                                                      <w:marBottom w:val="0"/>
                                                      <w:divBdr>
                                                        <w:top w:val="none" w:sz="0" w:space="0" w:color="auto"/>
                                                        <w:left w:val="none" w:sz="0" w:space="0" w:color="auto"/>
                                                        <w:bottom w:val="none" w:sz="0" w:space="0" w:color="auto"/>
                                                        <w:right w:val="none" w:sz="0" w:space="0" w:color="auto"/>
                                                      </w:divBdr>
                                                      <w:divsChild>
                                                        <w:div w:id="201212564">
                                                          <w:marLeft w:val="0"/>
                                                          <w:marRight w:val="0"/>
                                                          <w:marTop w:val="0"/>
                                                          <w:marBottom w:val="0"/>
                                                          <w:divBdr>
                                                            <w:top w:val="none" w:sz="0" w:space="0" w:color="auto"/>
                                                            <w:left w:val="none" w:sz="0" w:space="0" w:color="auto"/>
                                                            <w:bottom w:val="none" w:sz="0" w:space="0" w:color="auto"/>
                                                            <w:right w:val="none" w:sz="0" w:space="0" w:color="auto"/>
                                                          </w:divBdr>
                                                          <w:divsChild>
                                                            <w:div w:id="1082143227">
                                                              <w:marLeft w:val="0"/>
                                                              <w:marRight w:val="0"/>
                                                              <w:marTop w:val="0"/>
                                                              <w:marBottom w:val="0"/>
                                                              <w:divBdr>
                                                                <w:top w:val="none" w:sz="0" w:space="0" w:color="auto"/>
                                                                <w:left w:val="none" w:sz="0" w:space="0" w:color="auto"/>
                                                                <w:bottom w:val="none" w:sz="0" w:space="0" w:color="auto"/>
                                                                <w:right w:val="none" w:sz="0" w:space="0" w:color="auto"/>
                                                              </w:divBdr>
                                                              <w:divsChild>
                                                                <w:div w:id="2042049564">
                                                                  <w:marLeft w:val="0"/>
                                                                  <w:marRight w:val="0"/>
                                                                  <w:marTop w:val="0"/>
                                                                  <w:marBottom w:val="0"/>
                                                                  <w:divBdr>
                                                                    <w:top w:val="none" w:sz="0" w:space="0" w:color="auto"/>
                                                                    <w:left w:val="none" w:sz="0" w:space="0" w:color="auto"/>
                                                                    <w:bottom w:val="none" w:sz="0" w:space="0" w:color="auto"/>
                                                                    <w:right w:val="none" w:sz="0" w:space="0" w:color="auto"/>
                                                                  </w:divBdr>
                                                                  <w:divsChild>
                                                                    <w:div w:id="1986543190">
                                                                      <w:marLeft w:val="0"/>
                                                                      <w:marRight w:val="0"/>
                                                                      <w:marTop w:val="0"/>
                                                                      <w:marBottom w:val="0"/>
                                                                      <w:divBdr>
                                                                        <w:top w:val="none" w:sz="0" w:space="0" w:color="auto"/>
                                                                        <w:left w:val="none" w:sz="0" w:space="0" w:color="auto"/>
                                                                        <w:bottom w:val="none" w:sz="0" w:space="0" w:color="auto"/>
                                                                        <w:right w:val="none" w:sz="0" w:space="0" w:color="auto"/>
                                                                      </w:divBdr>
                                                                      <w:divsChild>
                                                                        <w:div w:id="1205210993">
                                                                          <w:marLeft w:val="0"/>
                                                                          <w:marRight w:val="0"/>
                                                                          <w:marTop w:val="0"/>
                                                                          <w:marBottom w:val="0"/>
                                                                          <w:divBdr>
                                                                            <w:top w:val="none" w:sz="0" w:space="0" w:color="auto"/>
                                                                            <w:left w:val="none" w:sz="0" w:space="0" w:color="auto"/>
                                                                            <w:bottom w:val="none" w:sz="0" w:space="0" w:color="auto"/>
                                                                            <w:right w:val="none" w:sz="0" w:space="0" w:color="auto"/>
                                                                          </w:divBdr>
                                                                          <w:divsChild>
                                                                            <w:div w:id="8877436">
                                                                              <w:marLeft w:val="0"/>
                                                                              <w:marRight w:val="0"/>
                                                                              <w:marTop w:val="0"/>
                                                                              <w:marBottom w:val="0"/>
                                                                              <w:divBdr>
                                                                                <w:top w:val="none" w:sz="0" w:space="0" w:color="auto"/>
                                                                                <w:left w:val="none" w:sz="0" w:space="0" w:color="auto"/>
                                                                                <w:bottom w:val="none" w:sz="0" w:space="0" w:color="auto"/>
                                                                                <w:right w:val="none" w:sz="0" w:space="0" w:color="auto"/>
                                                                              </w:divBdr>
                                                                              <w:divsChild>
                                                                                <w:div w:id="282076736">
                                                                                  <w:marLeft w:val="0"/>
                                                                                  <w:marRight w:val="0"/>
                                                                                  <w:marTop w:val="0"/>
                                                                                  <w:marBottom w:val="0"/>
                                                                                  <w:divBdr>
                                                                                    <w:top w:val="none" w:sz="0" w:space="0" w:color="auto"/>
                                                                                    <w:left w:val="none" w:sz="0" w:space="0" w:color="auto"/>
                                                                                    <w:bottom w:val="none" w:sz="0" w:space="0" w:color="auto"/>
                                                                                    <w:right w:val="none" w:sz="0" w:space="0" w:color="auto"/>
                                                                                  </w:divBdr>
                                                                                  <w:divsChild>
                                                                                    <w:div w:id="361369798">
                                                                                      <w:marLeft w:val="0"/>
                                                                                      <w:marRight w:val="0"/>
                                                                                      <w:marTop w:val="0"/>
                                                                                      <w:marBottom w:val="0"/>
                                                                                      <w:divBdr>
                                                                                        <w:top w:val="none" w:sz="0" w:space="0" w:color="auto"/>
                                                                                        <w:left w:val="none" w:sz="0" w:space="0" w:color="auto"/>
                                                                                        <w:bottom w:val="none" w:sz="0" w:space="0" w:color="auto"/>
                                                                                        <w:right w:val="none" w:sz="0" w:space="0" w:color="auto"/>
                                                                                      </w:divBdr>
                                                                                      <w:divsChild>
                                                                                        <w:div w:id="2135055250">
                                                                                          <w:marLeft w:val="0"/>
                                                                                          <w:marRight w:val="120"/>
                                                                                          <w:marTop w:val="0"/>
                                                                                          <w:marBottom w:val="150"/>
                                                                                          <w:divBdr>
                                                                                            <w:top w:val="single" w:sz="2" w:space="0" w:color="EFEFEF"/>
                                                                                            <w:left w:val="single" w:sz="6" w:space="0" w:color="EFEFEF"/>
                                                                                            <w:bottom w:val="single" w:sz="6" w:space="0" w:color="E2E2E2"/>
                                                                                            <w:right w:val="single" w:sz="6" w:space="0" w:color="EFEFEF"/>
                                                                                          </w:divBdr>
                                                                                          <w:divsChild>
                                                                                            <w:div w:id="719328187">
                                                                                              <w:marLeft w:val="0"/>
                                                                                              <w:marRight w:val="0"/>
                                                                                              <w:marTop w:val="0"/>
                                                                                              <w:marBottom w:val="0"/>
                                                                                              <w:divBdr>
                                                                                                <w:top w:val="none" w:sz="0" w:space="0" w:color="auto"/>
                                                                                                <w:left w:val="none" w:sz="0" w:space="0" w:color="auto"/>
                                                                                                <w:bottom w:val="none" w:sz="0" w:space="0" w:color="auto"/>
                                                                                                <w:right w:val="none" w:sz="0" w:space="0" w:color="auto"/>
                                                                                              </w:divBdr>
                                                                                              <w:divsChild>
                                                                                                <w:div w:id="228466351">
                                                                                                  <w:marLeft w:val="0"/>
                                                                                                  <w:marRight w:val="0"/>
                                                                                                  <w:marTop w:val="0"/>
                                                                                                  <w:marBottom w:val="0"/>
                                                                                                  <w:divBdr>
                                                                                                    <w:top w:val="none" w:sz="0" w:space="0" w:color="auto"/>
                                                                                                    <w:left w:val="none" w:sz="0" w:space="0" w:color="auto"/>
                                                                                                    <w:bottom w:val="none" w:sz="0" w:space="0" w:color="auto"/>
                                                                                                    <w:right w:val="none" w:sz="0" w:space="0" w:color="auto"/>
                                                                                                  </w:divBdr>
                                                                                                  <w:divsChild>
                                                                                                    <w:div w:id="1277440874">
                                                                                                      <w:marLeft w:val="0"/>
                                                                                                      <w:marRight w:val="0"/>
                                                                                                      <w:marTop w:val="0"/>
                                                                                                      <w:marBottom w:val="0"/>
                                                                                                      <w:divBdr>
                                                                                                        <w:top w:val="none" w:sz="0" w:space="0" w:color="auto"/>
                                                                                                        <w:left w:val="none" w:sz="0" w:space="0" w:color="auto"/>
                                                                                                        <w:bottom w:val="none" w:sz="0" w:space="0" w:color="auto"/>
                                                                                                        <w:right w:val="none" w:sz="0" w:space="0" w:color="auto"/>
                                                                                                      </w:divBdr>
                                                                                                      <w:divsChild>
                                                                                                        <w:div w:id="1356342759">
                                                                                                          <w:marLeft w:val="0"/>
                                                                                                          <w:marRight w:val="0"/>
                                                                                                          <w:marTop w:val="0"/>
                                                                                                          <w:marBottom w:val="0"/>
                                                                                                          <w:divBdr>
                                                                                                            <w:top w:val="none" w:sz="0" w:space="0" w:color="auto"/>
                                                                                                            <w:left w:val="none" w:sz="0" w:space="0" w:color="auto"/>
                                                                                                            <w:bottom w:val="none" w:sz="0" w:space="0" w:color="auto"/>
                                                                                                            <w:right w:val="none" w:sz="0" w:space="0" w:color="auto"/>
                                                                                                          </w:divBdr>
                                                                                                          <w:divsChild>
                                                                                                            <w:div w:id="245655808">
                                                                                                              <w:marLeft w:val="0"/>
                                                                                                              <w:marRight w:val="0"/>
                                                                                                              <w:marTop w:val="0"/>
                                                                                                              <w:marBottom w:val="0"/>
                                                                                                              <w:divBdr>
                                                                                                                <w:top w:val="single" w:sz="2" w:space="4" w:color="D8D8D8"/>
                                                                                                                <w:left w:val="single" w:sz="2" w:space="0" w:color="D8D8D8"/>
                                                                                                                <w:bottom w:val="single" w:sz="2" w:space="4" w:color="D8D8D8"/>
                                                                                                                <w:right w:val="single" w:sz="2" w:space="0" w:color="D8D8D8"/>
                                                                                                              </w:divBdr>
                                                                                                              <w:divsChild>
                                                                                                                <w:div w:id="1215121457">
                                                                                                                  <w:marLeft w:val="225"/>
                                                                                                                  <w:marRight w:val="225"/>
                                                                                                                  <w:marTop w:val="75"/>
                                                                                                                  <w:marBottom w:val="75"/>
                                                                                                                  <w:divBdr>
                                                                                                                    <w:top w:val="none" w:sz="0" w:space="0" w:color="auto"/>
                                                                                                                    <w:left w:val="none" w:sz="0" w:space="0" w:color="auto"/>
                                                                                                                    <w:bottom w:val="none" w:sz="0" w:space="0" w:color="auto"/>
                                                                                                                    <w:right w:val="none" w:sz="0" w:space="0" w:color="auto"/>
                                                                                                                  </w:divBdr>
                                                                                                                  <w:divsChild>
                                                                                                                    <w:div w:id="695034852">
                                                                                                                      <w:marLeft w:val="0"/>
                                                                                                                      <w:marRight w:val="0"/>
                                                                                                                      <w:marTop w:val="0"/>
                                                                                                                      <w:marBottom w:val="0"/>
                                                                                                                      <w:divBdr>
                                                                                                                        <w:top w:val="single" w:sz="6" w:space="0" w:color="auto"/>
                                                                                                                        <w:left w:val="single" w:sz="6" w:space="0" w:color="auto"/>
                                                                                                                        <w:bottom w:val="single" w:sz="6" w:space="0" w:color="auto"/>
                                                                                                                        <w:right w:val="single" w:sz="6" w:space="0" w:color="auto"/>
                                                                                                                      </w:divBdr>
                                                                                                                      <w:divsChild>
                                                                                                                        <w:div w:id="14763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9728912">
                                                                                                          <w:marLeft w:val="0"/>
                                                                                                          <w:marRight w:val="0"/>
                                                                                                          <w:marTop w:val="0"/>
                                                                                                          <w:marBottom w:val="0"/>
                                                                                                          <w:divBdr>
                                                                                                            <w:top w:val="single" w:sz="6" w:space="0" w:color="E5E5E5"/>
                                                                                                            <w:left w:val="none" w:sz="0" w:space="0" w:color="auto"/>
                                                                                                            <w:bottom w:val="none" w:sz="0" w:space="0" w:color="auto"/>
                                                                                                            <w:right w:val="none" w:sz="0" w:space="0" w:color="auto"/>
                                                                                                          </w:divBdr>
                                                                                                          <w:divsChild>
                                                                                                            <w:div w:id="456146402">
                                                                                                              <w:marLeft w:val="0"/>
                                                                                                              <w:marRight w:val="0"/>
                                                                                                              <w:marTop w:val="0"/>
                                                                                                              <w:marBottom w:val="0"/>
                                                                                                              <w:divBdr>
                                                                                                                <w:top w:val="single" w:sz="6" w:space="9" w:color="D8D8D8"/>
                                                                                                                <w:left w:val="none" w:sz="0" w:space="0" w:color="auto"/>
                                                                                                                <w:bottom w:val="none" w:sz="0" w:space="0" w:color="auto"/>
                                                                                                                <w:right w:val="none" w:sz="0" w:space="0" w:color="auto"/>
                                                                                                              </w:divBdr>
                                                                                                              <w:divsChild>
                                                                                                                <w:div w:id="724719832">
                                                                                                                  <w:marLeft w:val="0"/>
                                                                                                                  <w:marRight w:val="0"/>
                                                                                                                  <w:marTop w:val="0"/>
                                                                                                                  <w:marBottom w:val="0"/>
                                                                                                                  <w:divBdr>
                                                                                                                    <w:top w:val="none" w:sz="0" w:space="0" w:color="auto"/>
                                                                                                                    <w:left w:val="none" w:sz="0" w:space="0" w:color="auto"/>
                                                                                                                    <w:bottom w:val="none" w:sz="0" w:space="0" w:color="auto"/>
                                                                                                                    <w:right w:val="none" w:sz="0" w:space="0" w:color="auto"/>
                                                                                                                  </w:divBdr>
                                                                                                                </w:div>
                                                                                                                <w:div w:id="196160687">
                                                                                                                  <w:marLeft w:val="0"/>
                                                                                                                  <w:marRight w:val="0"/>
                                                                                                                  <w:marTop w:val="0"/>
                                                                                                                  <w:marBottom w:val="0"/>
                                                                                                                  <w:divBdr>
                                                                                                                    <w:top w:val="none" w:sz="0" w:space="0" w:color="auto"/>
                                                                                                                    <w:left w:val="none" w:sz="0" w:space="0" w:color="auto"/>
                                                                                                                    <w:bottom w:val="none" w:sz="0" w:space="0" w:color="auto"/>
                                                                                                                    <w:right w:val="none" w:sz="0" w:space="0" w:color="auto"/>
                                                                                                                  </w:divBdr>
                                                                                                                </w:div>
                                                                                                                <w:div w:id="54933038">
                                                                                                                  <w:marLeft w:val="0"/>
                                                                                                                  <w:marRight w:val="0"/>
                                                                                                                  <w:marTop w:val="0"/>
                                                                                                                  <w:marBottom w:val="0"/>
                                                                                                                  <w:divBdr>
                                                                                                                    <w:top w:val="none" w:sz="0" w:space="0" w:color="auto"/>
                                                                                                                    <w:left w:val="none" w:sz="0" w:space="0" w:color="auto"/>
                                                                                                                    <w:bottom w:val="none" w:sz="0" w:space="0" w:color="auto"/>
                                                                                                                    <w:right w:val="none" w:sz="0" w:space="0" w:color="auto"/>
                                                                                                                  </w:divBdr>
                                                                                                                  <w:divsChild>
                                                                                                                    <w:div w:id="97236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6157736">
      <w:bodyDiv w:val="1"/>
      <w:marLeft w:val="0"/>
      <w:marRight w:val="0"/>
      <w:marTop w:val="0"/>
      <w:marBottom w:val="0"/>
      <w:divBdr>
        <w:top w:val="none" w:sz="0" w:space="0" w:color="auto"/>
        <w:left w:val="none" w:sz="0" w:space="0" w:color="auto"/>
        <w:bottom w:val="none" w:sz="0" w:space="0" w:color="auto"/>
        <w:right w:val="none" w:sz="0" w:space="0" w:color="auto"/>
      </w:divBdr>
    </w:div>
    <w:div w:id="1188759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emana.com/nacion/articulo/mujeres-colombianas-amenazadas-ataques-acido/258413-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licymed.com/2014/12/fda-combination-product-classification-again-struck-down-by-dc-court.htm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palomasenadora@gmail.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dane.gov.co/index.php/mercado-laboral/empleo-y-desempleo" TargetMode="External"/><Relationship Id="rId1" Type="http://schemas.openxmlformats.org/officeDocument/2006/relationships/hyperlink" Target="http://www.semana.com/nacion/articulo/mujeres-colombianas-amenazadas-ataques-acido/258413-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F39E2-9F2C-4C3E-911C-F6D8F2E60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10859</Words>
  <Characters>59727</Characters>
  <Application>Microsoft Office Word</Application>
  <DocSecurity>4</DocSecurity>
  <Lines>497</Lines>
  <Paragraphs>140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Felipe Iregui</dc:creator>
  <cp:lastModifiedBy>Admin</cp:lastModifiedBy>
  <cp:revision>2</cp:revision>
  <cp:lastPrinted>2015-11-05T17:04:00Z</cp:lastPrinted>
  <dcterms:created xsi:type="dcterms:W3CDTF">2015-11-05T19:40:00Z</dcterms:created>
  <dcterms:modified xsi:type="dcterms:W3CDTF">2015-11-05T19:40:00Z</dcterms:modified>
</cp:coreProperties>
</file>