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8BB0B" w14:textId="77777777" w:rsidR="006C73E2" w:rsidRPr="00E11862" w:rsidRDefault="006C73E2" w:rsidP="00DA570B">
      <w:pPr>
        <w:rPr>
          <w:rFonts w:ascii="Arial" w:hAnsi="Arial" w:cs="Arial"/>
          <w:b/>
        </w:rPr>
      </w:pPr>
      <w:bookmarkStart w:id="0" w:name="_GoBack"/>
      <w:bookmarkEnd w:id="0"/>
    </w:p>
    <w:p w14:paraId="0FCC5AFB" w14:textId="77777777" w:rsidR="006C73E2" w:rsidRPr="00E11862" w:rsidRDefault="006C73E2" w:rsidP="00E11862">
      <w:pPr>
        <w:jc w:val="center"/>
        <w:rPr>
          <w:rFonts w:ascii="Arial" w:hAnsi="Arial" w:cs="Arial"/>
          <w:b/>
        </w:rPr>
      </w:pPr>
    </w:p>
    <w:p w14:paraId="32A95EA9" w14:textId="1FE7C490" w:rsidR="00601DFA" w:rsidRPr="00E11862" w:rsidRDefault="00601DFA" w:rsidP="00E11862">
      <w:pPr>
        <w:jc w:val="center"/>
        <w:rPr>
          <w:rFonts w:ascii="Arial" w:hAnsi="Arial" w:cs="Arial"/>
          <w:b/>
        </w:rPr>
      </w:pPr>
      <w:r w:rsidRPr="00E11862">
        <w:rPr>
          <w:rFonts w:ascii="Arial" w:hAnsi="Arial" w:cs="Arial"/>
          <w:b/>
        </w:rPr>
        <w:t>PROYECTO DE LEY N°</w:t>
      </w:r>
    </w:p>
    <w:p w14:paraId="31B24AAE" w14:textId="77777777" w:rsidR="00601DFA" w:rsidRPr="00E11862" w:rsidRDefault="00601DFA" w:rsidP="00E11862">
      <w:pPr>
        <w:jc w:val="center"/>
        <w:rPr>
          <w:rFonts w:ascii="Arial" w:hAnsi="Arial" w:cs="Arial"/>
          <w:b/>
        </w:rPr>
      </w:pPr>
    </w:p>
    <w:p w14:paraId="4013F4A0" w14:textId="77777777" w:rsidR="006C73E2" w:rsidRPr="00E11862" w:rsidRDefault="006C73E2" w:rsidP="00E11862">
      <w:pPr>
        <w:jc w:val="center"/>
        <w:rPr>
          <w:rFonts w:ascii="Arial" w:hAnsi="Arial" w:cs="Arial"/>
          <w:b/>
        </w:rPr>
      </w:pPr>
    </w:p>
    <w:p w14:paraId="589C76EA" w14:textId="77777777" w:rsidR="006C73E2" w:rsidRPr="00E11862" w:rsidRDefault="006C73E2" w:rsidP="00E11862">
      <w:pPr>
        <w:jc w:val="center"/>
        <w:rPr>
          <w:rFonts w:ascii="Arial" w:hAnsi="Arial" w:cs="Arial"/>
          <w:b/>
        </w:rPr>
      </w:pPr>
    </w:p>
    <w:p w14:paraId="058AD237" w14:textId="77777777" w:rsidR="006C73E2" w:rsidRPr="00E11862" w:rsidRDefault="006C73E2" w:rsidP="00E11862">
      <w:pPr>
        <w:jc w:val="center"/>
        <w:rPr>
          <w:rFonts w:ascii="Arial" w:hAnsi="Arial" w:cs="Arial"/>
          <w:b/>
        </w:rPr>
      </w:pPr>
    </w:p>
    <w:p w14:paraId="39AF4E57" w14:textId="77777777" w:rsidR="006C73E2" w:rsidRPr="00E11862" w:rsidRDefault="006C73E2" w:rsidP="00E11862">
      <w:pPr>
        <w:jc w:val="center"/>
        <w:rPr>
          <w:rFonts w:ascii="Arial" w:hAnsi="Arial" w:cs="Arial"/>
          <w:b/>
        </w:rPr>
      </w:pPr>
    </w:p>
    <w:p w14:paraId="155D2897" w14:textId="51A0DF96" w:rsidR="006C73E2" w:rsidRPr="00E11862" w:rsidRDefault="006C73E2" w:rsidP="00E11862">
      <w:pPr>
        <w:jc w:val="both"/>
        <w:rPr>
          <w:rFonts w:ascii="Arial" w:hAnsi="Arial" w:cs="Arial"/>
          <w:b/>
          <w:bCs/>
          <w:i/>
        </w:rPr>
      </w:pPr>
      <w:r w:rsidRPr="00E11862">
        <w:rPr>
          <w:rFonts w:ascii="Arial" w:hAnsi="Arial" w:cs="Arial"/>
          <w:b/>
        </w:rPr>
        <w:t>“</w:t>
      </w:r>
      <w:r w:rsidR="00951016">
        <w:rPr>
          <w:rFonts w:ascii="Arial" w:hAnsi="Arial" w:cs="Arial"/>
          <w:b/>
          <w:i/>
        </w:rPr>
        <w:t>Por medio de la</w:t>
      </w:r>
      <w:r w:rsidRPr="00E11862">
        <w:rPr>
          <w:rFonts w:ascii="Arial" w:hAnsi="Arial" w:cs="Arial"/>
          <w:b/>
          <w:i/>
        </w:rPr>
        <w:t xml:space="preserve"> cual se aprueba el </w:t>
      </w:r>
      <w:r w:rsidRPr="00E11862">
        <w:rPr>
          <w:rFonts w:ascii="Arial" w:hAnsi="Arial" w:cs="Arial"/>
          <w:b/>
          <w:bCs/>
          <w:i/>
        </w:rPr>
        <w:t>«</w:t>
      </w:r>
      <w:r w:rsidRPr="00E11862">
        <w:rPr>
          <w:rFonts w:ascii="Arial" w:hAnsi="Arial" w:cs="Arial"/>
          <w:b/>
          <w:i/>
        </w:rPr>
        <w:t>Protocolo de Enmienda del Acuerdo de Marrakech por el que se establece la Organización Mundial del Comercio</w:t>
      </w:r>
      <w:r w:rsidRPr="00E11862">
        <w:rPr>
          <w:rFonts w:ascii="Arial" w:hAnsi="Arial" w:cs="Arial"/>
          <w:b/>
          <w:bCs/>
          <w:i/>
        </w:rPr>
        <w:t xml:space="preserve">» adoptado por el </w:t>
      </w:r>
      <w:r w:rsidR="00CA0D6F">
        <w:rPr>
          <w:rFonts w:ascii="Arial" w:hAnsi="Arial" w:cs="Arial"/>
          <w:b/>
          <w:bCs/>
          <w:i/>
        </w:rPr>
        <w:t>C</w:t>
      </w:r>
      <w:r w:rsidRPr="00E11862">
        <w:rPr>
          <w:rFonts w:ascii="Arial" w:hAnsi="Arial" w:cs="Arial"/>
          <w:b/>
          <w:bCs/>
          <w:i/>
        </w:rPr>
        <w:t xml:space="preserve">onsejo </w:t>
      </w:r>
      <w:r w:rsidR="00CA0D6F">
        <w:rPr>
          <w:rFonts w:ascii="Arial" w:hAnsi="Arial" w:cs="Arial"/>
          <w:b/>
          <w:bCs/>
          <w:i/>
        </w:rPr>
        <w:t>G</w:t>
      </w:r>
      <w:r w:rsidRPr="00E11862">
        <w:rPr>
          <w:rFonts w:ascii="Arial" w:hAnsi="Arial" w:cs="Arial"/>
          <w:b/>
          <w:bCs/>
          <w:i/>
        </w:rPr>
        <w:t xml:space="preserve">eneral de la </w:t>
      </w:r>
      <w:r w:rsidR="00CA0D6F">
        <w:rPr>
          <w:rFonts w:ascii="Arial" w:hAnsi="Arial" w:cs="Arial"/>
          <w:b/>
          <w:bCs/>
          <w:i/>
        </w:rPr>
        <w:t>Organización Mundial del C</w:t>
      </w:r>
      <w:r w:rsidRPr="00E11862">
        <w:rPr>
          <w:rFonts w:ascii="Arial" w:hAnsi="Arial" w:cs="Arial"/>
          <w:b/>
          <w:bCs/>
          <w:i/>
        </w:rPr>
        <w:t>omercio en Ginebra, Suiza, el 27 de noviembre de 2014.”</w:t>
      </w:r>
    </w:p>
    <w:p w14:paraId="237820BF" w14:textId="77777777" w:rsidR="006C73E2" w:rsidRPr="00E11862" w:rsidRDefault="006C73E2" w:rsidP="00E11862">
      <w:pPr>
        <w:jc w:val="both"/>
        <w:rPr>
          <w:rFonts w:ascii="Arial" w:hAnsi="Arial" w:cs="Arial"/>
          <w:b/>
          <w:bCs/>
          <w:i/>
        </w:rPr>
      </w:pPr>
    </w:p>
    <w:p w14:paraId="528D157B" w14:textId="77777777" w:rsidR="006C73E2" w:rsidRPr="00E11862" w:rsidRDefault="006C73E2" w:rsidP="00E11862">
      <w:pPr>
        <w:jc w:val="both"/>
        <w:rPr>
          <w:rFonts w:ascii="Arial" w:hAnsi="Arial" w:cs="Arial"/>
          <w:b/>
          <w:bCs/>
          <w:i/>
        </w:rPr>
      </w:pPr>
    </w:p>
    <w:p w14:paraId="097DDE36" w14:textId="77777777" w:rsidR="006C73E2" w:rsidRPr="00E11862" w:rsidRDefault="006C73E2" w:rsidP="00E11862">
      <w:pPr>
        <w:jc w:val="both"/>
        <w:rPr>
          <w:rFonts w:ascii="Arial" w:hAnsi="Arial" w:cs="Arial"/>
          <w:b/>
          <w:bCs/>
          <w:i/>
        </w:rPr>
      </w:pPr>
    </w:p>
    <w:p w14:paraId="3CC27EE1" w14:textId="77777777" w:rsidR="006C73E2" w:rsidRPr="00E11862" w:rsidRDefault="006C73E2" w:rsidP="00E11862">
      <w:pPr>
        <w:jc w:val="both"/>
        <w:rPr>
          <w:rFonts w:ascii="Arial" w:hAnsi="Arial" w:cs="Arial"/>
          <w:b/>
          <w:bCs/>
          <w:i/>
        </w:rPr>
      </w:pPr>
    </w:p>
    <w:p w14:paraId="58F15457" w14:textId="77777777" w:rsidR="00E11862" w:rsidRDefault="00E11862" w:rsidP="00E11862">
      <w:pPr>
        <w:jc w:val="both"/>
        <w:rPr>
          <w:rFonts w:ascii="Arial" w:hAnsi="Arial" w:cs="Arial"/>
          <w:b/>
          <w:bCs/>
          <w:i/>
        </w:rPr>
      </w:pPr>
    </w:p>
    <w:p w14:paraId="1AE3D38D" w14:textId="77777777" w:rsidR="00C540CC" w:rsidRPr="00E11862" w:rsidRDefault="00C540CC" w:rsidP="00E11862">
      <w:pPr>
        <w:jc w:val="both"/>
        <w:rPr>
          <w:rFonts w:ascii="Arial" w:hAnsi="Arial" w:cs="Arial"/>
          <w:b/>
          <w:bCs/>
          <w:i/>
        </w:rPr>
      </w:pPr>
    </w:p>
    <w:p w14:paraId="0C8A5F99" w14:textId="77777777" w:rsidR="006C73E2" w:rsidRPr="00E11862" w:rsidRDefault="006C73E2" w:rsidP="00E11862">
      <w:pPr>
        <w:jc w:val="both"/>
        <w:rPr>
          <w:rFonts w:ascii="Arial" w:hAnsi="Arial" w:cs="Arial"/>
          <w:b/>
          <w:bCs/>
          <w:i/>
        </w:rPr>
      </w:pPr>
    </w:p>
    <w:p w14:paraId="25B91B43" w14:textId="77777777" w:rsidR="006C73E2" w:rsidRPr="00E11862" w:rsidRDefault="006C73E2" w:rsidP="00E11862">
      <w:pPr>
        <w:spacing w:after="160"/>
        <w:jc w:val="both"/>
        <w:rPr>
          <w:rFonts w:ascii="Arial" w:hAnsi="Arial" w:cs="Arial"/>
          <w:b/>
          <w:i/>
        </w:rPr>
      </w:pPr>
    </w:p>
    <w:p w14:paraId="4957944F" w14:textId="50F897F5" w:rsidR="006C73E2" w:rsidRPr="00E11862" w:rsidRDefault="006C73E2" w:rsidP="00E11862">
      <w:pPr>
        <w:spacing w:after="160"/>
        <w:jc w:val="center"/>
        <w:rPr>
          <w:rFonts w:ascii="Arial" w:hAnsi="Arial" w:cs="Arial"/>
          <w:b/>
        </w:rPr>
      </w:pPr>
      <w:r w:rsidRPr="00E11862">
        <w:rPr>
          <w:rFonts w:ascii="Arial" w:hAnsi="Arial" w:cs="Arial"/>
          <w:b/>
        </w:rPr>
        <w:t>EL CONGRESO DE LA REPÚBLICA</w:t>
      </w:r>
    </w:p>
    <w:p w14:paraId="46F8C70A" w14:textId="77777777" w:rsidR="006C73E2" w:rsidRPr="00C540CC" w:rsidRDefault="006C73E2" w:rsidP="00C540CC">
      <w:pPr>
        <w:jc w:val="both"/>
        <w:rPr>
          <w:rFonts w:ascii="Arial" w:hAnsi="Arial" w:cs="Arial"/>
          <w:b/>
          <w:bCs/>
          <w:i/>
        </w:rPr>
      </w:pPr>
    </w:p>
    <w:p w14:paraId="6BEA7D39" w14:textId="77777777" w:rsidR="006C73E2" w:rsidRPr="00C540CC" w:rsidRDefault="006C73E2" w:rsidP="00C540CC">
      <w:pPr>
        <w:jc w:val="both"/>
        <w:rPr>
          <w:rFonts w:ascii="Arial" w:hAnsi="Arial" w:cs="Arial"/>
          <w:b/>
          <w:bCs/>
          <w:i/>
        </w:rPr>
      </w:pPr>
    </w:p>
    <w:p w14:paraId="1638859B" w14:textId="77777777" w:rsidR="006C73E2" w:rsidRDefault="006C73E2" w:rsidP="00C540CC">
      <w:pPr>
        <w:jc w:val="both"/>
        <w:rPr>
          <w:rFonts w:ascii="Arial" w:hAnsi="Arial" w:cs="Arial"/>
          <w:b/>
          <w:bCs/>
          <w:i/>
        </w:rPr>
      </w:pPr>
    </w:p>
    <w:p w14:paraId="5E6D1C4E" w14:textId="77777777" w:rsidR="00C540CC" w:rsidRPr="00C540CC" w:rsidRDefault="00C540CC" w:rsidP="00C540CC">
      <w:pPr>
        <w:jc w:val="both"/>
        <w:rPr>
          <w:rFonts w:ascii="Arial" w:hAnsi="Arial" w:cs="Arial"/>
          <w:b/>
          <w:bCs/>
          <w:i/>
        </w:rPr>
      </w:pPr>
    </w:p>
    <w:p w14:paraId="116A436F" w14:textId="77777777" w:rsidR="006C73E2" w:rsidRDefault="006C73E2" w:rsidP="00C540CC">
      <w:pPr>
        <w:jc w:val="both"/>
        <w:rPr>
          <w:rFonts w:ascii="Arial" w:hAnsi="Arial" w:cs="Arial"/>
          <w:b/>
          <w:bCs/>
          <w:i/>
        </w:rPr>
      </w:pPr>
    </w:p>
    <w:p w14:paraId="31377B53" w14:textId="77777777" w:rsidR="00C540CC" w:rsidRPr="00C540CC" w:rsidRDefault="00C540CC" w:rsidP="00C540CC">
      <w:pPr>
        <w:jc w:val="both"/>
        <w:rPr>
          <w:rFonts w:ascii="Arial" w:hAnsi="Arial" w:cs="Arial"/>
          <w:b/>
          <w:bCs/>
          <w:i/>
        </w:rPr>
      </w:pPr>
    </w:p>
    <w:p w14:paraId="34A9AEAD" w14:textId="77777777" w:rsidR="006C73E2" w:rsidRPr="00C540CC" w:rsidRDefault="006C73E2" w:rsidP="00C540CC">
      <w:pPr>
        <w:jc w:val="both"/>
        <w:rPr>
          <w:rFonts w:ascii="Arial" w:hAnsi="Arial" w:cs="Arial"/>
          <w:b/>
          <w:bCs/>
          <w:i/>
        </w:rPr>
      </w:pPr>
    </w:p>
    <w:p w14:paraId="6C9EE2E9" w14:textId="77777777" w:rsidR="006C73E2" w:rsidRPr="00E11862" w:rsidRDefault="006C73E2" w:rsidP="00E11862">
      <w:pPr>
        <w:spacing w:after="160"/>
        <w:jc w:val="both"/>
        <w:rPr>
          <w:rFonts w:ascii="Arial" w:hAnsi="Arial" w:cs="Arial"/>
          <w:b/>
        </w:rPr>
      </w:pPr>
    </w:p>
    <w:p w14:paraId="11792434" w14:textId="38BD7E92" w:rsidR="006C73E2" w:rsidRPr="00E11862" w:rsidRDefault="006C73E2" w:rsidP="00E11862">
      <w:pPr>
        <w:spacing w:after="160"/>
        <w:jc w:val="both"/>
        <w:rPr>
          <w:rFonts w:ascii="Arial" w:hAnsi="Arial" w:cs="Arial"/>
          <w:b/>
          <w:bCs/>
          <w:i/>
        </w:rPr>
      </w:pPr>
      <w:r w:rsidRPr="00E11862">
        <w:rPr>
          <w:rFonts w:ascii="Arial" w:hAnsi="Arial" w:cs="Arial"/>
          <w:b/>
        </w:rPr>
        <w:t>Visto el texto del “Protocolo de Enmienda del Acuerdo de Marrakech por el que se establece la Organización Mundial del Comercio</w:t>
      </w:r>
      <w:r w:rsidRPr="00E11862">
        <w:rPr>
          <w:rFonts w:ascii="Arial" w:hAnsi="Arial" w:cs="Arial"/>
          <w:b/>
          <w:bCs/>
        </w:rPr>
        <w:t xml:space="preserve">” adoptado por el </w:t>
      </w:r>
      <w:r w:rsidR="00CA0D6F">
        <w:rPr>
          <w:rFonts w:ascii="Arial" w:hAnsi="Arial" w:cs="Arial"/>
          <w:b/>
          <w:bCs/>
        </w:rPr>
        <w:t>Consejo General de la Organización Mundial del C</w:t>
      </w:r>
      <w:r w:rsidRPr="00E11862">
        <w:rPr>
          <w:rFonts w:ascii="Arial" w:hAnsi="Arial" w:cs="Arial"/>
          <w:b/>
          <w:bCs/>
        </w:rPr>
        <w:t>omercio en Ginebra, Suiza, el 27 de noviembre de 2014.</w:t>
      </w:r>
    </w:p>
    <w:p w14:paraId="2673EA19" w14:textId="3D12B366" w:rsidR="006C73E2" w:rsidRPr="00C540CC" w:rsidRDefault="006C73E2" w:rsidP="00C540CC">
      <w:pPr>
        <w:jc w:val="both"/>
        <w:rPr>
          <w:rFonts w:ascii="Arial" w:hAnsi="Arial" w:cs="Arial"/>
          <w:b/>
          <w:bCs/>
          <w:i/>
        </w:rPr>
      </w:pPr>
    </w:p>
    <w:p w14:paraId="519ED549" w14:textId="77777777" w:rsidR="006C73E2" w:rsidRDefault="006C73E2" w:rsidP="00C540CC">
      <w:pPr>
        <w:jc w:val="both"/>
        <w:rPr>
          <w:rFonts w:ascii="Arial" w:hAnsi="Arial" w:cs="Arial"/>
          <w:b/>
          <w:bCs/>
          <w:i/>
        </w:rPr>
      </w:pPr>
    </w:p>
    <w:p w14:paraId="0AD55404" w14:textId="77777777" w:rsidR="00C540CC" w:rsidRDefault="00C540CC" w:rsidP="00C540CC">
      <w:pPr>
        <w:jc w:val="both"/>
        <w:rPr>
          <w:rFonts w:ascii="Arial" w:hAnsi="Arial" w:cs="Arial"/>
          <w:b/>
          <w:bCs/>
          <w:i/>
        </w:rPr>
      </w:pPr>
    </w:p>
    <w:p w14:paraId="3504D726" w14:textId="77777777" w:rsidR="00C540CC" w:rsidRDefault="00C540CC" w:rsidP="00C540CC">
      <w:pPr>
        <w:jc w:val="both"/>
        <w:rPr>
          <w:rFonts w:ascii="Arial" w:hAnsi="Arial" w:cs="Arial"/>
          <w:b/>
          <w:bCs/>
          <w:i/>
        </w:rPr>
      </w:pPr>
    </w:p>
    <w:p w14:paraId="4D42A2AA" w14:textId="77777777" w:rsidR="00C540CC" w:rsidRDefault="00C540CC" w:rsidP="00C540CC">
      <w:pPr>
        <w:jc w:val="both"/>
        <w:rPr>
          <w:rFonts w:ascii="Arial" w:hAnsi="Arial" w:cs="Arial"/>
          <w:b/>
          <w:bCs/>
          <w:i/>
        </w:rPr>
      </w:pPr>
    </w:p>
    <w:p w14:paraId="10674115" w14:textId="77777777" w:rsidR="00C540CC" w:rsidRDefault="00C540CC" w:rsidP="00C540CC">
      <w:pPr>
        <w:jc w:val="both"/>
        <w:rPr>
          <w:rFonts w:ascii="Arial" w:hAnsi="Arial" w:cs="Arial"/>
          <w:b/>
          <w:bCs/>
          <w:i/>
        </w:rPr>
      </w:pPr>
    </w:p>
    <w:p w14:paraId="643876A1" w14:textId="77777777" w:rsidR="00C540CC" w:rsidRDefault="00C540CC" w:rsidP="00C540CC">
      <w:pPr>
        <w:jc w:val="both"/>
        <w:rPr>
          <w:rFonts w:ascii="Arial" w:hAnsi="Arial" w:cs="Arial"/>
          <w:b/>
          <w:bCs/>
          <w:i/>
        </w:rPr>
      </w:pPr>
    </w:p>
    <w:p w14:paraId="652BDA93" w14:textId="77777777" w:rsidR="00C540CC" w:rsidRPr="00C540CC" w:rsidRDefault="00C540CC" w:rsidP="00C540CC">
      <w:pPr>
        <w:jc w:val="both"/>
        <w:rPr>
          <w:rFonts w:ascii="Arial" w:hAnsi="Arial" w:cs="Arial"/>
          <w:b/>
          <w:bCs/>
          <w:i/>
        </w:rPr>
      </w:pPr>
    </w:p>
    <w:p w14:paraId="55693EEA" w14:textId="77777777" w:rsidR="006C73E2" w:rsidRPr="00E11862" w:rsidRDefault="006C73E2" w:rsidP="00E11862">
      <w:pPr>
        <w:spacing w:after="160"/>
        <w:jc w:val="both"/>
        <w:rPr>
          <w:rFonts w:ascii="Arial" w:hAnsi="Arial" w:cs="Arial"/>
          <w:b/>
        </w:rPr>
      </w:pPr>
    </w:p>
    <w:p w14:paraId="419F7857" w14:textId="01E50E6A" w:rsidR="006C73E2" w:rsidRPr="00E11862" w:rsidRDefault="006C73E2" w:rsidP="00E11862">
      <w:pPr>
        <w:spacing w:after="160"/>
        <w:jc w:val="both"/>
        <w:rPr>
          <w:rFonts w:ascii="Arial" w:hAnsi="Arial" w:cs="Arial"/>
        </w:rPr>
      </w:pPr>
      <w:r w:rsidRPr="00E11862">
        <w:rPr>
          <w:rFonts w:ascii="Arial" w:hAnsi="Arial" w:cs="Arial"/>
        </w:rPr>
        <w:t>Para ser transcrito: Se adjunta fotocopia fiel y completa de</w:t>
      </w:r>
      <w:r w:rsidR="00E11862" w:rsidRPr="00E11862">
        <w:rPr>
          <w:rFonts w:ascii="Arial" w:hAnsi="Arial" w:cs="Arial"/>
        </w:rPr>
        <w:t xml:space="preserve"> la copia certificada</w:t>
      </w:r>
      <w:r w:rsidRPr="00E11862">
        <w:rPr>
          <w:rFonts w:ascii="Arial" w:hAnsi="Arial" w:cs="Arial"/>
        </w:rPr>
        <w:t xml:space="preserve"> </w:t>
      </w:r>
      <w:r w:rsidR="00E11862" w:rsidRPr="00E11862">
        <w:rPr>
          <w:rFonts w:ascii="Arial" w:hAnsi="Arial" w:cs="Arial"/>
        </w:rPr>
        <w:t xml:space="preserve">en español </w:t>
      </w:r>
      <w:r w:rsidRPr="00E11862">
        <w:rPr>
          <w:rFonts w:ascii="Arial" w:hAnsi="Arial" w:cs="Arial"/>
        </w:rPr>
        <w:t xml:space="preserve">del precitado instrumento internacional, </w:t>
      </w:r>
      <w:r w:rsidR="00E11862" w:rsidRPr="00E11862">
        <w:rPr>
          <w:rFonts w:ascii="Arial" w:hAnsi="Arial" w:cs="Arial"/>
        </w:rPr>
        <w:t xml:space="preserve">certificado por la Coordinadora del Grupo Interno de Trabajo de Tratados de la Dirección de Asuntos Jurídicos Internacionales del Ministerio de Relaciones Exteriores, documento que reposa en el Archivo del Grupo Interno de Trabajo de Tratados y consta de </w:t>
      </w:r>
      <w:r w:rsidR="00FF7169">
        <w:rPr>
          <w:rFonts w:ascii="Arial" w:hAnsi="Arial" w:cs="Arial"/>
        </w:rPr>
        <w:t xml:space="preserve">treinta y </w:t>
      </w:r>
      <w:r w:rsidR="001035E7">
        <w:rPr>
          <w:rFonts w:ascii="Arial" w:hAnsi="Arial" w:cs="Arial"/>
        </w:rPr>
        <w:t>tres</w:t>
      </w:r>
      <w:r w:rsidR="00FF7169">
        <w:rPr>
          <w:rFonts w:ascii="Arial" w:hAnsi="Arial" w:cs="Arial"/>
        </w:rPr>
        <w:t xml:space="preserve"> (3</w:t>
      </w:r>
      <w:r w:rsidR="001035E7">
        <w:rPr>
          <w:rFonts w:ascii="Arial" w:hAnsi="Arial" w:cs="Arial"/>
        </w:rPr>
        <w:t>3</w:t>
      </w:r>
      <w:r w:rsidR="00E11862" w:rsidRPr="00E11862">
        <w:rPr>
          <w:rFonts w:ascii="Arial" w:hAnsi="Arial" w:cs="Arial"/>
        </w:rPr>
        <w:t xml:space="preserve">) </w:t>
      </w:r>
      <w:r w:rsidR="00FF7169">
        <w:rPr>
          <w:rFonts w:ascii="Arial" w:hAnsi="Arial" w:cs="Arial"/>
        </w:rPr>
        <w:t>páginas</w:t>
      </w:r>
      <w:r w:rsidR="00E11862" w:rsidRPr="00E11862">
        <w:rPr>
          <w:rFonts w:ascii="Arial" w:hAnsi="Arial" w:cs="Arial"/>
        </w:rPr>
        <w:t>.</w:t>
      </w:r>
    </w:p>
    <w:p w14:paraId="587CC84A" w14:textId="77777777" w:rsidR="00E11862" w:rsidRPr="00E11862" w:rsidRDefault="00E11862" w:rsidP="00E11862">
      <w:pPr>
        <w:spacing w:after="160"/>
        <w:jc w:val="both"/>
        <w:rPr>
          <w:rFonts w:ascii="Arial" w:hAnsi="Arial" w:cs="Arial"/>
        </w:rPr>
      </w:pPr>
    </w:p>
    <w:p w14:paraId="461C9427" w14:textId="08ED5D55" w:rsidR="00E11862" w:rsidRPr="00E11862" w:rsidRDefault="00E11862" w:rsidP="00E11862">
      <w:pPr>
        <w:spacing w:after="160"/>
        <w:jc w:val="both"/>
        <w:rPr>
          <w:rFonts w:ascii="Arial" w:hAnsi="Arial" w:cs="Arial"/>
        </w:rPr>
      </w:pPr>
      <w:r w:rsidRPr="00E11862">
        <w:rPr>
          <w:rFonts w:ascii="Arial" w:hAnsi="Arial" w:cs="Arial"/>
        </w:rPr>
        <w:t>El prese</w:t>
      </w:r>
      <w:r w:rsidR="00340E7B">
        <w:rPr>
          <w:rFonts w:ascii="Arial" w:hAnsi="Arial" w:cs="Arial"/>
        </w:rPr>
        <w:t xml:space="preserve">nte Proyecto de Ley consta de </w:t>
      </w:r>
      <w:r w:rsidR="00FF7169">
        <w:rPr>
          <w:rFonts w:ascii="Arial" w:hAnsi="Arial" w:cs="Arial"/>
        </w:rPr>
        <w:t>sesenta y cuatro</w:t>
      </w:r>
      <w:r w:rsidR="00340E7B">
        <w:rPr>
          <w:rFonts w:ascii="Arial" w:hAnsi="Arial" w:cs="Arial"/>
        </w:rPr>
        <w:t xml:space="preserve"> (</w:t>
      </w:r>
      <w:r w:rsidR="00FF7169">
        <w:rPr>
          <w:rFonts w:ascii="Arial" w:hAnsi="Arial" w:cs="Arial"/>
        </w:rPr>
        <w:t>64</w:t>
      </w:r>
      <w:r w:rsidRPr="00E11862">
        <w:rPr>
          <w:rFonts w:ascii="Arial" w:hAnsi="Arial" w:cs="Arial"/>
        </w:rPr>
        <w:t xml:space="preserve">) </w:t>
      </w:r>
      <w:r w:rsidR="00FF7169">
        <w:rPr>
          <w:rFonts w:ascii="Arial" w:hAnsi="Arial" w:cs="Arial"/>
        </w:rPr>
        <w:t>páginas</w:t>
      </w:r>
      <w:r w:rsidRPr="00E11862">
        <w:rPr>
          <w:rFonts w:ascii="Arial" w:hAnsi="Arial" w:cs="Arial"/>
        </w:rPr>
        <w:t>.</w:t>
      </w:r>
    </w:p>
    <w:p w14:paraId="3D8A4C92" w14:textId="77777777" w:rsidR="002D6E88" w:rsidRDefault="002D6E88">
      <w:pPr>
        <w:spacing w:after="160" w:line="259" w:lineRule="auto"/>
        <w:rPr>
          <w:rFonts w:ascii="Arial Narrow" w:hAnsi="Arial Narrow" w:cs="Calibri"/>
          <w:b/>
        </w:rPr>
      </w:pPr>
      <w:r>
        <w:rPr>
          <w:rFonts w:ascii="Arial Narrow" w:hAnsi="Arial Narrow" w:cs="Calibri"/>
          <w:b/>
        </w:rPr>
        <w:br w:type="page"/>
      </w:r>
    </w:p>
    <w:p w14:paraId="24DFA428" w14:textId="1C993B72" w:rsidR="00601DFA" w:rsidRDefault="00601DFA">
      <w:pPr>
        <w:spacing w:after="160" w:line="259" w:lineRule="auto"/>
        <w:rPr>
          <w:rFonts w:ascii="Arial Narrow" w:hAnsi="Arial Narrow" w:cs="Calibri"/>
          <w:b/>
        </w:rPr>
      </w:pPr>
      <w:r>
        <w:rPr>
          <w:rFonts w:ascii="Arial Narrow" w:hAnsi="Arial Narrow" w:cs="Calibri"/>
          <w:b/>
        </w:rPr>
        <w:lastRenderedPageBreak/>
        <w:br w:type="page"/>
      </w:r>
    </w:p>
    <w:p w14:paraId="1AE63C5A" w14:textId="77777777" w:rsidR="00017396" w:rsidRPr="008C4C45" w:rsidRDefault="00017396" w:rsidP="00017396">
      <w:pPr>
        <w:jc w:val="both"/>
        <w:rPr>
          <w:rFonts w:ascii="Arial Narrow" w:hAnsi="Arial Narrow" w:cs="Calibri"/>
          <w:b/>
        </w:rPr>
      </w:pPr>
    </w:p>
    <w:p w14:paraId="057F8137" w14:textId="77777777" w:rsidR="00017396" w:rsidRPr="004E1204" w:rsidRDefault="00017396" w:rsidP="00017396">
      <w:pPr>
        <w:jc w:val="both"/>
        <w:rPr>
          <w:rFonts w:ascii="Arial Narrow" w:hAnsi="Arial Narrow" w:cs="Calibri"/>
          <w:b/>
        </w:rPr>
      </w:pPr>
      <w:r w:rsidRPr="008C4C45">
        <w:rPr>
          <w:rFonts w:ascii="Arial Narrow" w:hAnsi="Arial Narrow" w:cs="Calibri"/>
          <w:b/>
        </w:rPr>
        <w:t>EXPOSICIÓN</w:t>
      </w:r>
      <w:r w:rsidR="00342ADF" w:rsidRPr="008C4C45">
        <w:rPr>
          <w:rFonts w:ascii="Arial Narrow" w:hAnsi="Arial Narrow" w:cs="Calibri"/>
          <w:b/>
        </w:rPr>
        <w:t xml:space="preserve"> DE MOTIVOS DEL PROYECTO DE LEY</w:t>
      </w:r>
      <w:r w:rsidRPr="008C4C45">
        <w:rPr>
          <w:rFonts w:ascii="Arial Narrow" w:hAnsi="Arial Narrow" w:cs="Calibri"/>
          <w:b/>
        </w:rPr>
        <w:t xml:space="preserve"> </w:t>
      </w:r>
      <w:r w:rsidR="00342ADF" w:rsidRPr="008C4C45">
        <w:rPr>
          <w:rFonts w:ascii="Arial Narrow" w:hAnsi="Arial Narrow" w:cs="Calibri"/>
          <w:b/>
        </w:rPr>
        <w:t>“</w:t>
      </w:r>
      <w:r w:rsidRPr="008C4C45">
        <w:rPr>
          <w:rFonts w:ascii="Arial Narrow" w:hAnsi="Arial Narrow" w:cs="Calibri"/>
          <w:b/>
          <w:i/>
        </w:rPr>
        <w:t>POR MEDIO DE LA CUAL SE APRUEBA EL</w:t>
      </w:r>
      <w:r w:rsidRPr="008C4C45">
        <w:rPr>
          <w:rFonts w:ascii="Arial Narrow" w:hAnsi="Arial Narrow" w:cs="Calibri"/>
          <w:b/>
        </w:rPr>
        <w:t xml:space="preserve"> </w:t>
      </w:r>
      <w:r w:rsidR="00342ADF" w:rsidRPr="008C4C45">
        <w:rPr>
          <w:rFonts w:ascii="Arial Narrow" w:hAnsi="Arial Narrow"/>
          <w:b/>
          <w:i/>
        </w:rPr>
        <w:t>«</w:t>
      </w:r>
      <w:r w:rsidR="00773E37" w:rsidRPr="008C4C45">
        <w:rPr>
          <w:rFonts w:ascii="Arial Narrow" w:hAnsi="Arial Narrow" w:cs="Calibri"/>
          <w:b/>
          <w:i/>
        </w:rPr>
        <w:t>PROTOCOLO DE ENMIENDA DEL ACUERDO DE MARRAKECH POR EL QUE SE ESTABLECE LA ORGANIZACIÓN MUNDIAL DEL COMERCIO</w:t>
      </w:r>
      <w:r w:rsidR="00342ADF" w:rsidRPr="008C4C45">
        <w:rPr>
          <w:rFonts w:ascii="Arial Narrow" w:hAnsi="Arial Narrow"/>
          <w:b/>
          <w:i/>
        </w:rPr>
        <w:t>»</w:t>
      </w:r>
      <w:r w:rsidRPr="008C4C45">
        <w:rPr>
          <w:rFonts w:ascii="Arial Narrow" w:hAnsi="Arial Narrow" w:cs="Calibri"/>
          <w:b/>
        </w:rPr>
        <w:t xml:space="preserve">, </w:t>
      </w:r>
      <w:r w:rsidR="00773E37" w:rsidRPr="004E1204">
        <w:rPr>
          <w:rFonts w:ascii="Arial Narrow" w:hAnsi="Arial Narrow" w:cs="Calibri"/>
          <w:b/>
          <w:i/>
        </w:rPr>
        <w:t>ADOPTADO</w:t>
      </w:r>
      <w:r w:rsidRPr="004E1204">
        <w:rPr>
          <w:rFonts w:ascii="Arial Narrow" w:hAnsi="Arial Narrow" w:cs="Calibri"/>
          <w:b/>
          <w:i/>
        </w:rPr>
        <w:t xml:space="preserve"> </w:t>
      </w:r>
      <w:r w:rsidR="00773E37" w:rsidRPr="004E1204">
        <w:rPr>
          <w:rFonts w:ascii="Arial Narrow" w:hAnsi="Arial Narrow" w:cs="Calibri"/>
          <w:b/>
          <w:i/>
        </w:rPr>
        <w:t>POR EL CONSEJO GENERAL DE LA ORGANIZACIÓN MUNDIAL DEL COMERCIO EN GINEBRA, SUIZA,</w:t>
      </w:r>
      <w:r w:rsidRPr="004E1204">
        <w:rPr>
          <w:rFonts w:ascii="Arial Narrow" w:hAnsi="Arial Narrow" w:cs="Calibri"/>
          <w:b/>
          <w:i/>
        </w:rPr>
        <w:t xml:space="preserve"> EL 27 DE NOVIEMBRE DE 2014</w:t>
      </w:r>
      <w:r w:rsidR="00342ADF" w:rsidRPr="004E1204">
        <w:rPr>
          <w:rFonts w:ascii="Arial Narrow" w:hAnsi="Arial Narrow" w:cs="Calibri"/>
          <w:b/>
          <w:i/>
        </w:rPr>
        <w:t>.</w:t>
      </w:r>
      <w:r w:rsidR="00342ADF" w:rsidRPr="004E1204">
        <w:rPr>
          <w:rFonts w:ascii="Arial Narrow" w:hAnsi="Arial Narrow" w:cs="Calibri"/>
          <w:b/>
        </w:rPr>
        <w:t>”</w:t>
      </w:r>
    </w:p>
    <w:p w14:paraId="078CD7FA" w14:textId="77777777" w:rsidR="00017396" w:rsidRPr="008C4C45" w:rsidRDefault="00017396" w:rsidP="00017396">
      <w:pPr>
        <w:tabs>
          <w:tab w:val="right" w:pos="8758"/>
        </w:tabs>
        <w:jc w:val="both"/>
        <w:rPr>
          <w:rFonts w:ascii="Arial Narrow" w:hAnsi="Arial Narrow" w:cs="Calibri"/>
          <w:b/>
        </w:rPr>
      </w:pPr>
    </w:p>
    <w:p w14:paraId="41463FC0" w14:textId="77777777" w:rsidR="00017396" w:rsidRPr="008C4C45" w:rsidRDefault="00017396" w:rsidP="00017396">
      <w:pPr>
        <w:tabs>
          <w:tab w:val="right" w:pos="8758"/>
        </w:tabs>
        <w:jc w:val="both"/>
        <w:rPr>
          <w:rFonts w:ascii="Arial Narrow" w:hAnsi="Arial Narrow" w:cs="Calibri"/>
          <w:b/>
        </w:rPr>
      </w:pPr>
    </w:p>
    <w:p w14:paraId="3F088FDA" w14:textId="77777777" w:rsidR="00017396" w:rsidRPr="008C4C45" w:rsidRDefault="00017396" w:rsidP="00017396">
      <w:pPr>
        <w:tabs>
          <w:tab w:val="right" w:pos="8758"/>
        </w:tabs>
        <w:jc w:val="both"/>
        <w:rPr>
          <w:rFonts w:ascii="Arial Narrow" w:hAnsi="Arial Narrow" w:cs="Arial"/>
          <w:lang w:val="es-ES_tradnl"/>
        </w:rPr>
      </w:pPr>
      <w:r w:rsidRPr="008C4C45">
        <w:rPr>
          <w:rFonts w:ascii="Arial Narrow" w:hAnsi="Arial Narrow" w:cs="Arial"/>
          <w:lang w:val="es-ES_tradnl"/>
        </w:rPr>
        <w:t>Honorables Senadores y Representantes:</w:t>
      </w:r>
    </w:p>
    <w:p w14:paraId="468375A3" w14:textId="77777777" w:rsidR="00017396" w:rsidRPr="008C4C45" w:rsidRDefault="00017396" w:rsidP="00017396">
      <w:pPr>
        <w:autoSpaceDE w:val="0"/>
        <w:autoSpaceDN w:val="0"/>
        <w:adjustRightInd w:val="0"/>
        <w:jc w:val="both"/>
        <w:rPr>
          <w:rFonts w:ascii="Arial Narrow" w:hAnsi="Arial Narrow" w:cs="Arial"/>
        </w:rPr>
      </w:pPr>
    </w:p>
    <w:p w14:paraId="3C44C715" w14:textId="77777777" w:rsidR="00017396" w:rsidRPr="008C4C45" w:rsidRDefault="00017396" w:rsidP="00017396">
      <w:pPr>
        <w:autoSpaceDE w:val="0"/>
        <w:autoSpaceDN w:val="0"/>
        <w:adjustRightInd w:val="0"/>
        <w:jc w:val="both"/>
        <w:rPr>
          <w:rFonts w:ascii="Arial Narrow" w:hAnsi="Arial Narrow" w:cs="Arial"/>
        </w:rPr>
      </w:pPr>
    </w:p>
    <w:p w14:paraId="35963471" w14:textId="77777777" w:rsidR="00017396" w:rsidRPr="008C4C45" w:rsidRDefault="00017396" w:rsidP="00017396">
      <w:pPr>
        <w:jc w:val="both"/>
        <w:rPr>
          <w:rFonts w:ascii="Arial Narrow" w:hAnsi="Arial Narrow" w:cs="Calibri"/>
        </w:rPr>
      </w:pPr>
      <w:r w:rsidRPr="008C4C45">
        <w:rPr>
          <w:rFonts w:ascii="Arial Narrow" w:hAnsi="Arial Narrow" w:cs="Calibri"/>
          <w:lang w:val="es-ES_tradnl"/>
        </w:rPr>
        <w:t xml:space="preserve">En nombre del Gobierno Nacional y de acuerdo con los artículos 150 numeral 16, 189 numeral 2 y 224 de la Constitución Política, </w:t>
      </w:r>
      <w:r w:rsidRPr="008C4C45">
        <w:rPr>
          <w:rFonts w:ascii="Arial Narrow" w:hAnsi="Arial Narrow" w:cs="Calibri"/>
        </w:rPr>
        <w:t>presentamos a consideración del Honorab</w:t>
      </w:r>
      <w:r w:rsidR="00773E37" w:rsidRPr="008C4C45">
        <w:rPr>
          <w:rFonts w:ascii="Arial Narrow" w:hAnsi="Arial Narrow" w:cs="Calibri"/>
        </w:rPr>
        <w:t>le Congreso de la República el “P</w:t>
      </w:r>
      <w:r w:rsidRPr="008C4C45">
        <w:rPr>
          <w:rFonts w:ascii="Arial Narrow" w:hAnsi="Arial Narrow" w:cs="Calibri"/>
        </w:rPr>
        <w:t xml:space="preserve">royecto de Ley por medio de la cual se aprueba el </w:t>
      </w:r>
      <w:r w:rsidR="00773E37" w:rsidRPr="008C4C45">
        <w:rPr>
          <w:rFonts w:ascii="Arial Narrow" w:hAnsi="Arial Narrow"/>
        </w:rPr>
        <w:t>«</w:t>
      </w:r>
      <w:r w:rsidR="00773E37" w:rsidRPr="008C4C45">
        <w:rPr>
          <w:rFonts w:ascii="Arial Narrow" w:hAnsi="Arial Narrow" w:cs="Calibri"/>
          <w:iCs/>
        </w:rPr>
        <w:t>PROTOCOLO DE ENMIENDA DEL ACUERDO DE MARRAKECH POR EL QUE SE ESTABLECE LA ORGANIZACIÓN MUNDIAL DEL COMERCIO», adoptado por el Consejo General de la Organización Mundial del Comercio en Ginebra, Suiza, el 27 de noviembre de 2014.</w:t>
      </w:r>
      <w:r w:rsidR="00E86E23">
        <w:rPr>
          <w:rFonts w:ascii="Arial Narrow" w:hAnsi="Arial Narrow" w:cs="Calibri"/>
        </w:rPr>
        <w:t>”</w:t>
      </w:r>
    </w:p>
    <w:p w14:paraId="5E669549" w14:textId="77777777" w:rsidR="00017396" w:rsidRPr="008C4C45" w:rsidRDefault="00017396" w:rsidP="00017396">
      <w:pPr>
        <w:jc w:val="both"/>
        <w:rPr>
          <w:rFonts w:ascii="Arial Narrow" w:hAnsi="Arial Narrow" w:cs="Calibri"/>
          <w:b/>
        </w:rPr>
      </w:pPr>
    </w:p>
    <w:p w14:paraId="207A013D" w14:textId="77777777" w:rsidR="00AE1F27" w:rsidRPr="008C4C45" w:rsidRDefault="00AE1F27" w:rsidP="00017396">
      <w:pPr>
        <w:numPr>
          <w:ilvl w:val="0"/>
          <w:numId w:val="1"/>
        </w:numPr>
        <w:jc w:val="both"/>
        <w:rPr>
          <w:rFonts w:ascii="Arial Narrow" w:hAnsi="Arial Narrow" w:cs="Calibri"/>
          <w:b/>
          <w:lang w:val="es-MX"/>
        </w:rPr>
      </w:pPr>
      <w:r w:rsidRPr="008C4C45">
        <w:rPr>
          <w:rFonts w:ascii="Arial Narrow" w:hAnsi="Arial Narrow" w:cs="Calibri"/>
          <w:b/>
          <w:lang w:val="es-MX"/>
        </w:rPr>
        <w:t>SOBRE LA ORGANIZACIÓN MUNDIAL DEL COMERCIO</w:t>
      </w:r>
    </w:p>
    <w:p w14:paraId="038E5456" w14:textId="77777777" w:rsidR="00AE1F27" w:rsidRPr="008C4C45" w:rsidRDefault="00AE1F27" w:rsidP="00017396">
      <w:pPr>
        <w:jc w:val="both"/>
        <w:rPr>
          <w:rFonts w:ascii="Arial Narrow" w:hAnsi="Arial Narrow" w:cs="Calibri"/>
          <w:b/>
          <w:lang w:val="es-MX"/>
        </w:rPr>
      </w:pPr>
    </w:p>
    <w:p w14:paraId="06460C30" w14:textId="77777777" w:rsidR="00017396" w:rsidRPr="008C4C45" w:rsidRDefault="00AE1F27" w:rsidP="00017396">
      <w:pPr>
        <w:pStyle w:val="Prrafodelista"/>
        <w:numPr>
          <w:ilvl w:val="0"/>
          <w:numId w:val="5"/>
        </w:numPr>
        <w:jc w:val="both"/>
        <w:rPr>
          <w:rFonts w:ascii="Arial Narrow" w:hAnsi="Arial Narrow" w:cs="Calibri"/>
          <w:b/>
          <w:lang w:val="es-MX"/>
        </w:rPr>
      </w:pPr>
      <w:r w:rsidRPr="008C4C45">
        <w:rPr>
          <w:rFonts w:ascii="Arial Narrow" w:hAnsi="Arial Narrow" w:cs="Calibri"/>
          <w:b/>
          <w:lang w:val="es-MX"/>
        </w:rPr>
        <w:t>La Organización Mundial del Comercio</w:t>
      </w:r>
    </w:p>
    <w:p w14:paraId="484E2F9B" w14:textId="77777777" w:rsidR="00017396" w:rsidRPr="008C4C45" w:rsidRDefault="00017396" w:rsidP="00017396">
      <w:pPr>
        <w:jc w:val="both"/>
        <w:rPr>
          <w:rFonts w:ascii="Arial Narrow" w:hAnsi="Arial Narrow" w:cs="Calibri"/>
          <w:b/>
          <w:lang w:val="es-MX"/>
        </w:rPr>
      </w:pPr>
    </w:p>
    <w:p w14:paraId="7A85208D" w14:textId="47450CA6" w:rsidR="00017396" w:rsidRPr="008C4C45" w:rsidRDefault="00017396" w:rsidP="00017396">
      <w:pPr>
        <w:jc w:val="both"/>
        <w:rPr>
          <w:rFonts w:ascii="Arial Narrow" w:hAnsi="Arial Narrow" w:cs="Calibri"/>
          <w:lang w:val="es-MX"/>
        </w:rPr>
      </w:pPr>
      <w:r w:rsidRPr="008C4C45">
        <w:rPr>
          <w:rFonts w:ascii="Arial Narrow" w:hAnsi="Arial Narrow" w:cs="Calibri"/>
          <w:lang w:val="es-MX"/>
        </w:rPr>
        <w:t xml:space="preserve">La Organización Mundial del Comercio (en adelante la ‘OMC’) es una Organización Internacional  que, </w:t>
      </w:r>
      <w:r w:rsidRPr="008C4C45">
        <w:rPr>
          <w:rFonts w:ascii="Arial Narrow" w:hAnsi="Arial Narrow" w:cs="Calibri"/>
          <w:i/>
          <w:lang w:val="es-MX"/>
        </w:rPr>
        <w:t>inter alía</w:t>
      </w:r>
      <w:r w:rsidRPr="008C4C45">
        <w:rPr>
          <w:rFonts w:ascii="Arial Narrow" w:hAnsi="Arial Narrow" w:cs="Calibri"/>
          <w:lang w:val="es-MX"/>
        </w:rPr>
        <w:t>, se ocupa de las normas que rigen el comercio internacional de bienes y servicios, sirve de foro para que los gobiernos negocien acuerdos comerciales y funciona como centro de solución de controversias comerciales para sus miembros</w:t>
      </w:r>
      <w:r w:rsidRPr="008C4C45">
        <w:rPr>
          <w:rStyle w:val="Refdenotaalpie"/>
          <w:rFonts w:ascii="Arial Narrow" w:hAnsi="Arial Narrow" w:cs="Calibri"/>
          <w:lang w:val="es-MX"/>
        </w:rPr>
        <w:footnoteReference w:id="1"/>
      </w:r>
      <w:r w:rsidRPr="008C4C45">
        <w:rPr>
          <w:rFonts w:ascii="Arial Narrow" w:hAnsi="Arial Narrow" w:cs="Calibri"/>
          <w:lang w:val="es-MX"/>
        </w:rPr>
        <w:t xml:space="preserve">. Su </w:t>
      </w:r>
      <w:r w:rsidR="00CC4272">
        <w:rPr>
          <w:rFonts w:ascii="Arial Narrow" w:hAnsi="Arial Narrow" w:cs="Calibri"/>
          <w:lang w:val="es-MX"/>
        </w:rPr>
        <w:t>creación</w:t>
      </w:r>
      <w:r w:rsidR="00CC4272" w:rsidRPr="008C4C45">
        <w:rPr>
          <w:rFonts w:ascii="Arial Narrow" w:hAnsi="Arial Narrow" w:cs="Calibri"/>
          <w:lang w:val="es-MX"/>
        </w:rPr>
        <w:t xml:space="preserve"> </w:t>
      </w:r>
      <w:r w:rsidRPr="008C4C45">
        <w:rPr>
          <w:rFonts w:ascii="Arial Narrow" w:hAnsi="Arial Narrow" w:cs="Calibri"/>
          <w:lang w:val="es-MX"/>
        </w:rPr>
        <w:t>se dio como resultado de la denominada ronda de Uruguay, negociación gestada en el marco del Acuerdo General sobre Aranceles Aduaneros y Comercio (GATT) de1947. Como corolario de dichas negociaciones se firmó el Acuerdo de Marrakech, instrumento fundante de la OMC</w:t>
      </w:r>
      <w:r w:rsidRPr="008C4C45">
        <w:rPr>
          <w:rStyle w:val="Refdenotaalpie"/>
          <w:rFonts w:ascii="Arial Narrow" w:hAnsi="Arial Narrow" w:cs="Calibri"/>
          <w:lang w:val="es-MX"/>
        </w:rPr>
        <w:footnoteReference w:id="2"/>
      </w:r>
      <w:r w:rsidRPr="008C4C45">
        <w:rPr>
          <w:rFonts w:ascii="Arial Narrow" w:hAnsi="Arial Narrow" w:cs="Calibri"/>
          <w:lang w:val="es-MX"/>
        </w:rPr>
        <w:t>. Desde el 26 de abril de 2015, fecha de adhesión del último Estado miembro, la OMC cuenta con 161 miembros plenos (sean Estados o Uniones Aduaneras) y 24 Estados observadores</w:t>
      </w:r>
      <w:r w:rsidRPr="008C4C45">
        <w:rPr>
          <w:rStyle w:val="Refdenotaalpie"/>
          <w:rFonts w:ascii="Arial Narrow" w:hAnsi="Arial Narrow" w:cs="Calibri"/>
          <w:lang w:val="es-MX"/>
        </w:rPr>
        <w:footnoteReference w:id="3"/>
      </w:r>
      <w:r w:rsidRPr="008C4C45">
        <w:rPr>
          <w:rFonts w:ascii="Arial Narrow" w:hAnsi="Arial Narrow" w:cs="Calibri"/>
          <w:lang w:val="es-MX"/>
        </w:rPr>
        <w:t>.</w:t>
      </w:r>
    </w:p>
    <w:p w14:paraId="603EB9DB" w14:textId="77777777" w:rsidR="00017396" w:rsidRPr="008C4C45" w:rsidRDefault="00017396" w:rsidP="00017396">
      <w:pPr>
        <w:jc w:val="both"/>
        <w:rPr>
          <w:rFonts w:ascii="Arial Narrow" w:hAnsi="Arial Narrow" w:cs="Calibri"/>
          <w:lang w:val="es-MX"/>
        </w:rPr>
      </w:pPr>
    </w:p>
    <w:p w14:paraId="616CF17B" w14:textId="77777777" w:rsidR="00017396" w:rsidRPr="008C4C45" w:rsidRDefault="00017396" w:rsidP="00017396">
      <w:pPr>
        <w:jc w:val="both"/>
        <w:rPr>
          <w:rFonts w:ascii="Arial Narrow" w:hAnsi="Arial Narrow" w:cs="Calibri"/>
          <w:lang w:val="es-MX"/>
        </w:rPr>
      </w:pPr>
      <w:r w:rsidRPr="008C4C45">
        <w:rPr>
          <w:rFonts w:ascii="Arial Narrow" w:hAnsi="Arial Narrow" w:cs="Calibri"/>
          <w:lang w:val="es-MX"/>
        </w:rPr>
        <w:t xml:space="preserve">El grueso del trabajo de la OMC ha girado en torno a los avances obtenidos durante las negociaciones realizadas durante 1986-1994 (Ronda Uruguay) y anteriores negociaciones en el marco del GATT. Actualmente, la OMC adelanta las negociaciones llevadas a cabo en el marco del “Programa de Doha para el Desarrollo”, iniciado en 2001 y que al día de hoy sigue en proceso. Entre sus funciones específicas, se destacan las siguientes: </w:t>
      </w:r>
    </w:p>
    <w:p w14:paraId="2B78DD3E" w14:textId="77777777" w:rsidR="00017396" w:rsidRPr="008C4C45" w:rsidRDefault="00017396" w:rsidP="00017396">
      <w:pPr>
        <w:jc w:val="both"/>
        <w:rPr>
          <w:rFonts w:ascii="Arial Narrow" w:hAnsi="Arial Narrow" w:cs="Calibri"/>
          <w:lang w:val="es-MX"/>
        </w:rPr>
      </w:pPr>
    </w:p>
    <w:p w14:paraId="56CC5A08" w14:textId="77777777" w:rsidR="00017396" w:rsidRPr="00376094" w:rsidRDefault="00017396" w:rsidP="00A831FF">
      <w:pPr>
        <w:pStyle w:val="Prrafodelista"/>
        <w:numPr>
          <w:ilvl w:val="0"/>
          <w:numId w:val="12"/>
        </w:numPr>
        <w:jc w:val="both"/>
        <w:rPr>
          <w:rFonts w:ascii="Arial Narrow" w:hAnsi="Arial Narrow" w:cs="Calibri"/>
          <w:lang w:val="es-MX"/>
        </w:rPr>
      </w:pPr>
      <w:r w:rsidRPr="00376094">
        <w:rPr>
          <w:rFonts w:ascii="Arial Narrow" w:hAnsi="Arial Narrow" w:cs="Calibri"/>
          <w:lang w:val="es-MX"/>
        </w:rPr>
        <w:t>Tiene a su cargo la administración de las disposiciones  sustantivas del GATT, actualizado en   1994, los Acuerdos Multilaterales sobre el Comercio de Mercancías, el Acuerdo General sobre el Comercio de Servicios (AGCS), el Acuerdo sobre los Asuntos de la Propiedad Intelectual Relacionados con el Comercio (ADPIC), el Entendimiento de Solución de Diferencias  y los demás instrumentos  para la aplicación de los Acuerdos, así como algunos acuerdos plurilaterales, en los que solo participan algunos de sus miembros. Ello garantiza el respeto de los debidos procesos, imprime predictibilidad y transparencia a los operadores comerciales y brinda estabilidad a las inversiones. Huelga mencionar que la administración y vigilancia de la aplicación de los Acuerdos corresponde a los órganos subsidiarios especializados: Consejos, Comités y Subcomités.</w:t>
      </w:r>
      <w:r w:rsidRPr="00376094">
        <w:rPr>
          <w:rFonts w:ascii="Arial Narrow" w:hAnsi="Arial Narrow" w:cs="Calibri"/>
          <w:color w:val="FF0000"/>
          <w:lang w:val="es-MX"/>
        </w:rPr>
        <w:t xml:space="preserve"> </w:t>
      </w:r>
    </w:p>
    <w:p w14:paraId="78A6BBD2" w14:textId="77777777" w:rsidR="00376094" w:rsidRPr="00376094" w:rsidRDefault="00376094" w:rsidP="00376094">
      <w:pPr>
        <w:pStyle w:val="Prrafodelista"/>
        <w:ind w:left="360"/>
        <w:jc w:val="both"/>
        <w:rPr>
          <w:rFonts w:ascii="Arial Narrow" w:hAnsi="Arial Narrow" w:cs="Calibri"/>
          <w:lang w:val="es-MX"/>
        </w:rPr>
      </w:pPr>
    </w:p>
    <w:p w14:paraId="2F805C1B" w14:textId="77777777" w:rsidR="00017396" w:rsidRPr="008C4C45" w:rsidRDefault="00017396" w:rsidP="00017396">
      <w:pPr>
        <w:pStyle w:val="Prrafodelista"/>
        <w:numPr>
          <w:ilvl w:val="0"/>
          <w:numId w:val="12"/>
        </w:numPr>
        <w:jc w:val="both"/>
        <w:rPr>
          <w:rFonts w:ascii="Arial Narrow" w:hAnsi="Arial Narrow" w:cs="Calibri"/>
          <w:lang w:val="es-MX"/>
        </w:rPr>
      </w:pPr>
      <w:r w:rsidRPr="008C4C45">
        <w:rPr>
          <w:rFonts w:ascii="Arial Narrow" w:hAnsi="Arial Narrow" w:cs="Calibri"/>
          <w:lang w:val="es-MX"/>
        </w:rPr>
        <w:lastRenderedPageBreak/>
        <w:t>Es un Foro para adelantar negociaciones comerciales multilaterales en áreas que sirvan para reforzar el sistema y para mejorar los beneficios que reciben los países miembros, en especial, los países en desarrollo como Colombia.</w:t>
      </w:r>
    </w:p>
    <w:p w14:paraId="6A5A322D" w14:textId="77777777" w:rsidR="00017396" w:rsidRPr="008C4C45" w:rsidRDefault="00017396" w:rsidP="00017396">
      <w:pPr>
        <w:pStyle w:val="Prrafodelista"/>
        <w:jc w:val="both"/>
        <w:rPr>
          <w:rFonts w:ascii="Arial Narrow" w:hAnsi="Arial Narrow" w:cs="Calibri"/>
          <w:lang w:val="es-MX"/>
        </w:rPr>
      </w:pPr>
    </w:p>
    <w:p w14:paraId="520DFE19" w14:textId="77777777" w:rsidR="005C1AA9" w:rsidRPr="005C1AA9" w:rsidRDefault="005C1AA9" w:rsidP="005C1AA9">
      <w:pPr>
        <w:pStyle w:val="Prrafodelista"/>
        <w:numPr>
          <w:ilvl w:val="0"/>
          <w:numId w:val="12"/>
        </w:numPr>
        <w:rPr>
          <w:rFonts w:ascii="Arial Narrow" w:hAnsi="Arial Narrow" w:cs="Calibri"/>
          <w:lang w:val="es-MX"/>
        </w:rPr>
      </w:pPr>
      <w:r w:rsidRPr="005C1AA9">
        <w:rPr>
          <w:rFonts w:ascii="Arial Narrow" w:hAnsi="Arial Narrow" w:cs="Calibri"/>
          <w:lang w:val="es-MX"/>
        </w:rPr>
        <w:t>Es el Foro para resolver diferencias comerciales que surgen por incumplimiento o violación de los compromisos. Cuenta con un sistema sólido de solución de controversias que cada día es más usado por los países en desarrollo para defender sus intereses comerciales.</w:t>
      </w:r>
    </w:p>
    <w:p w14:paraId="425A7C22" w14:textId="77777777" w:rsidR="00017396" w:rsidRPr="008C4C45" w:rsidRDefault="00017396" w:rsidP="00017396">
      <w:pPr>
        <w:jc w:val="both"/>
        <w:rPr>
          <w:rFonts w:ascii="Arial Narrow" w:hAnsi="Arial Narrow" w:cs="Calibri"/>
          <w:lang w:val="es-MX"/>
        </w:rPr>
      </w:pPr>
    </w:p>
    <w:p w14:paraId="2458EEAF" w14:textId="77777777" w:rsidR="00017396" w:rsidRPr="008C4C45" w:rsidRDefault="00017396" w:rsidP="00017396">
      <w:pPr>
        <w:pStyle w:val="Prrafodelista"/>
        <w:numPr>
          <w:ilvl w:val="0"/>
          <w:numId w:val="12"/>
        </w:numPr>
        <w:jc w:val="both"/>
        <w:rPr>
          <w:rFonts w:ascii="Arial Narrow" w:hAnsi="Arial Narrow" w:cs="Calibri"/>
          <w:lang w:val="es-MX"/>
        </w:rPr>
      </w:pPr>
      <w:r w:rsidRPr="008C4C45">
        <w:rPr>
          <w:rFonts w:ascii="Arial Narrow" w:hAnsi="Arial Narrow" w:cs="Calibri"/>
          <w:lang w:val="es-MX"/>
        </w:rPr>
        <w:t xml:space="preserve">Examina las políticas comerciales de los Miembros para permitir que todos conozcan las medidas y prácticas implementadas. Esta función se complementa con una actividad de monitoreo que realiza el Órgano del Examen de las Políticas Comerciales a través de Reportes semestrales que el Director General de la OMC prepara sobre las medidas que imponen los países en épocas de crisis. Ello ha frenado la imposición de medidas proteccionistas en el pasado reciente. </w:t>
      </w:r>
    </w:p>
    <w:p w14:paraId="02C96A3F" w14:textId="77777777" w:rsidR="00017396" w:rsidRPr="008C4C45" w:rsidRDefault="00017396" w:rsidP="00017396">
      <w:pPr>
        <w:jc w:val="both"/>
        <w:rPr>
          <w:rFonts w:ascii="Arial Narrow" w:hAnsi="Arial Narrow" w:cs="Calibri"/>
          <w:lang w:val="es-MX"/>
        </w:rPr>
      </w:pPr>
    </w:p>
    <w:p w14:paraId="03FDAEFC" w14:textId="77777777" w:rsidR="00017396" w:rsidRPr="008C4C45" w:rsidRDefault="00017396" w:rsidP="00017396">
      <w:pPr>
        <w:pStyle w:val="Prrafodelista"/>
        <w:numPr>
          <w:ilvl w:val="0"/>
          <w:numId w:val="12"/>
        </w:numPr>
        <w:jc w:val="both"/>
        <w:rPr>
          <w:rFonts w:ascii="Arial Narrow" w:hAnsi="Arial Narrow" w:cs="Calibri"/>
          <w:lang w:val="es-MX"/>
        </w:rPr>
      </w:pPr>
      <w:r w:rsidRPr="008C4C45">
        <w:rPr>
          <w:rFonts w:ascii="Arial Narrow" w:hAnsi="Arial Narrow" w:cs="Calibri"/>
          <w:lang w:val="es-MX"/>
        </w:rPr>
        <w:t xml:space="preserve">A pesar que la OMC no es una organización de cooperación </w:t>
      </w:r>
      <w:r w:rsidRPr="008C4C45">
        <w:rPr>
          <w:rFonts w:ascii="Arial Narrow" w:hAnsi="Arial Narrow" w:cs="Calibri"/>
          <w:i/>
          <w:lang w:val="es-MX"/>
        </w:rPr>
        <w:t>per se</w:t>
      </w:r>
      <w:r w:rsidRPr="008C4C45">
        <w:rPr>
          <w:rFonts w:ascii="Arial Narrow" w:hAnsi="Arial Narrow" w:cs="Calibri"/>
          <w:lang w:val="es-MX"/>
        </w:rPr>
        <w:t>, ha desarrollado programas para estimular una mayor participación en los flujos de comercio mundial de los países en desarrollo (PED) y menos adelantados (PMAS), particularmente a través de actividades de construcción y fortalecimiento de capacidades.</w:t>
      </w:r>
    </w:p>
    <w:p w14:paraId="362EA096" w14:textId="77777777" w:rsidR="00017396" w:rsidRPr="008C4C45" w:rsidRDefault="00017396" w:rsidP="00017396">
      <w:pPr>
        <w:jc w:val="both"/>
        <w:rPr>
          <w:rFonts w:ascii="Arial Narrow" w:hAnsi="Arial Narrow" w:cs="Calibri"/>
          <w:lang w:val="es-MX"/>
        </w:rPr>
      </w:pPr>
    </w:p>
    <w:p w14:paraId="35D37D50" w14:textId="3F031DDD" w:rsidR="00017396" w:rsidRPr="008C4C45" w:rsidRDefault="00017396" w:rsidP="00017396">
      <w:pPr>
        <w:jc w:val="both"/>
        <w:rPr>
          <w:rFonts w:ascii="Arial Narrow" w:hAnsi="Arial Narrow" w:cs="Calibri"/>
          <w:lang w:val="es-MX"/>
        </w:rPr>
      </w:pPr>
      <w:r w:rsidRPr="008C4C45">
        <w:rPr>
          <w:rFonts w:ascii="Arial Narrow" w:hAnsi="Arial Narrow" w:cs="Calibri"/>
          <w:lang w:val="es-MX"/>
        </w:rPr>
        <w:t xml:space="preserve">La OMC es la organización internacional más importante en el campo de la regulación del comercio internacional. La misma, no obstante su carácter de sujeto internacional, es dirigido por sus miembros, lo que la diferencia de otras organizaciones, pues recae en los propios miembros la responsabilidad de definir las agendas de trabajo y de velar por su cumplimiento. Esto se ve reflejado en la denominada Conferencia de Ministerial, el órgano institucional de más alto nivel, donde se encuentran representados la totalidad de los miembros de la organización. </w:t>
      </w:r>
      <w:r w:rsidR="00F73E24" w:rsidRPr="00F73E24">
        <w:rPr>
          <w:rFonts w:ascii="Arial Narrow" w:hAnsi="Arial Narrow" w:cs="Calibri"/>
          <w:color w:val="1F4E79" w:themeColor="accent1" w:themeShade="80"/>
          <w:lang w:val="es-MX"/>
        </w:rPr>
        <w:t>La</w:t>
      </w:r>
      <w:r w:rsidRPr="008C4C45">
        <w:rPr>
          <w:rFonts w:ascii="Arial Narrow" w:hAnsi="Arial Narrow" w:cs="Calibri"/>
          <w:lang w:val="es-MX"/>
        </w:rPr>
        <w:t xml:space="preserve"> </w:t>
      </w:r>
      <w:r w:rsidR="00F73E24">
        <w:rPr>
          <w:rFonts w:ascii="Arial Narrow" w:hAnsi="Arial Narrow" w:cs="Calibri"/>
          <w:lang w:val="es-MX"/>
        </w:rPr>
        <w:t>C</w:t>
      </w:r>
      <w:r w:rsidRPr="008C4C45">
        <w:rPr>
          <w:rFonts w:ascii="Arial Narrow" w:hAnsi="Arial Narrow" w:cs="Calibri"/>
          <w:lang w:val="es-MX"/>
        </w:rPr>
        <w:t xml:space="preserve">onferencia se reúne aproximadamente cada dos años y funge como espacio de adopción de las decisiones más importantes de la organización. </w:t>
      </w:r>
      <w:r w:rsidR="00F73E24">
        <w:rPr>
          <w:rFonts w:ascii="Arial Narrow" w:hAnsi="Arial Narrow" w:cs="Calibri"/>
          <w:lang w:val="es-MX"/>
        </w:rPr>
        <w:t xml:space="preserve"> </w:t>
      </w:r>
      <w:r w:rsidRPr="008C4C45">
        <w:rPr>
          <w:rFonts w:ascii="Arial Narrow" w:hAnsi="Arial Narrow" w:cs="Calibri"/>
          <w:lang w:val="es-MX"/>
        </w:rPr>
        <w:t xml:space="preserve">Bajo su mandato esta adoptar decisiones respecto de cualquier asunto comprendido en el ámbito de cualquiera de los acuerdos comerciales multilaterales de los que se </w:t>
      </w:r>
      <w:r w:rsidR="00945C88" w:rsidRPr="005C1AA9">
        <w:rPr>
          <w:rFonts w:ascii="Arial Narrow" w:hAnsi="Arial Narrow" w:cs="Calibri"/>
          <w:color w:val="1F4E79" w:themeColor="accent1" w:themeShade="80"/>
          <w:lang w:val="es-MX"/>
        </w:rPr>
        <w:t xml:space="preserve">ocupa </w:t>
      </w:r>
      <w:r w:rsidRPr="008C4C45">
        <w:rPr>
          <w:rFonts w:ascii="Arial Narrow" w:hAnsi="Arial Narrow" w:cs="Calibri"/>
          <w:lang w:val="es-MX"/>
        </w:rPr>
        <w:t>la OMC</w:t>
      </w:r>
      <w:r w:rsidRPr="008C4C45">
        <w:rPr>
          <w:rStyle w:val="Refdenotaalpie"/>
          <w:rFonts w:ascii="Arial Narrow" w:hAnsi="Arial Narrow" w:cs="Calibri"/>
          <w:lang w:val="es-MX"/>
        </w:rPr>
        <w:footnoteReference w:id="4"/>
      </w:r>
      <w:r w:rsidRPr="008C4C45">
        <w:rPr>
          <w:rFonts w:ascii="Arial Narrow" w:hAnsi="Arial Narrow" w:cs="Calibri"/>
          <w:lang w:val="es-MX"/>
        </w:rPr>
        <w:t>.</w:t>
      </w:r>
    </w:p>
    <w:p w14:paraId="0D7B4706" w14:textId="77777777" w:rsidR="00017396" w:rsidRPr="008C4C45" w:rsidRDefault="00017396" w:rsidP="00017396">
      <w:pPr>
        <w:jc w:val="both"/>
        <w:rPr>
          <w:rFonts w:ascii="Arial Narrow" w:hAnsi="Arial Narrow" w:cs="Calibri"/>
          <w:lang w:val="es-MX"/>
        </w:rPr>
      </w:pPr>
    </w:p>
    <w:p w14:paraId="4D60664E" w14:textId="4ABCD735" w:rsidR="00017396" w:rsidRPr="008C4C45" w:rsidRDefault="00017396" w:rsidP="00017396">
      <w:pPr>
        <w:jc w:val="both"/>
        <w:rPr>
          <w:rFonts w:ascii="Arial Narrow" w:hAnsi="Arial Narrow" w:cs="Calibri"/>
          <w:lang w:val="es-MX"/>
        </w:rPr>
      </w:pPr>
      <w:r w:rsidRPr="008C4C45">
        <w:rPr>
          <w:rFonts w:ascii="Arial Narrow" w:hAnsi="Arial Narrow" w:cs="Calibri"/>
          <w:lang w:val="es-MX"/>
        </w:rPr>
        <w:t xml:space="preserve">Cuenta además con una Secretaría, a la cual le corresponde ofrecer un apoyo independiente a los </w:t>
      </w:r>
      <w:r w:rsidR="00945C88" w:rsidRPr="005C1AA9">
        <w:rPr>
          <w:rFonts w:ascii="Arial Narrow" w:hAnsi="Arial Narrow" w:cs="Calibri"/>
          <w:color w:val="1F4E79" w:themeColor="accent1" w:themeShade="80"/>
          <w:lang w:val="es-MX"/>
        </w:rPr>
        <w:t>M</w:t>
      </w:r>
      <w:r w:rsidRPr="008C4C45">
        <w:rPr>
          <w:rFonts w:ascii="Arial Narrow" w:hAnsi="Arial Narrow" w:cs="Calibri"/>
          <w:lang w:val="es-MX"/>
        </w:rPr>
        <w:t xml:space="preserve">iembros de la organización en todas las actividades que se adelanten en el marco de su mandato. </w:t>
      </w:r>
      <w:r w:rsidR="00945C88" w:rsidRPr="005C1AA9">
        <w:rPr>
          <w:rFonts w:ascii="Arial Narrow" w:hAnsi="Arial Narrow" w:cs="Calibri"/>
          <w:color w:val="1F4E79" w:themeColor="accent1" w:themeShade="80"/>
          <w:lang w:val="es-MX"/>
        </w:rPr>
        <w:t>T</w:t>
      </w:r>
      <w:r w:rsidRPr="005C1AA9">
        <w:rPr>
          <w:rFonts w:ascii="Arial Narrow" w:hAnsi="Arial Narrow" w:cs="Calibri"/>
          <w:color w:val="1F4E79" w:themeColor="accent1" w:themeShade="80"/>
          <w:lang w:val="es-MX"/>
        </w:rPr>
        <w:t>r</w:t>
      </w:r>
      <w:r w:rsidRPr="008C4C45">
        <w:rPr>
          <w:rFonts w:ascii="Arial Narrow" w:hAnsi="Arial Narrow" w:cs="Calibri"/>
          <w:lang w:val="es-MX"/>
        </w:rPr>
        <w:t>abaja estrechamente con otras organizaciones en actividades relacionadas con estadísticas, investigación, normalización, asistencia técnica y cooperación. La Secretaría de la OMC juega un papel de apoyo técnico principalmente, por lo cual no puede, por su cuenta impulsar nuevos trabajos ni cuenta con capacidad para tomar decisiones autónomas en nombre de la Organización.  El Director de la Secretaría, si bien juega un papel destacado en las negociaciones que adelanta la organización</w:t>
      </w:r>
      <w:r w:rsidRPr="008C4C45">
        <w:rPr>
          <w:rStyle w:val="Refdenotaalpie"/>
          <w:rFonts w:ascii="Arial Narrow" w:hAnsi="Arial Narrow" w:cs="Calibri"/>
          <w:lang w:val="es-MX"/>
        </w:rPr>
        <w:footnoteReference w:id="5"/>
      </w:r>
      <w:r w:rsidRPr="008C4C45">
        <w:rPr>
          <w:rFonts w:ascii="Arial Narrow" w:hAnsi="Arial Narrow" w:cs="Calibri"/>
          <w:lang w:val="es-MX"/>
        </w:rPr>
        <w:t xml:space="preserve">, tiene un rol más restringido que el que juegan cargos similares en otras organizaciones, que cuentan con poder de iniciativa. </w:t>
      </w:r>
    </w:p>
    <w:p w14:paraId="06418FDD" w14:textId="77777777" w:rsidR="00017396" w:rsidRPr="008C4C45" w:rsidRDefault="00017396" w:rsidP="00017396">
      <w:pPr>
        <w:jc w:val="both"/>
        <w:rPr>
          <w:rFonts w:ascii="Arial Narrow" w:hAnsi="Arial Narrow" w:cs="Calibri"/>
          <w:lang w:val="es-MX"/>
        </w:rPr>
      </w:pPr>
    </w:p>
    <w:p w14:paraId="1C38B661" w14:textId="35A5FB66" w:rsidR="00017396" w:rsidRPr="008C4C45" w:rsidRDefault="00017396" w:rsidP="00017396">
      <w:pPr>
        <w:jc w:val="both"/>
        <w:rPr>
          <w:rFonts w:ascii="Arial Narrow" w:hAnsi="Arial Narrow" w:cs="Calibri"/>
          <w:lang w:val="es-MX"/>
        </w:rPr>
      </w:pPr>
      <w:r w:rsidRPr="008C4C45">
        <w:rPr>
          <w:rFonts w:ascii="Arial Narrow" w:hAnsi="Arial Narrow" w:cs="Calibri"/>
          <w:lang w:val="es-MX"/>
        </w:rPr>
        <w:t xml:space="preserve">Como se mencionó anteriormente, la OMC ofrece un espacio para que sus </w:t>
      </w:r>
      <w:r w:rsidR="00F1683B" w:rsidRPr="005C1AA9">
        <w:rPr>
          <w:rFonts w:ascii="Arial Narrow" w:hAnsi="Arial Narrow" w:cs="Calibri"/>
          <w:color w:val="1F4E79" w:themeColor="accent1" w:themeShade="80"/>
          <w:lang w:val="es-MX"/>
        </w:rPr>
        <w:t>M</w:t>
      </w:r>
      <w:r w:rsidRPr="008C4C45">
        <w:rPr>
          <w:rFonts w:ascii="Arial Narrow" w:hAnsi="Arial Narrow" w:cs="Calibri"/>
          <w:lang w:val="es-MX"/>
        </w:rPr>
        <w:t>iembros, de manera pac</w:t>
      </w:r>
      <w:r w:rsidRPr="00F1683B">
        <w:rPr>
          <w:rFonts w:ascii="Arial Narrow" w:hAnsi="Arial Narrow" w:cs="Calibri"/>
          <w:lang w:val="es-MX"/>
        </w:rPr>
        <w:t xml:space="preserve">ífica, busquen solución a controversias comerciales surgidas entre ellos. </w:t>
      </w:r>
      <w:r w:rsidR="00255D98">
        <w:rPr>
          <w:rFonts w:ascii="Arial Narrow" w:hAnsi="Arial Narrow" w:cs="Calibri"/>
          <w:lang w:val="es-MX"/>
        </w:rPr>
        <w:t xml:space="preserve">Vale anotar que </w:t>
      </w:r>
      <w:r w:rsidR="00255D98" w:rsidRPr="00255D98">
        <w:rPr>
          <w:rFonts w:ascii="Arial Narrow" w:hAnsi="Arial Narrow" w:cs="Calibri"/>
        </w:rPr>
        <w:t>Surge una diferencia cuando un país adopta una política comercial o toma una medida que otro u otros Miembros de la OMC consideran infringe las disposiciones de la Organización o constituye un incumplimiento de las obligaciones contraídas</w:t>
      </w:r>
      <w:r w:rsidR="00255D98">
        <w:rPr>
          <w:rStyle w:val="Refdenotaalpie"/>
          <w:rFonts w:ascii="Arial Narrow" w:hAnsi="Arial Narrow" w:cs="Calibri"/>
        </w:rPr>
        <w:footnoteReference w:id="6"/>
      </w:r>
      <w:r w:rsidR="00255D98">
        <w:rPr>
          <w:rFonts w:ascii="Arial Narrow" w:hAnsi="Arial Narrow" w:cs="Calibri"/>
        </w:rPr>
        <w:t>.</w:t>
      </w:r>
      <w:r w:rsidRPr="008C4C45">
        <w:rPr>
          <w:rFonts w:ascii="Arial Narrow" w:hAnsi="Arial Narrow" w:cs="Calibri"/>
          <w:lang w:val="es-MX"/>
        </w:rPr>
        <w:t xml:space="preserve"> En este contexto, los </w:t>
      </w:r>
      <w:r w:rsidR="00F1683B" w:rsidRPr="005C1AA9">
        <w:rPr>
          <w:rFonts w:ascii="Arial Narrow" w:hAnsi="Arial Narrow" w:cs="Calibri"/>
          <w:color w:val="1F4E79" w:themeColor="accent1" w:themeShade="80"/>
          <w:lang w:val="es-MX"/>
        </w:rPr>
        <w:t>M</w:t>
      </w:r>
      <w:r w:rsidRPr="008C4C45">
        <w:rPr>
          <w:rFonts w:ascii="Arial Narrow" w:hAnsi="Arial Narrow" w:cs="Calibri"/>
          <w:lang w:val="es-MX"/>
        </w:rPr>
        <w:t xml:space="preserve">iembros de la Organización han convenido que en escenarios de infracción de normas comerciales por parte de otro </w:t>
      </w:r>
      <w:r w:rsidR="00F1683B" w:rsidRPr="005C1AA9">
        <w:rPr>
          <w:rFonts w:ascii="Arial Narrow" w:hAnsi="Arial Narrow" w:cs="Calibri"/>
          <w:color w:val="1F4E79" w:themeColor="accent1" w:themeShade="80"/>
          <w:lang w:val="es-MX"/>
        </w:rPr>
        <w:t>M</w:t>
      </w:r>
      <w:r w:rsidRPr="008C4C45">
        <w:rPr>
          <w:rFonts w:ascii="Arial Narrow" w:hAnsi="Arial Narrow" w:cs="Calibri"/>
          <w:lang w:val="es-MX"/>
        </w:rPr>
        <w:t>iembro de la OMC, recurrirán al mecanismo de solución de controversias en vez de adoptar medidas unilaterales para tratar de subsanar la diferencia. Ello significa</w:t>
      </w:r>
      <w:r w:rsidR="00261B6C">
        <w:rPr>
          <w:rFonts w:ascii="Arial Narrow" w:hAnsi="Arial Narrow" w:cs="Calibri"/>
          <w:lang w:val="es-MX"/>
        </w:rPr>
        <w:t>,</w:t>
      </w:r>
      <w:r w:rsidRPr="008C4C45">
        <w:rPr>
          <w:rFonts w:ascii="Arial Narrow" w:hAnsi="Arial Narrow" w:cs="Calibri"/>
          <w:lang w:val="es-MX"/>
        </w:rPr>
        <w:t xml:space="preserve"> seguir los procedimientos convenidos y respetar los dictámenes emitidos.  </w:t>
      </w:r>
    </w:p>
    <w:p w14:paraId="46B95758" w14:textId="77777777" w:rsidR="00017396" w:rsidRPr="008C4C45" w:rsidRDefault="00017396" w:rsidP="00017396">
      <w:pPr>
        <w:jc w:val="both"/>
        <w:rPr>
          <w:rFonts w:ascii="Arial Narrow" w:hAnsi="Arial Narrow" w:cs="Calibri"/>
          <w:lang w:val="es-MX"/>
        </w:rPr>
      </w:pPr>
    </w:p>
    <w:p w14:paraId="4F5895F9" w14:textId="77777777" w:rsidR="00017396" w:rsidRDefault="00017396" w:rsidP="00017396">
      <w:pPr>
        <w:jc w:val="both"/>
        <w:rPr>
          <w:rFonts w:ascii="Arial Narrow" w:hAnsi="Arial Narrow" w:cs="Calibri"/>
          <w:lang w:val="es-MX"/>
        </w:rPr>
      </w:pPr>
      <w:r w:rsidRPr="008C4C45">
        <w:rPr>
          <w:rFonts w:ascii="Arial Narrow" w:hAnsi="Arial Narrow" w:cs="Calibri"/>
          <w:lang w:val="es-MX"/>
        </w:rPr>
        <w:lastRenderedPageBreak/>
        <w:t>El mecanismo de solución de controversias es considerado uno de los elementos más valiosos de la OMC y a la fecha se ha activado en 488 casos. El cumplimiento de las resoluciones que emanan del mismo es alto, sin embargo, no en todos los casos se han ejecutado sus decisiones de manera inmediata. Su éxito se ha visto reflejado igualmente en una mayor participación de los miembros en los procedimientos, con lo que el volumen y complejidad de los casos ha crecido de manera significativa, imponiendo nuevas cargas al mecanismo.</w:t>
      </w:r>
    </w:p>
    <w:p w14:paraId="70E840E1" w14:textId="77777777" w:rsidR="005C1AA9" w:rsidRPr="008C4C45" w:rsidRDefault="005C1AA9" w:rsidP="00017396">
      <w:pPr>
        <w:jc w:val="both"/>
        <w:rPr>
          <w:rFonts w:ascii="Arial Narrow" w:hAnsi="Arial Narrow" w:cs="Calibri"/>
          <w:lang w:val="es-MX"/>
        </w:rPr>
      </w:pPr>
    </w:p>
    <w:p w14:paraId="147E447B" w14:textId="77777777" w:rsidR="00017396" w:rsidRPr="008C4C45" w:rsidRDefault="00017396" w:rsidP="00017396">
      <w:pPr>
        <w:jc w:val="both"/>
        <w:rPr>
          <w:rFonts w:ascii="Arial Narrow" w:hAnsi="Arial Narrow" w:cs="Calibri"/>
          <w:b/>
          <w:lang w:val="es-MX"/>
        </w:rPr>
      </w:pPr>
    </w:p>
    <w:p w14:paraId="4B15E00D" w14:textId="77777777" w:rsidR="00582A09" w:rsidRPr="008C4C45" w:rsidRDefault="00AE1F27" w:rsidP="00017396">
      <w:pPr>
        <w:pStyle w:val="Prrafodelista"/>
        <w:numPr>
          <w:ilvl w:val="0"/>
          <w:numId w:val="5"/>
        </w:numPr>
        <w:jc w:val="both"/>
        <w:rPr>
          <w:rFonts w:ascii="Arial Narrow" w:hAnsi="Arial Narrow" w:cs="Calibri"/>
          <w:b/>
          <w:lang w:val="es-MX"/>
        </w:rPr>
      </w:pPr>
      <w:r w:rsidRPr="008C4C45">
        <w:rPr>
          <w:rFonts w:ascii="Arial Narrow" w:hAnsi="Arial Narrow" w:cs="Calibri"/>
          <w:b/>
          <w:lang w:val="es-MX"/>
        </w:rPr>
        <w:t>Colombia y la Organización Mundial del Comercio</w:t>
      </w:r>
    </w:p>
    <w:p w14:paraId="2141237F" w14:textId="77777777" w:rsidR="00017396" w:rsidRPr="008C4C45" w:rsidRDefault="00017396" w:rsidP="00017396">
      <w:pPr>
        <w:pStyle w:val="Prrafodelista"/>
        <w:ind w:left="502"/>
        <w:jc w:val="both"/>
        <w:rPr>
          <w:rFonts w:ascii="Arial Narrow" w:hAnsi="Arial Narrow" w:cs="Calibri"/>
          <w:b/>
          <w:lang w:val="es-MX"/>
        </w:rPr>
      </w:pPr>
    </w:p>
    <w:p w14:paraId="5AFB91A2" w14:textId="77777777" w:rsidR="00017396" w:rsidRPr="008C4C45" w:rsidRDefault="00017396" w:rsidP="00017396">
      <w:pPr>
        <w:jc w:val="both"/>
        <w:rPr>
          <w:rFonts w:ascii="Arial Narrow" w:hAnsi="Arial Narrow" w:cs="Calibri"/>
          <w:lang w:val="es-MX"/>
        </w:rPr>
      </w:pPr>
      <w:r w:rsidRPr="008C4C45">
        <w:rPr>
          <w:rFonts w:ascii="Arial Narrow" w:hAnsi="Arial Narrow" w:cs="Calibri"/>
          <w:lang w:val="es-MX"/>
        </w:rPr>
        <w:t xml:space="preserve">Mediante la Ley 170 de 1994, el Congreso de República aprobó el instrumento fundacional de la OMC y, posteriormente, en sentencia C-137 de 1995, la Corte Constitucional se pronunció favorablemente sobre su constitucionalidad. Durante el proceso de aprobación de esta Ley, el Gobierno destacó ante el Congreso de la República varios elementos que bien vale la pena mencionar: </w:t>
      </w:r>
    </w:p>
    <w:p w14:paraId="000ECD2C" w14:textId="77777777" w:rsidR="00017396" w:rsidRPr="008C4C45" w:rsidRDefault="00017396" w:rsidP="00017396">
      <w:pPr>
        <w:jc w:val="both"/>
        <w:rPr>
          <w:rFonts w:ascii="Arial Narrow" w:hAnsi="Arial Narrow" w:cs="Calibri"/>
          <w:lang w:val="es-MX"/>
        </w:rPr>
      </w:pPr>
    </w:p>
    <w:p w14:paraId="52E1B1E1" w14:textId="3BAA5557" w:rsidR="00017396" w:rsidRPr="008C4C45" w:rsidRDefault="00017396" w:rsidP="00017396">
      <w:pPr>
        <w:pStyle w:val="Prrafodelista"/>
        <w:numPr>
          <w:ilvl w:val="0"/>
          <w:numId w:val="13"/>
        </w:numPr>
        <w:jc w:val="both"/>
        <w:rPr>
          <w:rFonts w:ascii="Arial Narrow" w:hAnsi="Arial Narrow" w:cs="Calibri"/>
          <w:lang w:val="es-MX"/>
        </w:rPr>
      </w:pPr>
      <w:r w:rsidRPr="008C4C45">
        <w:rPr>
          <w:rFonts w:ascii="Arial Narrow" w:hAnsi="Arial Narrow" w:cs="Calibri"/>
          <w:lang w:val="es-MX"/>
        </w:rPr>
        <w:t xml:space="preserve">La importancia de contar con reglas claras y transparentes para todos sus </w:t>
      </w:r>
      <w:r w:rsidR="003431BC">
        <w:rPr>
          <w:rFonts w:ascii="Arial Narrow" w:hAnsi="Arial Narrow" w:cs="Calibri"/>
          <w:lang w:val="es-MX"/>
        </w:rPr>
        <w:t>M</w:t>
      </w:r>
      <w:r w:rsidRPr="008C4C45">
        <w:rPr>
          <w:rFonts w:ascii="Arial Narrow" w:hAnsi="Arial Narrow" w:cs="Calibri"/>
          <w:lang w:val="es-MX"/>
        </w:rPr>
        <w:t>iembros, lo cual se traducía en la eliminación de la discriminación en el entorno internacional en razón al tamaño de su economía y su participación dentro de los flujos de comercio;</w:t>
      </w:r>
    </w:p>
    <w:p w14:paraId="3771D49D" w14:textId="77777777" w:rsidR="00017396" w:rsidRPr="008C4C45" w:rsidRDefault="00017396" w:rsidP="00017396">
      <w:pPr>
        <w:pStyle w:val="Prrafodelista"/>
        <w:ind w:left="1068"/>
        <w:jc w:val="both"/>
        <w:rPr>
          <w:rFonts w:ascii="Arial Narrow" w:hAnsi="Arial Narrow" w:cs="Calibri"/>
          <w:lang w:val="es-MX"/>
        </w:rPr>
      </w:pPr>
    </w:p>
    <w:p w14:paraId="24F66447" w14:textId="77777777" w:rsidR="00017396" w:rsidRPr="008C4C45" w:rsidRDefault="00017396" w:rsidP="00017396">
      <w:pPr>
        <w:pStyle w:val="Prrafodelista"/>
        <w:numPr>
          <w:ilvl w:val="0"/>
          <w:numId w:val="13"/>
        </w:numPr>
        <w:jc w:val="both"/>
        <w:rPr>
          <w:rFonts w:ascii="Arial Narrow" w:hAnsi="Arial Narrow" w:cs="Calibri"/>
          <w:lang w:val="es-MX"/>
        </w:rPr>
      </w:pPr>
      <w:r w:rsidRPr="008C4C45">
        <w:rPr>
          <w:rFonts w:ascii="Arial Narrow" w:hAnsi="Arial Narrow" w:cs="Calibri"/>
          <w:lang w:val="es-MX"/>
        </w:rPr>
        <w:t>La limitación a las presiones comerciales que unilateralmente ejercían los países desarrollados, ante la ausencia de una política armonizada de los principios y disciplinas que rigen el comercio.</w:t>
      </w:r>
    </w:p>
    <w:p w14:paraId="1B71B816" w14:textId="77777777" w:rsidR="00017396" w:rsidRPr="008C4C45" w:rsidRDefault="00017396" w:rsidP="00017396">
      <w:pPr>
        <w:pStyle w:val="Prrafodelista"/>
        <w:rPr>
          <w:rFonts w:ascii="Arial Narrow" w:hAnsi="Arial Narrow" w:cs="Calibri"/>
          <w:lang w:val="es-MX"/>
        </w:rPr>
      </w:pPr>
    </w:p>
    <w:p w14:paraId="74AFD19F" w14:textId="77777777" w:rsidR="00017396" w:rsidRPr="008C4C45" w:rsidRDefault="00017396" w:rsidP="00017396">
      <w:pPr>
        <w:pStyle w:val="Prrafodelista"/>
        <w:numPr>
          <w:ilvl w:val="0"/>
          <w:numId w:val="13"/>
        </w:numPr>
        <w:jc w:val="both"/>
        <w:rPr>
          <w:rFonts w:ascii="Arial Narrow" w:hAnsi="Arial Narrow" w:cs="Calibri"/>
          <w:lang w:val="es-MX"/>
        </w:rPr>
      </w:pPr>
      <w:r w:rsidRPr="008C4C45">
        <w:rPr>
          <w:rFonts w:ascii="Arial Narrow" w:hAnsi="Arial Narrow" w:cs="Calibri"/>
          <w:lang w:val="es-MX"/>
        </w:rPr>
        <w:t xml:space="preserve">La promoción de la competencia en aras de racionalizar el uso de los recursos productivos, en pro no sólo del mercado, sino de los consumidores y hasta del medio ambiente. </w:t>
      </w:r>
    </w:p>
    <w:p w14:paraId="1809B25B" w14:textId="77777777" w:rsidR="00017396" w:rsidRPr="008C4C45" w:rsidRDefault="00017396" w:rsidP="00017396">
      <w:pPr>
        <w:pStyle w:val="Prrafodelista"/>
        <w:rPr>
          <w:rFonts w:ascii="Arial Narrow" w:hAnsi="Arial Narrow" w:cs="Calibri"/>
          <w:lang w:val="es-MX"/>
        </w:rPr>
      </w:pPr>
    </w:p>
    <w:p w14:paraId="470C0E9F" w14:textId="77777777" w:rsidR="00017396" w:rsidRPr="008C4C45" w:rsidRDefault="00017396" w:rsidP="00017396">
      <w:pPr>
        <w:pStyle w:val="Prrafodelista"/>
        <w:numPr>
          <w:ilvl w:val="0"/>
          <w:numId w:val="13"/>
        </w:numPr>
        <w:jc w:val="both"/>
        <w:rPr>
          <w:rFonts w:ascii="Arial Narrow" w:hAnsi="Arial Narrow" w:cs="Calibri"/>
          <w:lang w:val="es-MX"/>
        </w:rPr>
      </w:pPr>
      <w:r w:rsidRPr="008C4C45">
        <w:rPr>
          <w:rFonts w:ascii="Arial Narrow" w:hAnsi="Arial Narrow" w:cs="Calibri"/>
          <w:lang w:val="es-MX"/>
        </w:rPr>
        <w:t xml:space="preserve">Los beneficios comerciales tangibles tales como reducción sustancial de los aranceles para los productos manufacturados, los productos agrícolas, los productos tropicales como las flores, el café y las frutas. Así, como el desmonte gradual de las restricciones que pesaban sobre el sector textil, entre otros temas. </w:t>
      </w:r>
    </w:p>
    <w:p w14:paraId="3499C121" w14:textId="77777777" w:rsidR="00017396" w:rsidRPr="008C4C45" w:rsidRDefault="00017396" w:rsidP="00017396">
      <w:pPr>
        <w:pStyle w:val="Prrafodelista"/>
        <w:rPr>
          <w:rFonts w:ascii="Arial Narrow" w:hAnsi="Arial Narrow" w:cs="Calibri"/>
          <w:lang w:val="es-MX"/>
        </w:rPr>
      </w:pPr>
    </w:p>
    <w:p w14:paraId="0992E0E3" w14:textId="77777777" w:rsidR="00017396" w:rsidRPr="008C4C45" w:rsidRDefault="00017396" w:rsidP="00017396">
      <w:pPr>
        <w:pStyle w:val="Prrafodelista"/>
        <w:numPr>
          <w:ilvl w:val="0"/>
          <w:numId w:val="13"/>
        </w:numPr>
        <w:jc w:val="both"/>
        <w:rPr>
          <w:rFonts w:ascii="Arial Narrow" w:hAnsi="Arial Narrow" w:cs="Calibri"/>
          <w:lang w:val="es-MX"/>
        </w:rPr>
      </w:pPr>
      <w:r w:rsidRPr="008C4C45">
        <w:rPr>
          <w:rFonts w:ascii="Arial Narrow" w:hAnsi="Arial Narrow" w:cs="Calibri"/>
          <w:lang w:val="es-MX"/>
        </w:rPr>
        <w:t>El adecuado complemento de disciplinas a las restricciones en frontera que se lograrían mediante compromisos en áreas complementarias del comercio de bienes y servicios, tales como normas técnicas, sanitarias, subsidios domésticos, medidas de defensa comercial (antidumping, derechos compensatorios, salvaguardias), valoración aduanera, procedimientos para el trámite de licencias de importación y administración de contingentes, entre otros.</w:t>
      </w:r>
    </w:p>
    <w:p w14:paraId="62CA2C65" w14:textId="77777777" w:rsidR="00017396" w:rsidRPr="008C4C45" w:rsidRDefault="00017396" w:rsidP="00017396">
      <w:pPr>
        <w:jc w:val="both"/>
        <w:rPr>
          <w:rFonts w:ascii="Arial Narrow" w:hAnsi="Arial Narrow" w:cs="Calibri"/>
          <w:i/>
          <w:lang w:val="es-MX"/>
        </w:rPr>
      </w:pPr>
    </w:p>
    <w:p w14:paraId="011606EC" w14:textId="63F12666" w:rsidR="00017396" w:rsidRPr="008C4C45" w:rsidRDefault="00017396" w:rsidP="00017396">
      <w:pPr>
        <w:jc w:val="both"/>
        <w:rPr>
          <w:rFonts w:ascii="Arial Narrow" w:hAnsi="Arial Narrow" w:cs="Calibri"/>
          <w:lang w:val="es-MX"/>
        </w:rPr>
      </w:pPr>
      <w:r w:rsidRPr="008C4C45">
        <w:rPr>
          <w:rFonts w:ascii="Arial Narrow" w:hAnsi="Arial Narrow" w:cs="Calibri"/>
          <w:lang w:val="es-MX"/>
        </w:rPr>
        <w:t xml:space="preserve">En el marco de la globalización y, de los retos propios de la misma, la creación de la OMC jugó un papel decisivo. Acorde, y en línea con el compromiso de la República de Colombia con la multilateralidad y los objetivos de liberalización comercial, esenciales en el rol del comercio como motor del desarrollo económico, la política comercial del Estado se encauzo bajo los principios del GATT y se ha seguido </w:t>
      </w:r>
      <w:r w:rsidR="003431BC">
        <w:rPr>
          <w:rFonts w:ascii="Arial Narrow" w:hAnsi="Arial Narrow" w:cs="Calibri"/>
          <w:lang w:val="es-MX"/>
        </w:rPr>
        <w:t xml:space="preserve">construyendo </w:t>
      </w:r>
      <w:r w:rsidRPr="008C4C45">
        <w:rPr>
          <w:rFonts w:ascii="Arial Narrow" w:hAnsi="Arial Narrow" w:cs="Calibri"/>
          <w:lang w:val="es-MX"/>
        </w:rPr>
        <w:t xml:space="preserve">respetando los compromisos y disposiciones de los demás Acuerdos de la OMC. </w:t>
      </w:r>
    </w:p>
    <w:p w14:paraId="4514323F" w14:textId="77777777" w:rsidR="00017396" w:rsidRPr="008C4C45" w:rsidRDefault="00017396" w:rsidP="00017396">
      <w:pPr>
        <w:jc w:val="both"/>
        <w:rPr>
          <w:rFonts w:ascii="Arial Narrow" w:hAnsi="Arial Narrow" w:cs="Calibri"/>
          <w:lang w:val="es-MX"/>
        </w:rPr>
      </w:pPr>
    </w:p>
    <w:p w14:paraId="32D882AA" w14:textId="355B00A1" w:rsidR="00017396" w:rsidRPr="008C4C45" w:rsidRDefault="00017396" w:rsidP="00017396">
      <w:pPr>
        <w:jc w:val="both"/>
        <w:rPr>
          <w:rFonts w:ascii="Arial Narrow" w:hAnsi="Arial Narrow" w:cs="Calibri"/>
          <w:lang w:val="es-MX"/>
        </w:rPr>
      </w:pPr>
      <w:r w:rsidRPr="008C4C45">
        <w:rPr>
          <w:rFonts w:ascii="Arial Narrow" w:hAnsi="Arial Narrow" w:cs="Calibri"/>
          <w:lang w:val="es-MX"/>
        </w:rPr>
        <w:t xml:space="preserve">Como la mayoría de los </w:t>
      </w:r>
      <w:r w:rsidR="003431BC">
        <w:rPr>
          <w:rFonts w:ascii="Arial Narrow" w:hAnsi="Arial Narrow" w:cs="Calibri"/>
          <w:lang w:val="es-MX"/>
        </w:rPr>
        <w:t>M</w:t>
      </w:r>
      <w:r w:rsidRPr="008C4C45">
        <w:rPr>
          <w:rFonts w:ascii="Arial Narrow" w:hAnsi="Arial Narrow" w:cs="Calibri"/>
          <w:lang w:val="es-MX"/>
        </w:rPr>
        <w:t xml:space="preserve">iembros de la OMC, Colombia participa en los Consejos y Comités regulares, realiza las notificaciones de cumplimiento de las disposiciones de los Acuerdos, analiza la política comercial de los miembros y contribuye en los debates sobre el devenir del entorno económico y comercial internacional. </w:t>
      </w:r>
    </w:p>
    <w:p w14:paraId="371988A7" w14:textId="77777777" w:rsidR="00017396" w:rsidRPr="008C4C45" w:rsidRDefault="00017396" w:rsidP="00017396">
      <w:pPr>
        <w:jc w:val="both"/>
        <w:rPr>
          <w:rFonts w:ascii="Arial Narrow" w:hAnsi="Arial Narrow" w:cs="Calibri"/>
          <w:lang w:val="es-MX"/>
        </w:rPr>
      </w:pPr>
    </w:p>
    <w:p w14:paraId="699C40CA" w14:textId="77777777" w:rsidR="00017396" w:rsidRPr="008C4C45" w:rsidRDefault="00017396" w:rsidP="00017396">
      <w:pPr>
        <w:jc w:val="both"/>
        <w:rPr>
          <w:rFonts w:ascii="Arial Narrow" w:hAnsi="Arial Narrow" w:cs="Calibri"/>
          <w:lang w:val="es-MX"/>
        </w:rPr>
      </w:pPr>
      <w:r w:rsidRPr="008C4C45">
        <w:rPr>
          <w:rFonts w:ascii="Arial Narrow" w:hAnsi="Arial Narrow" w:cs="Calibri"/>
          <w:lang w:val="es-MX"/>
        </w:rPr>
        <w:t>Colombia ha participado de manera activa en las rondas de negociaciones. En particular, ha expresado siempre su compromiso con el éxito de la Ronda de Doha para el Desarrollo. Ha mantenido una posición constructiva como país en desarrollo y ha propugnado por mejorar las condiciones de acceso de sus principales productos de exportación (agrícolas e industriales) y de avanzar en la apertura del modo</w:t>
      </w:r>
      <w:r w:rsidR="005C3281">
        <w:rPr>
          <w:rFonts w:ascii="Arial Narrow" w:hAnsi="Arial Narrow" w:cs="Calibri"/>
          <w:lang w:val="es-MX"/>
        </w:rPr>
        <w:t xml:space="preserve"> 4 de prestación de servicios, </w:t>
      </w:r>
      <w:r w:rsidRPr="008C4C45">
        <w:rPr>
          <w:rFonts w:ascii="Arial Narrow" w:hAnsi="Arial Narrow" w:cs="Calibri"/>
          <w:lang w:val="es-MX"/>
        </w:rPr>
        <w:t xml:space="preserve">como expresión concreta de </w:t>
      </w:r>
      <w:r w:rsidRPr="008C4C45">
        <w:rPr>
          <w:rFonts w:ascii="Arial Narrow" w:hAnsi="Arial Narrow" w:cs="Calibri"/>
          <w:lang w:val="es-MX"/>
        </w:rPr>
        <w:lastRenderedPageBreak/>
        <w:t xml:space="preserve">beneficios reales en el tema de “comercio y desarrollo”.  También fue uno de los países que apoyó de manera decidida la culminación de las negociaciones del Acuerdo </w:t>
      </w:r>
      <w:r w:rsidR="00296B44">
        <w:rPr>
          <w:rFonts w:ascii="Arial Narrow" w:hAnsi="Arial Narrow" w:cs="Calibri"/>
          <w:lang w:val="es-MX"/>
        </w:rPr>
        <w:t>sobre</w:t>
      </w:r>
      <w:r w:rsidRPr="008C4C45">
        <w:rPr>
          <w:rFonts w:ascii="Arial Narrow" w:hAnsi="Arial Narrow" w:cs="Calibri"/>
          <w:lang w:val="es-MX"/>
        </w:rPr>
        <w:t xml:space="preserve"> Facilitación de</w:t>
      </w:r>
      <w:r w:rsidR="005C3281">
        <w:rPr>
          <w:rFonts w:ascii="Arial Narrow" w:hAnsi="Arial Narrow" w:cs="Calibri"/>
          <w:lang w:val="es-MX"/>
        </w:rPr>
        <w:t>l Comercio (en adelante ‘AFC’).</w:t>
      </w:r>
    </w:p>
    <w:p w14:paraId="2A6E6238" w14:textId="77777777" w:rsidR="00AE1F27" w:rsidRPr="008C4C45" w:rsidRDefault="00AE1F27" w:rsidP="00017396">
      <w:pPr>
        <w:pStyle w:val="Prrafodelista"/>
        <w:ind w:left="1070"/>
        <w:jc w:val="both"/>
        <w:rPr>
          <w:rFonts w:ascii="Arial Narrow" w:hAnsi="Arial Narrow" w:cs="Calibri"/>
          <w:b/>
          <w:lang w:val="es-MX"/>
        </w:rPr>
      </w:pPr>
    </w:p>
    <w:p w14:paraId="67BADA34" w14:textId="77777777" w:rsidR="00AE1F27" w:rsidRPr="008C4C45" w:rsidRDefault="00AE1F27" w:rsidP="00017396">
      <w:pPr>
        <w:numPr>
          <w:ilvl w:val="0"/>
          <w:numId w:val="1"/>
        </w:numPr>
        <w:jc w:val="both"/>
        <w:rPr>
          <w:rFonts w:ascii="Arial Narrow" w:hAnsi="Arial Narrow" w:cs="Calibri"/>
          <w:b/>
          <w:lang w:val="es-MX"/>
        </w:rPr>
      </w:pPr>
      <w:r w:rsidRPr="008C4C45">
        <w:rPr>
          <w:rFonts w:ascii="Arial Narrow" w:hAnsi="Arial Narrow" w:cs="Calibri"/>
          <w:b/>
          <w:lang w:val="es-MX"/>
        </w:rPr>
        <w:t xml:space="preserve">SOBRE EL </w:t>
      </w:r>
      <w:r w:rsidR="000D52CD" w:rsidRPr="008C4C45">
        <w:rPr>
          <w:rFonts w:ascii="Arial Narrow" w:hAnsi="Arial Narrow" w:cs="Calibri"/>
          <w:b/>
          <w:iCs/>
        </w:rPr>
        <w:t>PROTOCOLO DE ENMIENDA DEL ACUERDO DE MARRAKECH POR EL QUE SE ESTABLECE LA ORGANIZACIÓN MUNDIAL DEL COMERCIO</w:t>
      </w:r>
    </w:p>
    <w:p w14:paraId="0651F142" w14:textId="77777777" w:rsidR="008C4C45" w:rsidRPr="008C4C45" w:rsidRDefault="008C4C45" w:rsidP="008C4C45">
      <w:pPr>
        <w:jc w:val="both"/>
        <w:rPr>
          <w:rFonts w:ascii="Arial Narrow" w:hAnsi="Arial Narrow" w:cs="Calibri"/>
          <w:b/>
          <w:iCs/>
        </w:rPr>
      </w:pPr>
    </w:p>
    <w:p w14:paraId="10A127D4" w14:textId="07B29EB8" w:rsidR="008C4C45" w:rsidRPr="008C4C45" w:rsidRDefault="005C1AA9" w:rsidP="008C4C45">
      <w:pPr>
        <w:jc w:val="both"/>
        <w:rPr>
          <w:rFonts w:ascii="Arial Narrow" w:hAnsi="Arial Narrow" w:cs="Calibri"/>
          <w:lang w:val="es-MX"/>
        </w:rPr>
      </w:pPr>
      <w:r>
        <w:rPr>
          <w:rFonts w:ascii="Arial Narrow" w:hAnsi="Arial Narrow" w:cs="Calibri"/>
          <w:lang w:val="es-CO"/>
        </w:rPr>
        <w:t>La F</w:t>
      </w:r>
      <w:r w:rsidR="005C3281">
        <w:rPr>
          <w:rFonts w:ascii="Arial Narrow" w:hAnsi="Arial Narrow" w:cs="Calibri"/>
          <w:lang w:val="es-CO"/>
        </w:rPr>
        <w:t>acilitación de</w:t>
      </w:r>
      <w:r w:rsidR="003431BC">
        <w:rPr>
          <w:rFonts w:ascii="Arial Narrow" w:hAnsi="Arial Narrow" w:cs="Calibri"/>
          <w:lang w:val="es-CO"/>
        </w:rPr>
        <w:t>l</w:t>
      </w:r>
      <w:r w:rsidR="005C3281">
        <w:rPr>
          <w:rFonts w:ascii="Arial Narrow" w:hAnsi="Arial Narrow" w:cs="Calibri"/>
          <w:lang w:val="es-CO"/>
        </w:rPr>
        <w:t xml:space="preserve"> Comercio ha sido un tema clave del trabajo de la OMC en las últimas dos décadas. En persecución de este ideal</w:t>
      </w:r>
      <w:r w:rsidR="008C4C45" w:rsidRPr="008C4C45">
        <w:rPr>
          <w:rFonts w:ascii="Arial Narrow" w:hAnsi="Arial Narrow" w:cs="Calibri"/>
          <w:lang w:val="es-CO"/>
        </w:rPr>
        <w:t xml:space="preserve"> la OMC a partir de la Conferencia Ministerial de Singapur, celebrada en diciembre de 1996</w:t>
      </w:r>
      <w:r w:rsidR="005C3281">
        <w:rPr>
          <w:rFonts w:ascii="Arial Narrow" w:hAnsi="Arial Narrow" w:cs="Calibri"/>
          <w:lang w:val="es-CO"/>
        </w:rPr>
        <w:t xml:space="preserve"> ha conducido negociaciones con miras a la elaboración de un Acuerdo internacional en la materia. En dicha Conferencia, los </w:t>
      </w:r>
      <w:r w:rsidR="003431BC">
        <w:rPr>
          <w:rFonts w:ascii="Arial Narrow" w:hAnsi="Arial Narrow" w:cs="Calibri"/>
          <w:lang w:val="es-CO"/>
        </w:rPr>
        <w:t>P</w:t>
      </w:r>
      <w:r w:rsidR="005C3281">
        <w:rPr>
          <w:rFonts w:ascii="Arial Narrow" w:hAnsi="Arial Narrow" w:cs="Calibri"/>
          <w:lang w:val="es-CO"/>
        </w:rPr>
        <w:t xml:space="preserve">aíses </w:t>
      </w:r>
      <w:r w:rsidR="003431BC">
        <w:rPr>
          <w:rFonts w:ascii="Arial Narrow" w:hAnsi="Arial Narrow" w:cs="Calibri"/>
          <w:lang w:val="es-CO"/>
        </w:rPr>
        <w:t>M</w:t>
      </w:r>
      <w:r w:rsidR="005C3281">
        <w:rPr>
          <w:rFonts w:ascii="Arial Narrow" w:hAnsi="Arial Narrow" w:cs="Calibri"/>
          <w:lang w:val="es-CO"/>
        </w:rPr>
        <w:t>iembros</w:t>
      </w:r>
      <w:r w:rsidR="008C4C45" w:rsidRPr="008C4C45">
        <w:rPr>
          <w:rFonts w:ascii="Arial Narrow" w:hAnsi="Arial Narrow" w:cs="Calibri"/>
          <w:lang w:val="es-CO"/>
        </w:rPr>
        <w:t xml:space="preserve">, </w:t>
      </w:r>
      <w:r w:rsidR="005C3281">
        <w:rPr>
          <w:rFonts w:ascii="Arial Narrow" w:hAnsi="Arial Narrow" w:cs="Calibri"/>
          <w:lang w:val="es-CO"/>
        </w:rPr>
        <w:t xml:space="preserve">mediante el </w:t>
      </w:r>
      <w:r w:rsidR="008C4C45" w:rsidRPr="008C4C45">
        <w:rPr>
          <w:rFonts w:ascii="Arial Narrow" w:hAnsi="Arial Narrow" w:cs="Calibri"/>
          <w:lang w:val="es-CO"/>
        </w:rPr>
        <w:t>párrafo 21</w:t>
      </w:r>
      <w:r w:rsidR="005C3281">
        <w:rPr>
          <w:rFonts w:ascii="Arial Narrow" w:hAnsi="Arial Narrow" w:cs="Calibri"/>
          <w:lang w:val="es-CO"/>
        </w:rPr>
        <w:t xml:space="preserve"> de la Declaración Ministerial</w:t>
      </w:r>
      <w:r w:rsidR="008C4C45" w:rsidRPr="008C4C45">
        <w:rPr>
          <w:rFonts w:ascii="Arial Narrow" w:hAnsi="Arial Narrow" w:cs="Calibri"/>
          <w:lang w:val="es-CO"/>
        </w:rPr>
        <w:t>, encomendaron al Consejo del Comercio de Mercancías:</w:t>
      </w:r>
      <w:r w:rsidR="008C4C45" w:rsidRPr="008C4C45">
        <w:rPr>
          <w:rFonts w:ascii="Arial Narrow" w:hAnsi="Arial Narrow" w:cs="Calibri"/>
          <w:lang w:val="es-MX"/>
        </w:rPr>
        <w:t xml:space="preserve">  </w:t>
      </w:r>
    </w:p>
    <w:p w14:paraId="1181A1FF" w14:textId="77777777" w:rsidR="008C4C45" w:rsidRPr="008C4C45" w:rsidRDefault="008C4C45" w:rsidP="008C4C45">
      <w:pPr>
        <w:jc w:val="both"/>
        <w:rPr>
          <w:rFonts w:ascii="Arial Narrow" w:hAnsi="Arial Narrow" w:cs="Calibri"/>
          <w:lang w:val="es-MX"/>
        </w:rPr>
      </w:pPr>
    </w:p>
    <w:p w14:paraId="35306D08" w14:textId="77777777" w:rsidR="008C4C45" w:rsidRPr="008C4C45" w:rsidRDefault="008C4C45" w:rsidP="008C4C45">
      <w:pPr>
        <w:ind w:left="1134" w:right="1134"/>
        <w:jc w:val="both"/>
        <w:rPr>
          <w:rFonts w:ascii="Arial Narrow" w:hAnsi="Arial Narrow" w:cs="Calibri"/>
          <w:lang w:val="es-MX"/>
        </w:rPr>
      </w:pPr>
      <w:r w:rsidRPr="008C4C45">
        <w:rPr>
          <w:rFonts w:ascii="Arial Narrow" w:hAnsi="Arial Narrow" w:cs="Calibri"/>
          <w:lang w:val="es-MX"/>
        </w:rPr>
        <w:t>“</w:t>
      </w:r>
      <w:r w:rsidRPr="008C4C45">
        <w:rPr>
          <w:rFonts w:ascii="Arial Narrow" w:hAnsi="Arial Narrow" w:cs="Calibri"/>
          <w:i/>
          <w:lang w:val="es-MX"/>
        </w:rPr>
        <w:t>la realización de trabajos exploratorios y analíticos sobre la simplificación de los procedimientos que rigen el comercio, aprovechando los trabajos de otras organizaciones internacionales pertinentes, con objeto de evaluar si procede establecer normas de la OMC en esta materia</w:t>
      </w:r>
      <w:r w:rsidRPr="008C4C45">
        <w:rPr>
          <w:rFonts w:ascii="Arial Narrow" w:hAnsi="Arial Narrow" w:cs="Calibri"/>
          <w:lang w:val="es-MX"/>
        </w:rPr>
        <w:t>”.</w:t>
      </w:r>
    </w:p>
    <w:p w14:paraId="1DD3AAFE" w14:textId="77777777" w:rsidR="008C4C45" w:rsidRPr="008C4C45" w:rsidRDefault="008C4C45" w:rsidP="008C4C45">
      <w:pPr>
        <w:jc w:val="both"/>
        <w:rPr>
          <w:rFonts w:ascii="Arial Narrow" w:hAnsi="Arial Narrow" w:cs="Calibri"/>
          <w:b/>
          <w:lang w:val="es-MX"/>
        </w:rPr>
      </w:pPr>
    </w:p>
    <w:p w14:paraId="5C539901" w14:textId="77777777" w:rsidR="008C4C45" w:rsidRPr="008C4C45" w:rsidRDefault="008C4C45" w:rsidP="008C4C45">
      <w:pPr>
        <w:jc w:val="both"/>
        <w:rPr>
          <w:rFonts w:ascii="Arial Narrow" w:hAnsi="Arial Narrow" w:cs="Calibri"/>
          <w:lang w:val="es-MX"/>
        </w:rPr>
      </w:pPr>
      <w:r>
        <w:rPr>
          <w:rFonts w:ascii="Arial Narrow" w:hAnsi="Arial Narrow" w:cs="Calibri"/>
          <w:lang w:val="es-MX"/>
        </w:rPr>
        <w:t xml:space="preserve">Para </w:t>
      </w:r>
      <w:r w:rsidRPr="008C4C45">
        <w:rPr>
          <w:rFonts w:ascii="Arial Narrow" w:hAnsi="Arial Narrow" w:cs="Calibri"/>
          <w:lang w:val="es-MX"/>
        </w:rPr>
        <w:t xml:space="preserve">noviembre de 2001, </w:t>
      </w:r>
      <w:r>
        <w:rPr>
          <w:rFonts w:ascii="Arial Narrow" w:hAnsi="Arial Narrow" w:cs="Calibri"/>
          <w:lang w:val="es-MX"/>
        </w:rPr>
        <w:t xml:space="preserve">con ocasión de </w:t>
      </w:r>
      <w:r w:rsidRPr="008C4C45">
        <w:rPr>
          <w:rFonts w:ascii="Arial Narrow" w:hAnsi="Arial Narrow" w:cs="Calibri"/>
          <w:lang w:val="es-MX"/>
        </w:rPr>
        <w:t>la Cuarta Con</w:t>
      </w:r>
      <w:r>
        <w:rPr>
          <w:rFonts w:ascii="Arial Narrow" w:hAnsi="Arial Narrow" w:cs="Calibri"/>
          <w:lang w:val="es-MX"/>
        </w:rPr>
        <w:t xml:space="preserve">ferencia Ministerial de la OMC </w:t>
      </w:r>
      <w:r w:rsidRPr="008C4C45">
        <w:rPr>
          <w:rFonts w:ascii="Arial Narrow" w:hAnsi="Arial Narrow" w:cs="Calibri"/>
          <w:lang w:val="es-MX"/>
        </w:rPr>
        <w:t>celebrada en Doha (Qatar), se estableció</w:t>
      </w:r>
      <w:r>
        <w:rPr>
          <w:rFonts w:ascii="Arial Narrow" w:hAnsi="Arial Narrow" w:cs="Calibri"/>
          <w:lang w:val="es-MX"/>
        </w:rPr>
        <w:t xml:space="preserve"> mediante</w:t>
      </w:r>
      <w:r w:rsidRPr="008C4C45">
        <w:rPr>
          <w:rFonts w:ascii="Arial Narrow" w:hAnsi="Arial Narrow" w:cs="Calibri"/>
          <w:lang w:val="es-MX"/>
        </w:rPr>
        <w:t xml:space="preserve"> la Declaración Ministerial el programa de trabajo</w:t>
      </w:r>
      <w:r>
        <w:rPr>
          <w:rFonts w:ascii="Arial Narrow" w:hAnsi="Arial Narrow" w:cs="Calibri"/>
          <w:lang w:val="es-MX"/>
        </w:rPr>
        <w:t xml:space="preserve"> para iniciar </w:t>
      </w:r>
      <w:r w:rsidRPr="008C4C45">
        <w:rPr>
          <w:rFonts w:ascii="Arial Narrow" w:hAnsi="Arial Narrow" w:cs="Calibri"/>
          <w:lang w:val="es-MX"/>
        </w:rPr>
        <w:t>negociaciones</w:t>
      </w:r>
      <w:r>
        <w:rPr>
          <w:rFonts w:ascii="Arial Narrow" w:hAnsi="Arial Narrow" w:cs="Calibri"/>
          <w:lang w:val="es-MX"/>
        </w:rPr>
        <w:t xml:space="preserve"> en materia de facilitación. Entre los temas concernidos, se destacan</w:t>
      </w:r>
      <w:r w:rsidRPr="008C4C45">
        <w:rPr>
          <w:rFonts w:ascii="Arial Narrow" w:hAnsi="Arial Narrow" w:cs="Calibri"/>
          <w:lang w:val="es-MX"/>
        </w:rPr>
        <w:t xml:space="preserve"> </w:t>
      </w:r>
      <w:r>
        <w:rPr>
          <w:rFonts w:ascii="Arial Narrow" w:hAnsi="Arial Narrow" w:cs="Calibri"/>
          <w:lang w:val="es-MX"/>
        </w:rPr>
        <w:t xml:space="preserve">el enfoque sobre el </w:t>
      </w:r>
      <w:r w:rsidRPr="008C4C45">
        <w:rPr>
          <w:rFonts w:ascii="Arial Narrow" w:hAnsi="Arial Narrow" w:cs="Calibri"/>
          <w:lang w:val="es-MX"/>
        </w:rPr>
        <w:t>acceso a los mercados para bienes agrícolas, bienes no agrícolas y los servicios.</w:t>
      </w:r>
      <w:r>
        <w:rPr>
          <w:rFonts w:ascii="Arial Narrow" w:hAnsi="Arial Narrow" w:cs="Calibri"/>
          <w:lang w:val="es-MX"/>
        </w:rPr>
        <w:t xml:space="preserve"> </w:t>
      </w:r>
      <w:r w:rsidRPr="008C4C45">
        <w:rPr>
          <w:rFonts w:ascii="Arial Narrow" w:hAnsi="Arial Narrow" w:cs="Calibri"/>
          <w:lang w:val="es-MX"/>
        </w:rPr>
        <w:t xml:space="preserve">En materia de facilitación del comercio, se instruyó al Consejo del Comercio de Mercancías iniciar trabajos exploratorios para examinar, aclarar y mejorar los aspectos pertinentes de los artículos V, VIII y X del GATT de 1994 e identificar necesidades y prioridades en </w:t>
      </w:r>
      <w:r w:rsidR="001D7506">
        <w:rPr>
          <w:rFonts w:ascii="Arial Narrow" w:hAnsi="Arial Narrow" w:cs="Calibri"/>
          <w:lang w:val="es-MX"/>
        </w:rPr>
        <w:t xml:space="preserve">materia de </w:t>
      </w:r>
      <w:r w:rsidRPr="008C4C45">
        <w:rPr>
          <w:rFonts w:ascii="Arial Narrow" w:hAnsi="Arial Narrow" w:cs="Calibri"/>
          <w:lang w:val="es-MX"/>
        </w:rPr>
        <w:t>asistencia técnica, a partir de propuestas y documentos preparados por los Miembros.</w:t>
      </w:r>
    </w:p>
    <w:p w14:paraId="0E21A730" w14:textId="77777777" w:rsidR="008C4C45" w:rsidRPr="008C4C45" w:rsidRDefault="008C4C45" w:rsidP="000A675F">
      <w:pPr>
        <w:jc w:val="both"/>
        <w:rPr>
          <w:rFonts w:ascii="Arial Narrow" w:hAnsi="Arial Narrow" w:cs="Calibri"/>
          <w:b/>
          <w:lang w:val="es-MX"/>
        </w:rPr>
      </w:pPr>
    </w:p>
    <w:p w14:paraId="3C179E86" w14:textId="77777777" w:rsidR="008C4C45" w:rsidRDefault="008C4C45" w:rsidP="008C4C45">
      <w:pPr>
        <w:jc w:val="both"/>
        <w:rPr>
          <w:rFonts w:ascii="Arial Narrow" w:hAnsi="Arial Narrow" w:cs="Calibri"/>
          <w:lang w:val="es-MX"/>
        </w:rPr>
      </w:pPr>
      <w:r w:rsidRPr="008C4C45">
        <w:rPr>
          <w:rFonts w:ascii="Arial Narrow" w:hAnsi="Arial Narrow" w:cs="Calibri"/>
          <w:lang w:val="es-MX"/>
        </w:rPr>
        <w:t xml:space="preserve">En </w:t>
      </w:r>
      <w:r>
        <w:rPr>
          <w:rFonts w:ascii="Arial Narrow" w:hAnsi="Arial Narrow" w:cs="Calibri"/>
          <w:lang w:val="es-MX"/>
        </w:rPr>
        <w:t xml:space="preserve">este contexto, </w:t>
      </w:r>
      <w:r w:rsidRPr="008C4C45">
        <w:rPr>
          <w:rFonts w:ascii="Arial Narrow" w:hAnsi="Arial Narrow" w:cs="Calibri"/>
          <w:lang w:val="es-MX"/>
        </w:rPr>
        <w:t>el</w:t>
      </w:r>
      <w:r>
        <w:rPr>
          <w:rFonts w:ascii="Arial Narrow" w:hAnsi="Arial Narrow" w:cs="Calibri"/>
          <w:lang w:val="es-MX"/>
        </w:rPr>
        <w:t xml:space="preserve"> parágrafo 27 de dicha</w:t>
      </w:r>
      <w:r w:rsidRPr="008C4C45">
        <w:rPr>
          <w:rFonts w:ascii="Arial Narrow" w:hAnsi="Arial Narrow" w:cs="Calibri"/>
          <w:lang w:val="es-MX"/>
        </w:rPr>
        <w:t xml:space="preserve"> Declaración Ministerial </w:t>
      </w:r>
      <w:r>
        <w:rPr>
          <w:rFonts w:ascii="Arial Narrow" w:hAnsi="Arial Narrow" w:cs="Calibri"/>
          <w:lang w:val="es-MX"/>
        </w:rPr>
        <w:t>consigno</w:t>
      </w:r>
      <w:r w:rsidRPr="008C4C45">
        <w:rPr>
          <w:rFonts w:ascii="Arial Narrow" w:hAnsi="Arial Narrow" w:cs="Calibri"/>
          <w:lang w:val="es-MX"/>
        </w:rPr>
        <w:t xml:space="preserve">: </w:t>
      </w:r>
    </w:p>
    <w:p w14:paraId="71295C75" w14:textId="77777777" w:rsidR="008C4C45" w:rsidRDefault="008C4C45" w:rsidP="008C4C45">
      <w:pPr>
        <w:jc w:val="both"/>
        <w:rPr>
          <w:rFonts w:ascii="Arial Narrow" w:hAnsi="Arial Narrow" w:cs="Calibri"/>
          <w:lang w:val="es-MX"/>
        </w:rPr>
      </w:pPr>
    </w:p>
    <w:p w14:paraId="5ACCF647" w14:textId="77777777" w:rsidR="008C4C45" w:rsidRDefault="008C4C45" w:rsidP="008C4C45">
      <w:pPr>
        <w:ind w:left="1134" w:right="1134"/>
        <w:jc w:val="both"/>
        <w:rPr>
          <w:rFonts w:ascii="Arial Narrow" w:hAnsi="Arial Narrow" w:cs="Calibri"/>
          <w:i/>
          <w:lang w:val="es-MX"/>
        </w:rPr>
      </w:pPr>
      <w:r w:rsidRPr="008C4C45">
        <w:rPr>
          <w:rFonts w:ascii="Arial Narrow" w:hAnsi="Arial Narrow" w:cs="Calibri"/>
          <w:i/>
          <w:lang w:val="es-MX"/>
        </w:rPr>
        <w:t>“Reconociendo las razones en favor de agilizar aún más el movimiento, el despacho de aduana y la puesta en circulación de mercancías, incluidas las mercancías en tránsito, y la necesidad de potenciar la asistencia técnica y la creación de capacidad en esta esfera, convenimos en que después del quinto período de sesiones de la Conferencia Ministerial se celebrarán negociaciones sobre la base de una decisión que se ha de adoptar, por consenso explícito, en ese período de sesiones respecto de las modalidades de las negociaciones. En el período que transcurra hasta el quinto período de sesiones, el Consejo del Comercio de Mercancías examinará y, según proceda, aclarará y mejorará los aspectos pertinentes de los artículos V, VIII y X del GATT de 1994 e identificará las necesidades y prioridades de los Miembros, en particular los que son países en desarrollo y menos adelantados, en materia de facilitación del comercio. Nos comprometemos a asegurar la asistencia técnica y el apoyo a la creación de capacidad adecuados en esta esfera.”</w:t>
      </w:r>
    </w:p>
    <w:p w14:paraId="0410F2B7" w14:textId="77777777" w:rsidR="00001EB0" w:rsidRDefault="00001EB0" w:rsidP="00001EB0">
      <w:pPr>
        <w:ind w:right="1134"/>
        <w:jc w:val="both"/>
        <w:rPr>
          <w:rFonts w:ascii="Arial Narrow" w:hAnsi="Arial Narrow" w:cs="Calibri"/>
          <w:i/>
          <w:lang w:val="es-MX"/>
        </w:rPr>
      </w:pPr>
    </w:p>
    <w:p w14:paraId="193BFFB2" w14:textId="77777777" w:rsidR="00001EB0" w:rsidRDefault="00001EB0" w:rsidP="00001EB0">
      <w:pPr>
        <w:jc w:val="both"/>
        <w:rPr>
          <w:rFonts w:ascii="Arial Narrow" w:hAnsi="Arial Narrow" w:cs="Calibri"/>
          <w:lang w:val="es-MX"/>
        </w:rPr>
      </w:pPr>
      <w:r w:rsidRPr="00001EB0">
        <w:rPr>
          <w:rFonts w:ascii="Arial Narrow" w:hAnsi="Arial Narrow" w:cs="Calibri"/>
          <w:lang w:val="es-MX"/>
        </w:rPr>
        <w:t xml:space="preserve">Posteriormente en el 2004, </w:t>
      </w:r>
      <w:r>
        <w:rPr>
          <w:rFonts w:ascii="Arial Narrow" w:hAnsi="Arial Narrow" w:cs="Calibri"/>
          <w:lang w:val="es-MX"/>
        </w:rPr>
        <w:t>mediante</w:t>
      </w:r>
      <w:r w:rsidRPr="00001EB0">
        <w:rPr>
          <w:rFonts w:ascii="Arial Narrow" w:hAnsi="Arial Narrow" w:cs="Calibri"/>
          <w:lang w:val="es-MX"/>
        </w:rPr>
        <w:t xml:space="preserve"> la Decisión del Consejo General conocida como “</w:t>
      </w:r>
      <w:r w:rsidRPr="00001EB0">
        <w:rPr>
          <w:rFonts w:ascii="Arial Narrow" w:hAnsi="Arial Narrow" w:cs="Calibri"/>
          <w:i/>
          <w:lang w:val="es-MX"/>
        </w:rPr>
        <w:t>el paquete de Julio</w:t>
      </w:r>
      <w:r>
        <w:rPr>
          <w:rFonts w:ascii="Arial Narrow" w:hAnsi="Arial Narrow" w:cs="Calibri"/>
          <w:lang w:val="es-MX"/>
        </w:rPr>
        <w:t>”, se reafirmaron</w:t>
      </w:r>
      <w:r w:rsidRPr="00001EB0">
        <w:rPr>
          <w:rFonts w:ascii="Arial Narrow" w:hAnsi="Arial Narrow" w:cs="Calibri"/>
          <w:lang w:val="es-MX"/>
        </w:rPr>
        <w:t xml:space="preserve"> las Declaraciones y Decisiones Ministeriales adoptadas en Doha. A través de esta Decisión, el Consejo General decidió por consenso explícito comenzar las negociaciones sobre facilitación del comercio sobre la base de lo establecido en el Anexo D sobre las </w:t>
      </w:r>
      <w:r w:rsidRPr="00001EB0">
        <w:rPr>
          <w:rFonts w:ascii="Arial Narrow" w:hAnsi="Arial Narrow" w:cs="Calibri"/>
          <w:i/>
          <w:lang w:val="es-MX"/>
        </w:rPr>
        <w:t>“Modalidades para las negociaciones sobre facilitación del comercio”</w:t>
      </w:r>
      <w:r w:rsidRPr="00001EB0">
        <w:rPr>
          <w:rFonts w:ascii="Arial Narrow" w:hAnsi="Arial Narrow" w:cs="Calibri"/>
          <w:lang w:val="es-MX"/>
        </w:rPr>
        <w:t>.</w:t>
      </w:r>
    </w:p>
    <w:p w14:paraId="2DCCFF65" w14:textId="77777777" w:rsidR="00001EB0" w:rsidRDefault="00001EB0" w:rsidP="00001EB0">
      <w:pPr>
        <w:jc w:val="both"/>
        <w:rPr>
          <w:rFonts w:ascii="Arial Narrow" w:hAnsi="Arial Narrow" w:cs="Calibri"/>
          <w:lang w:val="es-MX"/>
        </w:rPr>
      </w:pPr>
    </w:p>
    <w:p w14:paraId="2C6E9438" w14:textId="77777777" w:rsidR="00001EB0" w:rsidRPr="00001EB0" w:rsidRDefault="00001EB0" w:rsidP="00001EB0">
      <w:pPr>
        <w:jc w:val="both"/>
        <w:rPr>
          <w:rFonts w:ascii="Arial Narrow" w:hAnsi="Arial Narrow" w:cs="Calibri"/>
          <w:lang w:val="es-MX"/>
        </w:rPr>
      </w:pPr>
      <w:r w:rsidRPr="00001EB0">
        <w:rPr>
          <w:rFonts w:ascii="Arial Narrow" w:hAnsi="Arial Narrow" w:cs="Calibri"/>
          <w:bCs/>
        </w:rPr>
        <w:t>En el 2005</w:t>
      </w:r>
      <w:r>
        <w:rPr>
          <w:rFonts w:ascii="Arial Narrow" w:hAnsi="Arial Narrow" w:cs="Calibri"/>
          <w:bCs/>
        </w:rPr>
        <w:t xml:space="preserve"> se expidió</w:t>
      </w:r>
      <w:r w:rsidRPr="00001EB0">
        <w:rPr>
          <w:rFonts w:ascii="Arial Narrow" w:hAnsi="Arial Narrow" w:cs="Calibri"/>
          <w:bCs/>
        </w:rPr>
        <w:t xml:space="preserve"> la Declaración Ministerial de Hong Kong, </w:t>
      </w:r>
      <w:r>
        <w:rPr>
          <w:rFonts w:ascii="Arial Narrow" w:hAnsi="Arial Narrow" w:cs="Calibri"/>
          <w:bCs/>
        </w:rPr>
        <w:t xml:space="preserve">mediante la cual los </w:t>
      </w:r>
      <w:r w:rsidRPr="00001EB0">
        <w:rPr>
          <w:rFonts w:ascii="Arial Narrow" w:hAnsi="Arial Narrow" w:cs="Calibri"/>
          <w:bCs/>
        </w:rPr>
        <w:t>Ministros ren</w:t>
      </w:r>
      <w:r>
        <w:rPr>
          <w:rFonts w:ascii="Arial Narrow" w:hAnsi="Arial Narrow" w:cs="Calibri"/>
          <w:bCs/>
        </w:rPr>
        <w:t>ovaron</w:t>
      </w:r>
      <w:r w:rsidRPr="00001EB0">
        <w:rPr>
          <w:rFonts w:ascii="Arial Narrow" w:hAnsi="Arial Narrow" w:cs="Calibri"/>
          <w:bCs/>
        </w:rPr>
        <w:t xml:space="preserve"> su compromiso de hacer que se convierta en una realidad el Programa de Trabajo de Doha para el desarrollo. En el parágrafo 33 de </w:t>
      </w:r>
      <w:r>
        <w:rPr>
          <w:rFonts w:ascii="Arial Narrow" w:hAnsi="Arial Narrow" w:cs="Calibri"/>
          <w:bCs/>
        </w:rPr>
        <w:t>esta Declaración Ministerial</w:t>
      </w:r>
      <w:r w:rsidRPr="00001EB0">
        <w:rPr>
          <w:rFonts w:ascii="Arial Narrow" w:hAnsi="Arial Narrow" w:cs="Calibri"/>
          <w:bCs/>
        </w:rPr>
        <w:t>,</w:t>
      </w:r>
      <w:r>
        <w:rPr>
          <w:rFonts w:ascii="Arial Narrow" w:hAnsi="Arial Narrow" w:cs="Calibri"/>
          <w:bCs/>
        </w:rPr>
        <w:t xml:space="preserve"> se reafirmó</w:t>
      </w:r>
      <w:r w:rsidRPr="00001EB0">
        <w:rPr>
          <w:rFonts w:ascii="Arial Narrow" w:hAnsi="Arial Narrow" w:cs="Calibri"/>
          <w:bCs/>
        </w:rPr>
        <w:t xml:space="preserve"> el mandato y las modalidades para las negociaciones sobre la facilitación del comercio </w:t>
      </w:r>
      <w:r>
        <w:rPr>
          <w:rFonts w:ascii="Arial Narrow" w:hAnsi="Arial Narrow" w:cs="Calibri"/>
          <w:bCs/>
        </w:rPr>
        <w:t>y tomó</w:t>
      </w:r>
      <w:r w:rsidRPr="00001EB0">
        <w:rPr>
          <w:rFonts w:ascii="Arial Narrow" w:hAnsi="Arial Narrow" w:cs="Calibri"/>
          <w:bCs/>
        </w:rPr>
        <w:t xml:space="preserve"> nota del informe del Grupo de Negociación de facilitación del comercio, que es incluido como </w:t>
      </w:r>
      <w:r w:rsidR="002F0F4E" w:rsidRPr="00001EB0">
        <w:rPr>
          <w:rFonts w:ascii="Arial Narrow" w:hAnsi="Arial Narrow" w:cs="Calibri"/>
          <w:bCs/>
        </w:rPr>
        <w:t xml:space="preserve">Anexo </w:t>
      </w:r>
      <w:r w:rsidR="002F0F4E">
        <w:rPr>
          <w:rFonts w:ascii="Arial Narrow" w:hAnsi="Arial Narrow" w:cs="Calibri"/>
          <w:bCs/>
        </w:rPr>
        <w:t>a la Declaración</w:t>
      </w:r>
      <w:r w:rsidRPr="00001EB0">
        <w:rPr>
          <w:rFonts w:ascii="Arial Narrow" w:hAnsi="Arial Narrow" w:cs="Calibri"/>
          <w:bCs/>
        </w:rPr>
        <w:t xml:space="preserve">. Este informe destaca para facilitar la prosecución de las negociaciones, una lista de medidas </w:t>
      </w:r>
      <w:r w:rsidRPr="00001EB0">
        <w:rPr>
          <w:rFonts w:ascii="Arial Narrow" w:hAnsi="Arial Narrow" w:cs="Calibri"/>
          <w:bCs/>
        </w:rPr>
        <w:lastRenderedPageBreak/>
        <w:t>propuestas para mejorar y aclarar los artículos V, VIII y X del GATT;  disposiciones propuestas para la cooperación efectiva entre las autoridades aduaneras y otras autoridades en materia de facilitación del comercio y de cumplimiento de los procedimientos aduaneros; y comunicaciones transversales.</w:t>
      </w:r>
    </w:p>
    <w:p w14:paraId="2938E99C" w14:textId="77777777" w:rsidR="00001EB0" w:rsidRPr="008C4C45" w:rsidRDefault="00001EB0" w:rsidP="00001EB0">
      <w:pPr>
        <w:ind w:right="1134"/>
        <w:jc w:val="both"/>
        <w:rPr>
          <w:rFonts w:ascii="Arial Narrow" w:hAnsi="Arial Narrow" w:cs="Calibri"/>
          <w:lang w:val="es-MX"/>
        </w:rPr>
      </w:pPr>
    </w:p>
    <w:p w14:paraId="0766C12B" w14:textId="77777777" w:rsidR="002F0F4E" w:rsidRDefault="002F0F4E" w:rsidP="002F0F4E">
      <w:pPr>
        <w:jc w:val="both"/>
        <w:rPr>
          <w:rFonts w:ascii="Arial Narrow" w:hAnsi="Arial Narrow" w:cs="Calibri"/>
          <w:lang w:val="es-MX"/>
        </w:rPr>
      </w:pPr>
      <w:r>
        <w:rPr>
          <w:rFonts w:ascii="Arial Narrow" w:hAnsi="Arial Narrow" w:cs="Calibri"/>
          <w:lang w:val="es-MX"/>
        </w:rPr>
        <w:t>Gracias a la reafirmación del mandato del</w:t>
      </w:r>
      <w:r w:rsidRPr="008C4C45">
        <w:rPr>
          <w:rFonts w:ascii="Arial Narrow" w:hAnsi="Arial Narrow" w:cs="Calibri"/>
          <w:lang w:val="es-MX"/>
        </w:rPr>
        <w:t xml:space="preserve"> Grupo de Negociación</w:t>
      </w:r>
      <w:r>
        <w:rPr>
          <w:rFonts w:ascii="Arial Narrow" w:hAnsi="Arial Narrow" w:cs="Calibri"/>
          <w:lang w:val="es-MX"/>
        </w:rPr>
        <w:t xml:space="preserve">, dicho ente </w:t>
      </w:r>
      <w:r w:rsidR="00376094">
        <w:rPr>
          <w:rFonts w:ascii="Arial Narrow" w:hAnsi="Arial Narrow" w:cs="Calibri"/>
          <w:lang w:val="es-MX"/>
        </w:rPr>
        <w:t>continúo</w:t>
      </w:r>
      <w:r>
        <w:rPr>
          <w:rFonts w:ascii="Arial Narrow" w:hAnsi="Arial Narrow" w:cs="Calibri"/>
          <w:lang w:val="es-MX"/>
        </w:rPr>
        <w:t xml:space="preserve"> su trabajo, arribando en diciembre de 2009 a una </w:t>
      </w:r>
      <w:r w:rsidRPr="008C4C45">
        <w:rPr>
          <w:rFonts w:ascii="Arial Narrow" w:hAnsi="Arial Narrow" w:cs="Calibri"/>
          <w:lang w:val="es-MX"/>
        </w:rPr>
        <w:t>primera versión de</w:t>
      </w:r>
      <w:r>
        <w:rPr>
          <w:rFonts w:ascii="Arial Narrow" w:hAnsi="Arial Narrow" w:cs="Calibri"/>
          <w:lang w:val="es-MX"/>
        </w:rPr>
        <w:t xml:space="preserve"> t</w:t>
      </w:r>
      <w:r w:rsidRPr="008C4C45">
        <w:rPr>
          <w:rFonts w:ascii="Arial Narrow" w:hAnsi="Arial Narrow" w:cs="Calibri"/>
          <w:lang w:val="es-MX"/>
        </w:rPr>
        <w:t xml:space="preserve">exto consolidado </w:t>
      </w:r>
      <w:r>
        <w:rPr>
          <w:rFonts w:ascii="Arial Narrow" w:hAnsi="Arial Narrow" w:cs="Calibri"/>
          <w:lang w:val="es-MX"/>
        </w:rPr>
        <w:t xml:space="preserve">en materia de facilitación. Esta versión </w:t>
      </w:r>
      <w:r w:rsidRPr="008C4C45">
        <w:rPr>
          <w:rFonts w:ascii="Arial Narrow" w:hAnsi="Arial Narrow" w:cs="Calibri"/>
          <w:lang w:val="es-MX"/>
        </w:rPr>
        <w:t>incorporaba los distintos puntos de vista de las delegaciones</w:t>
      </w:r>
      <w:r>
        <w:rPr>
          <w:rFonts w:ascii="Arial Narrow" w:hAnsi="Arial Narrow" w:cs="Calibri"/>
          <w:lang w:val="es-MX"/>
        </w:rPr>
        <w:t xml:space="preserve"> participantes,</w:t>
      </w:r>
      <w:r w:rsidRPr="008C4C45">
        <w:rPr>
          <w:rFonts w:ascii="Arial Narrow" w:hAnsi="Arial Narrow" w:cs="Calibri"/>
          <w:lang w:val="es-MX"/>
        </w:rPr>
        <w:t xml:space="preserve"> reflejados en alrededor de 2.200 corchetes a lo largo del mismo.  Para avanzar en las negociaciones, el Presidente del grupo, entre 2009 y 2012 nombró a varios facilitadores - expertos de nivel técnico de varias delegaciones </w:t>
      </w:r>
      <w:r>
        <w:rPr>
          <w:rFonts w:ascii="Arial Narrow" w:hAnsi="Arial Narrow" w:cs="Calibri"/>
          <w:lang w:val="es-MX"/>
        </w:rPr>
        <w:t>–</w:t>
      </w:r>
      <w:r w:rsidRPr="008C4C45">
        <w:rPr>
          <w:rFonts w:ascii="Arial Narrow" w:hAnsi="Arial Narrow" w:cs="Calibri"/>
          <w:lang w:val="es-MX"/>
        </w:rPr>
        <w:t xml:space="preserve"> </w:t>
      </w:r>
      <w:r>
        <w:rPr>
          <w:rFonts w:ascii="Arial Narrow" w:hAnsi="Arial Narrow" w:cs="Calibri"/>
          <w:lang w:val="es-MX"/>
        </w:rPr>
        <w:t xml:space="preserve">para </w:t>
      </w:r>
      <w:r w:rsidRPr="008C4C45">
        <w:rPr>
          <w:rFonts w:ascii="Arial Narrow" w:hAnsi="Arial Narrow" w:cs="Calibri"/>
          <w:lang w:val="es-MX"/>
        </w:rPr>
        <w:t>ayudar a conducir las discusiones en aspectos específicos del texto.</w:t>
      </w:r>
    </w:p>
    <w:p w14:paraId="0C0D4AA4" w14:textId="77777777" w:rsidR="002F0F4E" w:rsidRDefault="002F0F4E" w:rsidP="002F0F4E">
      <w:pPr>
        <w:jc w:val="both"/>
        <w:rPr>
          <w:rFonts w:ascii="Arial Narrow" w:hAnsi="Arial Narrow" w:cs="Calibri"/>
          <w:lang w:val="es-MX"/>
        </w:rPr>
      </w:pPr>
    </w:p>
    <w:p w14:paraId="74F53C02" w14:textId="77777777" w:rsidR="002F0F4E" w:rsidRPr="002F0F4E" w:rsidRDefault="002F0F4E" w:rsidP="002F0F4E">
      <w:pPr>
        <w:jc w:val="both"/>
        <w:rPr>
          <w:rFonts w:ascii="Arial Narrow" w:hAnsi="Arial Narrow" w:cs="Calibri"/>
          <w:bCs/>
        </w:rPr>
      </w:pPr>
      <w:r w:rsidRPr="002F0F4E">
        <w:rPr>
          <w:rFonts w:ascii="Arial Narrow" w:hAnsi="Arial Narrow" w:cs="Calibri"/>
          <w:bCs/>
          <w:lang w:val="es-CO"/>
        </w:rPr>
        <w:t xml:space="preserve">A principios de 2013, restaban por resolver alrededor de 700 corchetes, por lo que el Presidente del Grupo decidió solicitar la colaboración de algunos Embajadores, para apoyar los esfuerzos con miras a la conclusión de las negociaciones antes de la novena Conferencia Ministerial de la OMC, que se realizaría en diciembre de ese año.   La labor de los denominados “amigos” del Presidente, fue efectiva.  A su vez, </w:t>
      </w:r>
      <w:r w:rsidRPr="002F0F4E">
        <w:rPr>
          <w:rFonts w:ascii="Arial Narrow" w:hAnsi="Arial Narrow" w:cs="Calibri"/>
          <w:bCs/>
        </w:rPr>
        <w:t xml:space="preserve">en septiembre de 2013, el nuevo Director General de la OMC presidió una serie de sesiones de negociación que permitieron llegar a un texto casi acordado, con apenas alrededor de 70 corchetes pendientes.  </w:t>
      </w:r>
    </w:p>
    <w:p w14:paraId="7F0C0F09" w14:textId="77777777" w:rsidR="002F0F4E" w:rsidRPr="002F0F4E" w:rsidRDefault="002F0F4E" w:rsidP="002F0F4E">
      <w:pPr>
        <w:jc w:val="both"/>
        <w:rPr>
          <w:rFonts w:ascii="Arial Narrow" w:hAnsi="Arial Narrow" w:cs="Calibri"/>
          <w:bCs/>
        </w:rPr>
      </w:pPr>
    </w:p>
    <w:p w14:paraId="0CA9C548" w14:textId="77777777" w:rsidR="002F0F4E" w:rsidRPr="002F0F4E" w:rsidRDefault="002F0F4E" w:rsidP="002F0F4E">
      <w:pPr>
        <w:jc w:val="both"/>
        <w:rPr>
          <w:rFonts w:ascii="Arial Narrow" w:hAnsi="Arial Narrow" w:cs="Calibri"/>
        </w:rPr>
      </w:pPr>
      <w:r w:rsidRPr="002F0F4E">
        <w:rPr>
          <w:rFonts w:ascii="Arial Narrow" w:hAnsi="Arial Narrow" w:cs="Calibri"/>
          <w:bCs/>
        </w:rPr>
        <w:t>Después de</w:t>
      </w:r>
      <w:r w:rsidR="00CB2972">
        <w:rPr>
          <w:rFonts w:ascii="Arial Narrow" w:hAnsi="Arial Narrow" w:cs="Calibri"/>
          <w:bCs/>
        </w:rPr>
        <w:t xml:space="preserve"> los</w:t>
      </w:r>
      <w:r w:rsidRPr="002F0F4E">
        <w:rPr>
          <w:rFonts w:ascii="Arial Narrow" w:hAnsi="Arial Narrow" w:cs="Calibri"/>
          <w:bCs/>
        </w:rPr>
        <w:t xml:space="preserve"> últimos intercambios durante la Novena Conferencia Ministerial</w:t>
      </w:r>
      <w:r>
        <w:rPr>
          <w:rFonts w:ascii="Arial Narrow" w:hAnsi="Arial Narrow" w:cs="Calibri"/>
          <w:bCs/>
        </w:rPr>
        <w:t xml:space="preserve"> de la OMC</w:t>
      </w:r>
      <w:r w:rsidRPr="002F0F4E">
        <w:rPr>
          <w:rFonts w:ascii="Arial Narrow" w:hAnsi="Arial Narrow" w:cs="Calibri"/>
          <w:bCs/>
        </w:rPr>
        <w:t xml:space="preserve"> celebrada en </w:t>
      </w:r>
      <w:r>
        <w:rPr>
          <w:rFonts w:ascii="Arial Narrow" w:hAnsi="Arial Narrow" w:cs="Calibri"/>
          <w:bCs/>
        </w:rPr>
        <w:t>Bali en el mes de</w:t>
      </w:r>
      <w:r w:rsidRPr="002F0F4E">
        <w:rPr>
          <w:rFonts w:ascii="Arial Narrow" w:hAnsi="Arial Narrow" w:cs="Calibri"/>
          <w:bCs/>
        </w:rPr>
        <w:t xml:space="preserve"> diciembre de 2013, </w:t>
      </w:r>
      <w:r w:rsidR="00FA7213">
        <w:rPr>
          <w:rFonts w:ascii="Arial Narrow" w:hAnsi="Arial Narrow" w:cs="Calibri"/>
          <w:bCs/>
        </w:rPr>
        <w:t>mediante la Decisión</w:t>
      </w:r>
      <w:r w:rsidR="00FA7213" w:rsidRPr="002F0F4E">
        <w:rPr>
          <w:rFonts w:ascii="Arial Narrow" w:hAnsi="Arial Narrow" w:cs="Calibri"/>
          <w:bCs/>
        </w:rPr>
        <w:t xml:space="preserve"> </w:t>
      </w:r>
      <w:r w:rsidR="00FA7213" w:rsidRPr="002F0F4E">
        <w:rPr>
          <w:rFonts w:ascii="Arial Narrow" w:hAnsi="Arial Narrow" w:cs="Calibri"/>
        </w:rPr>
        <w:t>WT/MIN (13)/36</w:t>
      </w:r>
      <w:r w:rsidR="00FA7213">
        <w:rPr>
          <w:rFonts w:ascii="Arial Narrow" w:hAnsi="Arial Narrow" w:cs="Calibri"/>
          <w:bCs/>
        </w:rPr>
        <w:t xml:space="preserve"> se</w:t>
      </w:r>
      <w:r w:rsidRPr="002F0F4E">
        <w:rPr>
          <w:rFonts w:ascii="Arial Narrow" w:hAnsi="Arial Narrow" w:cs="Calibri"/>
          <w:bCs/>
          <w:lang w:val="es-CO"/>
        </w:rPr>
        <w:t xml:space="preserve"> </w:t>
      </w:r>
      <w:r w:rsidR="00FA7213">
        <w:rPr>
          <w:rFonts w:ascii="Arial Narrow" w:hAnsi="Arial Narrow" w:cs="Calibri"/>
          <w:bCs/>
          <w:lang w:val="es-CO"/>
        </w:rPr>
        <w:t>declaro</w:t>
      </w:r>
      <w:r w:rsidRPr="002F0F4E">
        <w:rPr>
          <w:rFonts w:ascii="Arial Narrow" w:hAnsi="Arial Narrow" w:cs="Calibri"/>
          <w:bCs/>
          <w:lang w:val="es-CO"/>
        </w:rPr>
        <w:t xml:space="preserve"> formalmente el cierre de las negociaciones</w:t>
      </w:r>
      <w:r w:rsidR="00FA7213">
        <w:rPr>
          <w:rFonts w:ascii="Arial Narrow" w:hAnsi="Arial Narrow" w:cs="Calibri"/>
          <w:bCs/>
          <w:lang w:val="es-CO"/>
        </w:rPr>
        <w:t xml:space="preserve"> y se adoptó el texto</w:t>
      </w:r>
      <w:r w:rsidRPr="002F0F4E">
        <w:rPr>
          <w:rFonts w:ascii="Arial Narrow" w:hAnsi="Arial Narrow" w:cs="Calibri"/>
          <w:bCs/>
        </w:rPr>
        <w:t xml:space="preserve"> definitivo sobre el texto</w:t>
      </w:r>
      <w:r w:rsidR="00FA7213">
        <w:rPr>
          <w:rFonts w:ascii="Arial Narrow" w:hAnsi="Arial Narrow" w:cs="Calibri"/>
          <w:bCs/>
        </w:rPr>
        <w:t xml:space="preserve"> del </w:t>
      </w:r>
      <w:r w:rsidR="00296B44">
        <w:rPr>
          <w:rFonts w:ascii="Arial Narrow" w:hAnsi="Arial Narrow" w:cs="Calibri"/>
          <w:bCs/>
        </w:rPr>
        <w:t>AFC</w:t>
      </w:r>
      <w:r w:rsidR="00FA7213">
        <w:rPr>
          <w:rFonts w:ascii="Arial Narrow" w:hAnsi="Arial Narrow" w:cs="Calibri"/>
          <w:bCs/>
        </w:rPr>
        <w:t>, a reserva de la revisión jurídica pertinente</w:t>
      </w:r>
      <w:r w:rsidRPr="002F0F4E">
        <w:rPr>
          <w:rFonts w:ascii="Arial Narrow" w:hAnsi="Arial Narrow" w:cs="Calibri"/>
          <w:bCs/>
        </w:rPr>
        <w:t xml:space="preserve">.  </w:t>
      </w:r>
      <w:r w:rsidR="00991291">
        <w:rPr>
          <w:rFonts w:ascii="Arial Narrow" w:hAnsi="Arial Narrow" w:cs="Calibri"/>
          <w:bCs/>
        </w:rPr>
        <w:t>Así mismo, cabe resaltar que, en dicha decisión se estableció un Comité Preparatorio a fin que este realizara la labor de revisión antedicha y, más aún, preparara un Protocolo de Enmienda mediante el cual se insertara el texto acordado al Acuerdo de Marrakech en forma de enmienda al Anexo 1A.</w:t>
      </w:r>
    </w:p>
    <w:p w14:paraId="68021C1E" w14:textId="77777777" w:rsidR="00AB6A57" w:rsidRDefault="00AB6A57" w:rsidP="00017396">
      <w:pPr>
        <w:jc w:val="both"/>
        <w:rPr>
          <w:rFonts w:ascii="Arial Narrow" w:hAnsi="Arial Narrow" w:cs="Calibri"/>
          <w:b/>
          <w:lang w:val="es-MX"/>
        </w:rPr>
      </w:pPr>
    </w:p>
    <w:p w14:paraId="33FD973F" w14:textId="10483355" w:rsidR="00AB6A57" w:rsidRDefault="00AB6A57" w:rsidP="00AB6A57">
      <w:pPr>
        <w:jc w:val="both"/>
        <w:rPr>
          <w:rFonts w:ascii="Arial Narrow" w:hAnsi="Arial Narrow" w:cs="Calibri"/>
          <w:lang w:val="es-CO"/>
        </w:rPr>
      </w:pPr>
      <w:r w:rsidRPr="00991291">
        <w:rPr>
          <w:rFonts w:ascii="Arial Narrow" w:hAnsi="Arial Narrow" w:cs="Calibri"/>
          <w:lang w:val="es-CO"/>
        </w:rPr>
        <w:t xml:space="preserve">El Comité Preparatorio sobre Facilitación del Comercio empezó sus labores el 24 de febrero de 2014, y </w:t>
      </w:r>
      <w:r w:rsidRPr="00991291">
        <w:rPr>
          <w:rFonts w:ascii="Arial Narrow" w:hAnsi="Arial Narrow" w:cs="Calibri"/>
          <w:lang w:val="es-MX"/>
        </w:rPr>
        <w:t>terminó</w:t>
      </w:r>
      <w:r w:rsidRPr="00991291">
        <w:rPr>
          <w:rFonts w:ascii="Arial Narrow" w:hAnsi="Arial Narrow" w:cs="Calibri"/>
          <w:lang w:val="es-CO"/>
        </w:rPr>
        <w:t xml:space="preserve"> los trabajos de revisión legal del texto en los tres idiomas oficiales de la OMC (español, inglés y francés) en julio de 2014</w:t>
      </w:r>
      <w:r>
        <w:rPr>
          <w:rFonts w:ascii="Arial Narrow" w:hAnsi="Arial Narrow" w:cs="Calibri"/>
          <w:lang w:val="es-CO"/>
        </w:rPr>
        <w:t>. Una vez terminada esta revisión</w:t>
      </w:r>
      <w:r w:rsidR="00E34A60">
        <w:rPr>
          <w:rFonts w:ascii="Arial Narrow" w:hAnsi="Arial Narrow" w:cs="Calibri"/>
          <w:lang w:val="es-CO"/>
        </w:rPr>
        <w:t>,</w:t>
      </w:r>
      <w:r>
        <w:rPr>
          <w:rFonts w:ascii="Arial Narrow" w:hAnsi="Arial Narrow" w:cs="Calibri"/>
          <w:lang w:val="es-CO"/>
        </w:rPr>
        <w:t xml:space="preserve"> se adoptó formalmente el texto del </w:t>
      </w:r>
      <w:r w:rsidR="00296B44">
        <w:rPr>
          <w:rFonts w:ascii="Arial Narrow" w:hAnsi="Arial Narrow" w:cs="Calibri"/>
          <w:lang w:val="es-CO"/>
        </w:rPr>
        <w:t>AFC</w:t>
      </w:r>
      <w:r>
        <w:rPr>
          <w:rFonts w:ascii="Arial Narrow" w:hAnsi="Arial Narrow" w:cs="Calibri"/>
          <w:lang w:val="es-CO"/>
        </w:rPr>
        <w:t xml:space="preserve"> mediante el documento WT/L/931 del 15 de julio de 2014.</w:t>
      </w:r>
    </w:p>
    <w:p w14:paraId="22A01864" w14:textId="77777777" w:rsidR="00AB6A57" w:rsidRDefault="00AB6A57" w:rsidP="00AB6A57">
      <w:pPr>
        <w:jc w:val="both"/>
        <w:rPr>
          <w:rFonts w:ascii="Arial Narrow" w:hAnsi="Arial Narrow" w:cs="Calibri"/>
          <w:lang w:val="es-CO"/>
        </w:rPr>
      </w:pPr>
    </w:p>
    <w:p w14:paraId="72D47942" w14:textId="77777777" w:rsidR="00AB6A57" w:rsidRDefault="00AB6A57" w:rsidP="00AB6A57">
      <w:pPr>
        <w:jc w:val="both"/>
        <w:rPr>
          <w:rFonts w:ascii="Arial Narrow" w:hAnsi="Arial Narrow" w:cs="Calibri"/>
          <w:lang w:val="es-CO"/>
        </w:rPr>
      </w:pPr>
      <w:r>
        <w:rPr>
          <w:rFonts w:ascii="Arial Narrow" w:hAnsi="Arial Narrow" w:cs="Calibri"/>
          <w:lang w:val="es-CO"/>
        </w:rPr>
        <w:t>La elaboración de</w:t>
      </w:r>
      <w:r w:rsidRPr="00991291">
        <w:rPr>
          <w:rFonts w:ascii="Arial Narrow" w:hAnsi="Arial Narrow" w:cs="Calibri"/>
          <w:lang w:val="es-CO"/>
        </w:rPr>
        <w:t xml:space="preserve">l </w:t>
      </w:r>
      <w:r>
        <w:rPr>
          <w:rFonts w:ascii="Arial Narrow" w:hAnsi="Arial Narrow" w:cs="Calibri"/>
          <w:lang w:val="es-CO"/>
        </w:rPr>
        <w:t>texto del Protocolo de Enmienda</w:t>
      </w:r>
      <w:r w:rsidRPr="00991291">
        <w:rPr>
          <w:rFonts w:ascii="Arial Narrow" w:hAnsi="Arial Narrow" w:cs="Calibri"/>
          <w:lang w:val="es-CO"/>
        </w:rPr>
        <w:t xml:space="preserve"> </w:t>
      </w:r>
      <w:r>
        <w:rPr>
          <w:rFonts w:ascii="Arial Narrow" w:hAnsi="Arial Narrow" w:cs="Calibri"/>
          <w:lang w:val="es-CO"/>
        </w:rPr>
        <w:t>se prolongó</w:t>
      </w:r>
      <w:r w:rsidRPr="00991291">
        <w:rPr>
          <w:rFonts w:ascii="Arial Narrow" w:hAnsi="Arial Narrow" w:cs="Calibri"/>
          <w:lang w:val="es-CO"/>
        </w:rPr>
        <w:t xml:space="preserve"> </w:t>
      </w:r>
      <w:r>
        <w:rPr>
          <w:rFonts w:ascii="Arial Narrow" w:hAnsi="Arial Narrow" w:cs="Calibri"/>
          <w:lang w:val="es-CO"/>
        </w:rPr>
        <w:t>cerca de 5 meses más</w:t>
      </w:r>
      <w:r w:rsidRPr="00991291">
        <w:rPr>
          <w:rFonts w:ascii="Arial Narrow" w:hAnsi="Arial Narrow" w:cs="Calibri"/>
          <w:lang w:val="es-CO"/>
        </w:rPr>
        <w:t xml:space="preserve">. Finalmente, el 27 de noviembre de 2014 fue adoptado el texto del Protocolo, mediante la Decisión del Consejo General WT/L/940. </w:t>
      </w:r>
      <w:r w:rsidR="005C3281">
        <w:rPr>
          <w:rFonts w:ascii="Arial Narrow" w:hAnsi="Arial Narrow" w:cs="Calibri"/>
          <w:lang w:val="es-CO"/>
        </w:rPr>
        <w:t xml:space="preserve">Dicho protocolo, cuyo fin último es la incorporación del Acuerdo sobre Facilitación del Comercio al Anexo 1A del Acuerdo de Marrakech, es el instrumento objeto del presente proyecto de Ley. </w:t>
      </w:r>
    </w:p>
    <w:p w14:paraId="5C3CDD60" w14:textId="77777777" w:rsidR="00AB6A57" w:rsidRPr="00AB6A57" w:rsidRDefault="00AB6A57" w:rsidP="00017396">
      <w:pPr>
        <w:jc w:val="both"/>
        <w:rPr>
          <w:rFonts w:ascii="Arial Narrow" w:hAnsi="Arial Narrow" w:cs="Calibri"/>
          <w:lang w:val="es-MX"/>
        </w:rPr>
      </w:pPr>
    </w:p>
    <w:p w14:paraId="26058438" w14:textId="77777777" w:rsidR="00A33744" w:rsidRPr="00790CFE" w:rsidRDefault="00AB6A57" w:rsidP="00A33744">
      <w:pPr>
        <w:pStyle w:val="Prrafodelista"/>
        <w:numPr>
          <w:ilvl w:val="0"/>
          <w:numId w:val="14"/>
        </w:numPr>
        <w:jc w:val="both"/>
        <w:rPr>
          <w:rFonts w:ascii="Arial Narrow" w:hAnsi="Arial Narrow" w:cs="Calibri"/>
          <w:b/>
          <w:lang w:val="es-MX"/>
        </w:rPr>
      </w:pPr>
      <w:r w:rsidRPr="00790CFE">
        <w:rPr>
          <w:rFonts w:ascii="Arial Narrow" w:hAnsi="Arial Narrow" w:cs="Arial"/>
          <w:b/>
          <w:bCs/>
        </w:rPr>
        <w:t>Contenido del</w:t>
      </w:r>
      <w:r w:rsidR="00991291" w:rsidRPr="00790CFE">
        <w:rPr>
          <w:rFonts w:ascii="Arial Narrow" w:hAnsi="Arial Narrow" w:cs="Arial"/>
          <w:b/>
          <w:bCs/>
        </w:rPr>
        <w:t xml:space="preserve"> </w:t>
      </w:r>
      <w:r w:rsidR="00A33744" w:rsidRPr="00790CFE">
        <w:rPr>
          <w:rFonts w:ascii="Arial Narrow" w:hAnsi="Arial Narrow" w:cs="Arial"/>
          <w:b/>
          <w:bCs/>
        </w:rPr>
        <w:t>Protocolo de Enmienda al Acuerdo de Marrakech</w:t>
      </w:r>
      <w:r w:rsidR="00991291" w:rsidRPr="00790CFE">
        <w:rPr>
          <w:rFonts w:ascii="Arial Narrow" w:hAnsi="Arial Narrow" w:cs="Arial"/>
          <w:b/>
          <w:bCs/>
        </w:rPr>
        <w:t xml:space="preserve"> </w:t>
      </w:r>
    </w:p>
    <w:p w14:paraId="3CAE11BD" w14:textId="77777777" w:rsidR="00991291" w:rsidRDefault="00991291" w:rsidP="00991291">
      <w:pPr>
        <w:ind w:left="142"/>
        <w:jc w:val="both"/>
        <w:rPr>
          <w:rFonts w:ascii="Arial Narrow" w:hAnsi="Arial Narrow" w:cs="Calibri"/>
          <w:b/>
          <w:color w:val="FF0000"/>
          <w:lang w:val="es-MX"/>
        </w:rPr>
      </w:pPr>
    </w:p>
    <w:p w14:paraId="7CEB5EBE" w14:textId="3E447141" w:rsidR="00991291" w:rsidRDefault="00487F88" w:rsidP="00991291">
      <w:pPr>
        <w:jc w:val="both"/>
        <w:rPr>
          <w:rFonts w:ascii="Arial Narrow" w:hAnsi="Arial Narrow" w:cs="Calibri"/>
          <w:lang w:val="es-CO"/>
        </w:rPr>
      </w:pPr>
      <w:r>
        <w:rPr>
          <w:rFonts w:ascii="Arial Narrow" w:hAnsi="Arial Narrow" w:cs="Calibri"/>
          <w:lang w:val="es-CO"/>
        </w:rPr>
        <w:t xml:space="preserve">Como se indicó anteriormente, el Protocolo de Enmienda busca insertar el texto del </w:t>
      </w:r>
      <w:r w:rsidR="00296B44">
        <w:rPr>
          <w:rFonts w:ascii="Arial Narrow" w:hAnsi="Arial Narrow" w:cs="Calibri"/>
          <w:lang w:val="es-CO"/>
        </w:rPr>
        <w:t>AFC</w:t>
      </w:r>
      <w:r>
        <w:rPr>
          <w:rFonts w:ascii="Arial Narrow" w:hAnsi="Arial Narrow" w:cs="Calibri"/>
          <w:lang w:val="es-CO"/>
        </w:rPr>
        <w:t xml:space="preserve"> al Acuerdo de Marrakech mediante el cual se crea la OMC. En atención a esto, </w:t>
      </w:r>
      <w:r w:rsidR="005C3281">
        <w:rPr>
          <w:rFonts w:ascii="Arial Narrow" w:hAnsi="Arial Narrow" w:cs="Calibri"/>
          <w:lang w:val="es-CO"/>
        </w:rPr>
        <w:t>acoge</w:t>
      </w:r>
      <w:r>
        <w:rPr>
          <w:rFonts w:ascii="Arial Narrow" w:hAnsi="Arial Narrow" w:cs="Calibri"/>
          <w:lang w:val="es-CO"/>
        </w:rPr>
        <w:t xml:space="preserve"> formalmente el </w:t>
      </w:r>
      <w:r w:rsidR="005C3281">
        <w:rPr>
          <w:rFonts w:ascii="Arial Narrow" w:hAnsi="Arial Narrow" w:cs="Calibri"/>
          <w:lang w:val="es-CO"/>
        </w:rPr>
        <w:t xml:space="preserve">texto del </w:t>
      </w:r>
      <w:r w:rsidR="00296B44">
        <w:rPr>
          <w:rFonts w:ascii="Arial Narrow" w:hAnsi="Arial Narrow" w:cs="Calibri"/>
          <w:lang w:val="es-CO"/>
        </w:rPr>
        <w:t>AFC</w:t>
      </w:r>
      <w:r w:rsidR="005C3281">
        <w:rPr>
          <w:rFonts w:ascii="Arial Narrow" w:hAnsi="Arial Narrow" w:cs="Calibri"/>
          <w:lang w:val="es-CO"/>
        </w:rPr>
        <w:t>, vinculándolo al texto de</w:t>
      </w:r>
      <w:r>
        <w:rPr>
          <w:rFonts w:ascii="Arial Narrow" w:hAnsi="Arial Narrow" w:cs="Calibri"/>
          <w:lang w:val="es-CO"/>
        </w:rPr>
        <w:t xml:space="preserve"> </w:t>
      </w:r>
      <w:r w:rsidR="005C3281">
        <w:rPr>
          <w:rFonts w:ascii="Arial Narrow" w:hAnsi="Arial Narrow" w:cs="Calibri"/>
          <w:lang w:val="es-CO"/>
        </w:rPr>
        <w:t>del Protocolo, a fin que</w:t>
      </w:r>
      <w:r>
        <w:rPr>
          <w:rFonts w:ascii="Arial Narrow" w:hAnsi="Arial Narrow" w:cs="Calibri"/>
          <w:lang w:val="es-CO"/>
        </w:rPr>
        <w:t xml:space="preserve"> los Estados aceptantes </w:t>
      </w:r>
      <w:r w:rsidR="005C3281">
        <w:rPr>
          <w:rFonts w:ascii="Arial Narrow" w:hAnsi="Arial Narrow" w:cs="Calibri"/>
          <w:lang w:val="es-CO"/>
        </w:rPr>
        <w:t>de este último</w:t>
      </w:r>
      <w:r w:rsidR="007E05A1">
        <w:rPr>
          <w:rFonts w:ascii="Arial Narrow" w:hAnsi="Arial Narrow" w:cs="Calibri"/>
          <w:lang w:val="es-CO"/>
        </w:rPr>
        <w:t>,</w:t>
      </w:r>
      <w:r>
        <w:rPr>
          <w:rFonts w:ascii="Arial Narrow" w:hAnsi="Arial Narrow" w:cs="Calibri"/>
          <w:lang w:val="es-CO"/>
        </w:rPr>
        <w:t xml:space="preserve"> </w:t>
      </w:r>
      <w:r w:rsidR="005C3281">
        <w:rPr>
          <w:rFonts w:ascii="Arial Narrow" w:hAnsi="Arial Narrow" w:cs="Calibri"/>
          <w:lang w:val="es-CO"/>
        </w:rPr>
        <w:t>puedan manifestar</w:t>
      </w:r>
      <w:r>
        <w:rPr>
          <w:rFonts w:ascii="Arial Narrow" w:hAnsi="Arial Narrow" w:cs="Calibri"/>
          <w:lang w:val="es-CO"/>
        </w:rPr>
        <w:t xml:space="preserve"> su voluntad </w:t>
      </w:r>
      <w:r w:rsidR="005C3281">
        <w:rPr>
          <w:rFonts w:ascii="Arial Narrow" w:hAnsi="Arial Narrow" w:cs="Calibri"/>
          <w:lang w:val="es-CO"/>
        </w:rPr>
        <w:t>en hacer jurídicamente vinculante</w:t>
      </w:r>
      <w:r>
        <w:rPr>
          <w:rFonts w:ascii="Arial Narrow" w:hAnsi="Arial Narrow" w:cs="Calibri"/>
          <w:lang w:val="es-CO"/>
        </w:rPr>
        <w:t xml:space="preserve"> </w:t>
      </w:r>
      <w:r w:rsidR="00582A09">
        <w:rPr>
          <w:rFonts w:ascii="Arial Narrow" w:hAnsi="Arial Narrow" w:cs="Calibri"/>
          <w:lang w:val="es-CO"/>
        </w:rPr>
        <w:t xml:space="preserve">el Acuerdo de Facilitación </w:t>
      </w:r>
      <w:r>
        <w:rPr>
          <w:rFonts w:ascii="Arial Narrow" w:hAnsi="Arial Narrow" w:cs="Calibri"/>
          <w:lang w:val="es-CO"/>
        </w:rPr>
        <w:t xml:space="preserve">a nivel internacional en la forma de un anexo </w:t>
      </w:r>
      <w:r w:rsidR="00582A09">
        <w:rPr>
          <w:rFonts w:ascii="Arial Narrow" w:hAnsi="Arial Narrow" w:cs="Calibri"/>
          <w:lang w:val="es-CO"/>
        </w:rPr>
        <w:t>al</w:t>
      </w:r>
      <w:r>
        <w:rPr>
          <w:rFonts w:ascii="Arial Narrow" w:hAnsi="Arial Narrow" w:cs="Calibri"/>
          <w:lang w:val="es-CO"/>
        </w:rPr>
        <w:t xml:space="preserve"> </w:t>
      </w:r>
      <w:r w:rsidR="00582A09">
        <w:rPr>
          <w:rFonts w:ascii="Arial Narrow" w:hAnsi="Arial Narrow" w:cs="Calibri"/>
          <w:lang w:val="es-CO"/>
        </w:rPr>
        <w:t>tratado</w:t>
      </w:r>
      <w:r w:rsidR="007E05A1">
        <w:rPr>
          <w:rFonts w:ascii="Arial Narrow" w:hAnsi="Arial Narrow" w:cs="Calibri"/>
          <w:lang w:val="es-CO"/>
        </w:rPr>
        <w:t xml:space="preserve"> institucional</w:t>
      </w:r>
      <w:r>
        <w:rPr>
          <w:rFonts w:ascii="Arial Narrow" w:hAnsi="Arial Narrow" w:cs="Calibri"/>
          <w:lang w:val="es-CO"/>
        </w:rPr>
        <w:t xml:space="preserve"> de la OMC.</w:t>
      </w:r>
    </w:p>
    <w:p w14:paraId="6C9E8C1E" w14:textId="77777777" w:rsidR="00487F88" w:rsidRDefault="00487F88" w:rsidP="00991291">
      <w:pPr>
        <w:jc w:val="both"/>
        <w:rPr>
          <w:rFonts w:ascii="Arial Narrow" w:hAnsi="Arial Narrow" w:cs="Calibri"/>
          <w:lang w:val="es-CO"/>
        </w:rPr>
      </w:pPr>
    </w:p>
    <w:p w14:paraId="197246B9" w14:textId="77777777" w:rsidR="00487F88" w:rsidRDefault="00582A09" w:rsidP="00991291">
      <w:pPr>
        <w:jc w:val="both"/>
        <w:rPr>
          <w:rFonts w:ascii="Arial Narrow" w:hAnsi="Arial Narrow" w:cs="Calibri"/>
          <w:lang w:val="es-CO"/>
        </w:rPr>
      </w:pPr>
      <w:r>
        <w:rPr>
          <w:rFonts w:ascii="Arial Narrow" w:hAnsi="Arial Narrow" w:cs="Calibri"/>
          <w:lang w:val="es-CO"/>
        </w:rPr>
        <w:t xml:space="preserve">Así las cosas, en el instrumento </w:t>
      </w:r>
      <w:r>
        <w:rPr>
          <w:rFonts w:ascii="Arial Narrow" w:hAnsi="Arial Narrow" w:cs="Calibri"/>
          <w:i/>
          <w:lang w:val="es-CO"/>
        </w:rPr>
        <w:t xml:space="preserve">sub examine </w:t>
      </w:r>
      <w:r>
        <w:rPr>
          <w:rFonts w:ascii="Arial Narrow" w:hAnsi="Arial Narrow" w:cs="Calibri"/>
          <w:lang w:val="es-CO"/>
        </w:rPr>
        <w:t xml:space="preserve">se plasman disposiciones relativas al mecanismo de enmienda del Acuerdo sobre la OMC, específicamente en lo concerniente a la incorporación del </w:t>
      </w:r>
      <w:r w:rsidR="00296B44">
        <w:rPr>
          <w:rFonts w:ascii="Arial Narrow" w:hAnsi="Arial Narrow" w:cs="Calibri"/>
          <w:lang w:val="es-CO"/>
        </w:rPr>
        <w:t>AFC</w:t>
      </w:r>
      <w:r>
        <w:rPr>
          <w:rFonts w:ascii="Arial Narrow" w:hAnsi="Arial Narrow" w:cs="Calibri"/>
          <w:lang w:val="es-CO"/>
        </w:rPr>
        <w:t xml:space="preserve"> al Anexo 1A</w:t>
      </w:r>
      <w:r w:rsidR="005B7AD7">
        <w:rPr>
          <w:rFonts w:ascii="Arial Narrow" w:hAnsi="Arial Narrow" w:cs="Calibri"/>
          <w:lang w:val="es-CO"/>
        </w:rPr>
        <w:t>, y aquellas relativas a las disposiciones de aceptación, reserva, entrada en vigor y registro del instrumento. A saber, el Protocolo de Enmienda consta de 6 disposiciones y un anexo, en los cuales se consagra lo siguiente:</w:t>
      </w:r>
    </w:p>
    <w:p w14:paraId="500FE95E" w14:textId="77777777" w:rsidR="005B7AD7" w:rsidRDefault="005B7AD7" w:rsidP="00991291">
      <w:pPr>
        <w:jc w:val="both"/>
        <w:rPr>
          <w:rFonts w:ascii="Arial Narrow" w:hAnsi="Arial Narrow" w:cs="Calibri"/>
          <w:lang w:val="es-CO"/>
        </w:rPr>
      </w:pPr>
    </w:p>
    <w:p w14:paraId="0D78A3E7" w14:textId="03B94C6A" w:rsidR="005B7AD7" w:rsidRDefault="005B7AD7" w:rsidP="005B7AD7">
      <w:pPr>
        <w:pStyle w:val="Prrafodelista"/>
        <w:numPr>
          <w:ilvl w:val="0"/>
          <w:numId w:val="12"/>
        </w:numPr>
        <w:jc w:val="both"/>
        <w:rPr>
          <w:rFonts w:ascii="Arial Narrow" w:hAnsi="Arial Narrow" w:cs="Calibri"/>
        </w:rPr>
      </w:pPr>
      <w:r>
        <w:rPr>
          <w:rFonts w:ascii="Arial Narrow" w:hAnsi="Arial Narrow" w:cs="Calibri"/>
        </w:rPr>
        <w:t xml:space="preserve">El </w:t>
      </w:r>
      <w:r w:rsidRPr="005B7AD7">
        <w:rPr>
          <w:rFonts w:ascii="Arial Narrow" w:hAnsi="Arial Narrow" w:cs="Calibri"/>
          <w:lang w:val="es-MX"/>
        </w:rPr>
        <w:t>numeral</w:t>
      </w:r>
      <w:r>
        <w:rPr>
          <w:rFonts w:ascii="Arial Narrow" w:hAnsi="Arial Narrow" w:cs="Calibri"/>
        </w:rPr>
        <w:t xml:space="preserve"> 1 indica que a través </w:t>
      </w:r>
      <w:r w:rsidR="00BF1B11">
        <w:rPr>
          <w:rFonts w:ascii="Arial Narrow" w:hAnsi="Arial Narrow" w:cs="Calibri"/>
        </w:rPr>
        <w:t>de</w:t>
      </w:r>
      <w:r>
        <w:rPr>
          <w:rFonts w:ascii="Arial Narrow" w:hAnsi="Arial Narrow" w:cs="Calibri"/>
        </w:rPr>
        <w:t xml:space="preserve"> este Protocolo se enmendar</w:t>
      </w:r>
      <w:r w:rsidR="00BF1B11">
        <w:rPr>
          <w:rFonts w:ascii="Arial Narrow" w:hAnsi="Arial Narrow" w:cs="Calibri"/>
        </w:rPr>
        <w:t>á</w:t>
      </w:r>
      <w:r>
        <w:rPr>
          <w:rFonts w:ascii="Arial Narrow" w:hAnsi="Arial Narrow" w:cs="Calibri"/>
        </w:rPr>
        <w:t xml:space="preserve"> el anexo 1A del Acuerdo sobre la OMC, en el sentido de incorporar el </w:t>
      </w:r>
      <w:r w:rsidR="00296B44">
        <w:rPr>
          <w:rFonts w:ascii="Arial Narrow" w:hAnsi="Arial Narrow" w:cs="Calibri"/>
        </w:rPr>
        <w:t>AFC</w:t>
      </w:r>
      <w:r w:rsidR="00A4656F">
        <w:rPr>
          <w:rFonts w:ascii="Arial Narrow" w:hAnsi="Arial Narrow" w:cs="Calibri"/>
        </w:rPr>
        <w:t xml:space="preserve"> que figura como anexo al presente protocolo</w:t>
      </w:r>
      <w:r>
        <w:rPr>
          <w:rFonts w:ascii="Arial Narrow" w:hAnsi="Arial Narrow" w:cs="Calibri"/>
        </w:rPr>
        <w:t xml:space="preserve">. Así </w:t>
      </w:r>
      <w:r>
        <w:rPr>
          <w:rFonts w:ascii="Arial Narrow" w:hAnsi="Arial Narrow" w:cs="Calibri"/>
        </w:rPr>
        <w:lastRenderedPageBreak/>
        <w:t xml:space="preserve">mismo, establece que dicha enmienda no será efectiva hasta tanto no entre en vigor el </w:t>
      </w:r>
      <w:r w:rsidR="00A4656F">
        <w:rPr>
          <w:rFonts w:ascii="Arial Narrow" w:hAnsi="Arial Narrow" w:cs="Calibri"/>
        </w:rPr>
        <w:t xml:space="preserve">presente </w:t>
      </w:r>
      <w:r>
        <w:rPr>
          <w:rFonts w:ascii="Arial Narrow" w:hAnsi="Arial Narrow" w:cs="Calibri"/>
        </w:rPr>
        <w:t>protocolo.</w:t>
      </w:r>
    </w:p>
    <w:p w14:paraId="683485D8" w14:textId="77777777" w:rsidR="00A4656F" w:rsidRDefault="00A4656F" w:rsidP="00A4656F">
      <w:pPr>
        <w:pStyle w:val="Prrafodelista"/>
        <w:ind w:left="360"/>
        <w:jc w:val="both"/>
        <w:rPr>
          <w:rFonts w:ascii="Arial Narrow" w:hAnsi="Arial Narrow" w:cs="Calibri"/>
        </w:rPr>
      </w:pPr>
    </w:p>
    <w:p w14:paraId="41FFA0C3" w14:textId="76B540E4" w:rsidR="005B7AD7" w:rsidRDefault="005B7AD7" w:rsidP="005B7AD7">
      <w:pPr>
        <w:pStyle w:val="Prrafodelista"/>
        <w:numPr>
          <w:ilvl w:val="0"/>
          <w:numId w:val="12"/>
        </w:numPr>
        <w:jc w:val="both"/>
        <w:rPr>
          <w:rFonts w:ascii="Arial Narrow" w:hAnsi="Arial Narrow" w:cs="Calibri"/>
        </w:rPr>
      </w:pPr>
      <w:r>
        <w:rPr>
          <w:rFonts w:ascii="Arial Narrow" w:hAnsi="Arial Narrow" w:cs="Calibri"/>
        </w:rPr>
        <w:t xml:space="preserve">El numeral segundo señala que ningún Estado estará autorizado a formular reservas sobre las disposiciones del Protocolo, salvo que exista consentimiento de los demás </w:t>
      </w:r>
      <w:r w:rsidR="00B106E1">
        <w:rPr>
          <w:rFonts w:ascii="Arial Narrow" w:hAnsi="Arial Narrow" w:cs="Calibri"/>
        </w:rPr>
        <w:t>M</w:t>
      </w:r>
      <w:r>
        <w:rPr>
          <w:rFonts w:ascii="Arial Narrow" w:hAnsi="Arial Narrow" w:cs="Calibri"/>
        </w:rPr>
        <w:t>iembros.</w:t>
      </w:r>
    </w:p>
    <w:p w14:paraId="06C724E5" w14:textId="77777777" w:rsidR="00A4656F" w:rsidRPr="00A4656F" w:rsidRDefault="00A4656F" w:rsidP="00A4656F">
      <w:pPr>
        <w:jc w:val="both"/>
        <w:rPr>
          <w:rFonts w:ascii="Arial Narrow" w:hAnsi="Arial Narrow" w:cs="Calibri"/>
        </w:rPr>
      </w:pPr>
    </w:p>
    <w:p w14:paraId="20DF26AE" w14:textId="77777777" w:rsidR="005B7AD7" w:rsidRDefault="005B7AD7" w:rsidP="005B7AD7">
      <w:pPr>
        <w:pStyle w:val="Prrafodelista"/>
        <w:numPr>
          <w:ilvl w:val="0"/>
          <w:numId w:val="12"/>
        </w:numPr>
        <w:jc w:val="both"/>
        <w:rPr>
          <w:rFonts w:ascii="Arial Narrow" w:hAnsi="Arial Narrow" w:cs="Calibri"/>
        </w:rPr>
      </w:pPr>
      <w:r>
        <w:rPr>
          <w:rFonts w:ascii="Arial Narrow" w:hAnsi="Arial Narrow" w:cs="Calibri"/>
        </w:rPr>
        <w:t>El numeral 3 establece que este instrumento estará abierto para la aceptación de todos los Miembros de la OMC.</w:t>
      </w:r>
    </w:p>
    <w:p w14:paraId="2BDBB19C" w14:textId="77777777" w:rsidR="00A4656F" w:rsidRPr="00A4656F" w:rsidRDefault="00A4656F" w:rsidP="00A4656F">
      <w:pPr>
        <w:jc w:val="both"/>
        <w:rPr>
          <w:rFonts w:ascii="Arial Narrow" w:hAnsi="Arial Narrow" w:cs="Calibri"/>
        </w:rPr>
      </w:pPr>
    </w:p>
    <w:p w14:paraId="263983B1" w14:textId="77777777" w:rsidR="005B7AD7" w:rsidRDefault="005B7AD7" w:rsidP="005B7AD7">
      <w:pPr>
        <w:pStyle w:val="Prrafodelista"/>
        <w:numPr>
          <w:ilvl w:val="0"/>
          <w:numId w:val="12"/>
        </w:numPr>
        <w:jc w:val="both"/>
        <w:rPr>
          <w:rFonts w:ascii="Arial Narrow" w:hAnsi="Arial Narrow" w:cs="Calibri"/>
        </w:rPr>
      </w:pPr>
      <w:r>
        <w:rPr>
          <w:rFonts w:ascii="Arial Narrow" w:hAnsi="Arial Narrow" w:cs="Calibri"/>
        </w:rPr>
        <w:t xml:space="preserve">El numeral 4 consagra la cláusula de entrada en vigor del protocolo, indicando que la misma se sujetara a la lo dispuesto en el párrafo 3 del Articulo X del Acuerdo sobre la OMC. A saber dicho párrafo señala </w:t>
      </w:r>
      <w:r w:rsidR="009C77E4">
        <w:rPr>
          <w:rFonts w:ascii="Arial Narrow" w:hAnsi="Arial Narrow" w:cs="Calibri"/>
        </w:rPr>
        <w:t>que:</w:t>
      </w:r>
    </w:p>
    <w:p w14:paraId="077DE4DC" w14:textId="77777777" w:rsidR="009C77E4" w:rsidRDefault="009C77E4" w:rsidP="009C77E4">
      <w:pPr>
        <w:jc w:val="both"/>
        <w:rPr>
          <w:rFonts w:ascii="Arial Narrow" w:hAnsi="Arial Narrow" w:cs="Calibri"/>
        </w:rPr>
      </w:pPr>
    </w:p>
    <w:p w14:paraId="03C1914F" w14:textId="77777777" w:rsidR="009C77E4" w:rsidRDefault="009C77E4" w:rsidP="009C77E4">
      <w:pPr>
        <w:ind w:left="1134" w:right="1134"/>
        <w:jc w:val="both"/>
        <w:rPr>
          <w:rFonts w:ascii="Arial Narrow" w:hAnsi="Arial Narrow" w:cs="Calibri"/>
          <w:i/>
        </w:rPr>
      </w:pPr>
      <w:r w:rsidRPr="009C77E4">
        <w:rPr>
          <w:rFonts w:ascii="Arial Narrow" w:hAnsi="Arial Narrow" w:cs="Calibri"/>
          <w:i/>
        </w:rPr>
        <w:t xml:space="preserve">“3. Las enmiendas de las disposiciones del presente Acuerdo o de los Acuerdos Comerciales Multilaterales de los Anexos 1A y 1C no comprendidas entre las enumeradas en los párrafos 2 y 6, que por su naturaleza puedan alterar los derechos y obligaciones de los Miembros, </w:t>
      </w:r>
      <w:r w:rsidRPr="009C77E4">
        <w:rPr>
          <w:rFonts w:ascii="Arial Narrow" w:hAnsi="Arial Narrow" w:cs="Calibri"/>
          <w:b/>
          <w:i/>
        </w:rPr>
        <w:t>surtirán efecto para los Miembros que las hayan aceptado tras su aceptación por dos tercios de los Miembros, y después, para cada uno de los demás Miembros, tras su aceptación por él</w:t>
      </w:r>
      <w:r w:rsidRPr="009C77E4">
        <w:rPr>
          <w:rFonts w:ascii="Arial Narrow" w:hAnsi="Arial Narrow" w:cs="Calibri"/>
          <w:i/>
        </w:rPr>
        <w:t>. La Conferencia Ministerial podrá decidir, por mayoría de tres cuartos de los Miembros, que una enmienda hecha efectiva en virtud del presente párrafo es de tal naturaleza que todo Miembro que no la haya aceptado dentro del plazo fijado en cada caso por la Conferencia Ministerial podrá retirarse de la OMC o seguir siendo Miembro con el consentimiento de la Conferencia Ministerial.”</w:t>
      </w:r>
    </w:p>
    <w:p w14:paraId="33F03ED2" w14:textId="77777777" w:rsidR="002A07B3" w:rsidRDefault="002A07B3" w:rsidP="009C77E4">
      <w:pPr>
        <w:ind w:left="1134" w:right="1134"/>
        <w:jc w:val="both"/>
        <w:rPr>
          <w:rFonts w:ascii="Arial Narrow" w:hAnsi="Arial Narrow" w:cs="Calibri"/>
          <w:i/>
        </w:rPr>
      </w:pPr>
    </w:p>
    <w:p w14:paraId="22A6BDD5" w14:textId="77777777" w:rsidR="002A07B3" w:rsidRDefault="002A07B3" w:rsidP="002A07B3">
      <w:pPr>
        <w:pStyle w:val="Prrafodelista"/>
        <w:ind w:left="360"/>
        <w:jc w:val="both"/>
        <w:rPr>
          <w:rFonts w:ascii="Arial Narrow" w:hAnsi="Arial Narrow" w:cs="Calibri"/>
          <w:lang w:val="es-ES"/>
        </w:rPr>
      </w:pPr>
      <w:r>
        <w:rPr>
          <w:rFonts w:ascii="Arial Narrow" w:hAnsi="Arial Narrow" w:cs="Calibri"/>
        </w:rPr>
        <w:t xml:space="preserve">De lo anterior se puede colegir que </w:t>
      </w:r>
      <w:r>
        <w:rPr>
          <w:rFonts w:ascii="Arial Narrow" w:hAnsi="Arial Narrow" w:cs="Calibri"/>
          <w:lang w:val="es-ES"/>
        </w:rPr>
        <w:t>este instrumento</w:t>
      </w:r>
      <w:r w:rsidRPr="002A07B3">
        <w:rPr>
          <w:rFonts w:ascii="Arial Narrow" w:hAnsi="Arial Narrow" w:cs="Calibri"/>
          <w:lang w:val="es-ES"/>
        </w:rPr>
        <w:t xml:space="preserve"> surtirá efecto</w:t>
      </w:r>
      <w:r>
        <w:rPr>
          <w:rFonts w:ascii="Arial Narrow" w:hAnsi="Arial Narrow" w:cs="Calibri"/>
          <w:lang w:val="es-ES"/>
        </w:rPr>
        <w:t>s</w:t>
      </w:r>
      <w:r w:rsidRPr="002A07B3">
        <w:rPr>
          <w:rFonts w:ascii="Arial Narrow" w:hAnsi="Arial Narrow" w:cs="Calibri"/>
          <w:lang w:val="es-ES"/>
        </w:rPr>
        <w:t xml:space="preserve"> para los Miembros que lo hayan aceptado</w:t>
      </w:r>
      <w:r>
        <w:rPr>
          <w:rFonts w:ascii="Arial Narrow" w:hAnsi="Arial Narrow" w:cs="Calibri"/>
          <w:lang w:val="es-ES"/>
        </w:rPr>
        <w:t>,</w:t>
      </w:r>
      <w:r w:rsidRPr="002A07B3">
        <w:rPr>
          <w:rFonts w:ascii="Arial Narrow" w:hAnsi="Arial Narrow" w:cs="Calibri"/>
          <w:lang w:val="es-ES"/>
        </w:rPr>
        <w:t xml:space="preserve"> tras su aceptación por dos tercios de los Miembros</w:t>
      </w:r>
      <w:r>
        <w:rPr>
          <w:rFonts w:ascii="Arial Narrow" w:hAnsi="Arial Narrow" w:cs="Calibri"/>
          <w:lang w:val="es-ES"/>
        </w:rPr>
        <w:t>;</w:t>
      </w:r>
      <w:r w:rsidRPr="002A07B3">
        <w:rPr>
          <w:rFonts w:ascii="Arial Narrow" w:hAnsi="Arial Narrow" w:cs="Calibri"/>
          <w:lang w:val="es-ES"/>
        </w:rPr>
        <w:t xml:space="preserve"> </w:t>
      </w:r>
      <w:r>
        <w:rPr>
          <w:rFonts w:ascii="Arial Narrow" w:hAnsi="Arial Narrow" w:cs="Calibri"/>
          <w:lang w:val="es-ES"/>
        </w:rPr>
        <w:t>y,</w:t>
      </w:r>
      <w:r w:rsidRPr="002A07B3">
        <w:rPr>
          <w:rFonts w:ascii="Arial Narrow" w:hAnsi="Arial Narrow" w:cs="Calibri"/>
          <w:lang w:val="es-ES"/>
        </w:rPr>
        <w:t xml:space="preserve"> después</w:t>
      </w:r>
      <w:r>
        <w:rPr>
          <w:rFonts w:ascii="Arial Narrow" w:hAnsi="Arial Narrow" w:cs="Calibri"/>
          <w:lang w:val="es-ES"/>
        </w:rPr>
        <w:t xml:space="preserve"> de su entrada en vigor</w:t>
      </w:r>
      <w:r w:rsidRPr="002A07B3">
        <w:rPr>
          <w:rFonts w:ascii="Arial Narrow" w:hAnsi="Arial Narrow" w:cs="Calibri"/>
          <w:lang w:val="es-ES"/>
        </w:rPr>
        <w:t xml:space="preserve">, para </w:t>
      </w:r>
      <w:r>
        <w:rPr>
          <w:rFonts w:ascii="Arial Narrow" w:hAnsi="Arial Narrow" w:cs="Calibri"/>
          <w:lang w:val="es-ES"/>
        </w:rPr>
        <w:t xml:space="preserve">cada uno de los demás Miembros que depositen dicha </w:t>
      </w:r>
      <w:r w:rsidRPr="002A07B3">
        <w:rPr>
          <w:rFonts w:ascii="Arial Narrow" w:hAnsi="Arial Narrow" w:cs="Calibri"/>
          <w:lang w:val="es-ES"/>
        </w:rPr>
        <w:t>aceptación.</w:t>
      </w:r>
      <w:r>
        <w:rPr>
          <w:rFonts w:ascii="Arial Narrow" w:hAnsi="Arial Narrow" w:cs="Calibri"/>
          <w:lang w:val="es-ES"/>
        </w:rPr>
        <w:t xml:space="preserve"> Actualmente 8 Estados han aceptado el Protocolo, Estados Unidos siendo uno de ellos.</w:t>
      </w:r>
    </w:p>
    <w:p w14:paraId="71CD490D" w14:textId="77777777" w:rsidR="002A07B3" w:rsidRDefault="002A07B3" w:rsidP="002A07B3">
      <w:pPr>
        <w:pStyle w:val="Prrafodelista"/>
        <w:ind w:left="360"/>
        <w:jc w:val="both"/>
        <w:rPr>
          <w:rFonts w:ascii="Arial Narrow" w:hAnsi="Arial Narrow" w:cs="Calibri"/>
          <w:lang w:val="es-ES"/>
        </w:rPr>
      </w:pPr>
    </w:p>
    <w:p w14:paraId="6B786C29" w14:textId="77777777" w:rsidR="00A4656F" w:rsidRPr="00A4656F" w:rsidRDefault="002A07B3" w:rsidP="002A07B3">
      <w:pPr>
        <w:pStyle w:val="Prrafodelista"/>
        <w:numPr>
          <w:ilvl w:val="0"/>
          <w:numId w:val="12"/>
        </w:numPr>
        <w:jc w:val="both"/>
        <w:rPr>
          <w:rFonts w:ascii="Arial Narrow" w:hAnsi="Arial Narrow" w:cs="Calibri"/>
        </w:rPr>
      </w:pPr>
      <w:r w:rsidRPr="002A07B3">
        <w:rPr>
          <w:rFonts w:ascii="Arial Narrow" w:hAnsi="Arial Narrow" w:cs="Calibri"/>
        </w:rPr>
        <w:t>El</w:t>
      </w:r>
      <w:r>
        <w:rPr>
          <w:rFonts w:ascii="Arial Narrow" w:hAnsi="Arial Narrow" w:cs="Calibri"/>
          <w:lang w:val="es-ES"/>
        </w:rPr>
        <w:t xml:space="preserve"> numeral 5 encuadra las </w:t>
      </w:r>
      <w:r w:rsidR="00A4656F">
        <w:rPr>
          <w:rFonts w:ascii="Arial Narrow" w:hAnsi="Arial Narrow" w:cs="Calibri"/>
          <w:lang w:val="es-ES"/>
        </w:rPr>
        <w:t>disposiciones</w:t>
      </w:r>
      <w:r>
        <w:rPr>
          <w:rFonts w:ascii="Arial Narrow" w:hAnsi="Arial Narrow" w:cs="Calibri"/>
          <w:lang w:val="es-ES"/>
        </w:rPr>
        <w:t xml:space="preserve"> relativas al </w:t>
      </w:r>
      <w:r w:rsidR="00A4656F">
        <w:rPr>
          <w:rFonts w:ascii="Arial Narrow" w:hAnsi="Arial Narrow" w:cs="Calibri"/>
          <w:lang w:val="es-ES"/>
        </w:rPr>
        <w:t>depósito</w:t>
      </w:r>
      <w:r>
        <w:rPr>
          <w:rFonts w:ascii="Arial Narrow" w:hAnsi="Arial Narrow" w:cs="Calibri"/>
          <w:lang w:val="es-ES"/>
        </w:rPr>
        <w:t xml:space="preserve"> del instrumento. A saber, se </w:t>
      </w:r>
      <w:r w:rsidR="00A4656F">
        <w:rPr>
          <w:rFonts w:ascii="Arial Narrow" w:hAnsi="Arial Narrow" w:cs="Calibri"/>
          <w:lang w:val="es-ES"/>
        </w:rPr>
        <w:t>indica</w:t>
      </w:r>
      <w:r>
        <w:rPr>
          <w:rFonts w:ascii="Arial Narrow" w:hAnsi="Arial Narrow" w:cs="Calibri"/>
          <w:lang w:val="es-ES"/>
        </w:rPr>
        <w:t xml:space="preserve"> que el Director General de la OMC fungirá </w:t>
      </w:r>
      <w:r w:rsidR="00A4656F">
        <w:rPr>
          <w:rFonts w:ascii="Arial Narrow" w:hAnsi="Arial Narrow" w:cs="Calibri"/>
          <w:lang w:val="es-ES"/>
        </w:rPr>
        <w:t>como dicho depositario.</w:t>
      </w:r>
    </w:p>
    <w:p w14:paraId="05DA453A" w14:textId="77777777" w:rsidR="00A4656F" w:rsidRPr="00A4656F" w:rsidRDefault="00A4656F" w:rsidP="00A4656F">
      <w:pPr>
        <w:pStyle w:val="Prrafodelista"/>
        <w:ind w:left="360"/>
        <w:jc w:val="both"/>
        <w:rPr>
          <w:rFonts w:ascii="Arial Narrow" w:hAnsi="Arial Narrow" w:cs="Calibri"/>
        </w:rPr>
      </w:pPr>
    </w:p>
    <w:p w14:paraId="219E7DF1" w14:textId="77777777" w:rsidR="002A07B3" w:rsidRPr="00A4656F" w:rsidRDefault="00A4656F" w:rsidP="002A07B3">
      <w:pPr>
        <w:pStyle w:val="Prrafodelista"/>
        <w:numPr>
          <w:ilvl w:val="0"/>
          <w:numId w:val="12"/>
        </w:numPr>
        <w:jc w:val="both"/>
        <w:rPr>
          <w:rFonts w:ascii="Arial Narrow" w:hAnsi="Arial Narrow" w:cs="Calibri"/>
        </w:rPr>
      </w:pPr>
      <w:r>
        <w:rPr>
          <w:rFonts w:ascii="Arial Narrow" w:hAnsi="Arial Narrow" w:cs="Calibri"/>
          <w:lang w:val="es-ES"/>
        </w:rPr>
        <w:t>El numeral 6 dispone las normas atinentes al registro del protocolo en conexión a lo dispuesto por el Artículo 102 de la Carta de Naciones Unidas.</w:t>
      </w:r>
      <w:r w:rsidR="002A07B3">
        <w:rPr>
          <w:rFonts w:ascii="Arial Narrow" w:hAnsi="Arial Narrow" w:cs="Calibri"/>
          <w:lang w:val="es-ES"/>
        </w:rPr>
        <w:t xml:space="preserve"> </w:t>
      </w:r>
    </w:p>
    <w:p w14:paraId="58523F0C" w14:textId="77777777" w:rsidR="00A4656F" w:rsidRPr="00A4656F" w:rsidRDefault="00A4656F" w:rsidP="00A4656F">
      <w:pPr>
        <w:pStyle w:val="Prrafodelista"/>
        <w:rPr>
          <w:rFonts w:ascii="Arial Narrow" w:hAnsi="Arial Narrow" w:cs="Calibri"/>
        </w:rPr>
      </w:pPr>
    </w:p>
    <w:p w14:paraId="6649878C" w14:textId="77777777" w:rsidR="00A4656F" w:rsidRPr="00A4656F" w:rsidRDefault="00A4656F" w:rsidP="00A4656F">
      <w:pPr>
        <w:jc w:val="both"/>
        <w:rPr>
          <w:rFonts w:ascii="Arial Narrow" w:hAnsi="Arial Narrow" w:cs="Calibri"/>
        </w:rPr>
      </w:pPr>
      <w:r w:rsidRPr="00A4656F">
        <w:rPr>
          <w:rFonts w:ascii="Arial Narrow" w:hAnsi="Arial Narrow" w:cs="Calibri"/>
        </w:rPr>
        <w:t xml:space="preserve">Finalmente, como anexo al Protocolo, se acoge el texto del </w:t>
      </w:r>
      <w:r w:rsidR="00296B44">
        <w:rPr>
          <w:rFonts w:ascii="Arial Narrow" w:hAnsi="Arial Narrow" w:cs="Calibri"/>
        </w:rPr>
        <w:t>AFC en su integridad</w:t>
      </w:r>
      <w:r>
        <w:rPr>
          <w:rFonts w:ascii="Arial Narrow" w:hAnsi="Arial Narrow" w:cs="Calibri"/>
        </w:rPr>
        <w:t xml:space="preserve">, </w:t>
      </w:r>
      <w:r w:rsidR="00296B44">
        <w:rPr>
          <w:rFonts w:ascii="Arial Narrow" w:hAnsi="Arial Narrow" w:cs="Calibri"/>
        </w:rPr>
        <w:t xml:space="preserve">tal como consta </w:t>
      </w:r>
      <w:r>
        <w:rPr>
          <w:rFonts w:ascii="Arial Narrow" w:hAnsi="Arial Narrow" w:cs="Calibri"/>
        </w:rPr>
        <w:t>en su versión aprobada el 15 de julio de 2014 mediante la decisión WT/L/931</w:t>
      </w:r>
      <w:r w:rsidRPr="00A4656F">
        <w:rPr>
          <w:rFonts w:ascii="Arial Narrow" w:hAnsi="Arial Narrow" w:cs="Calibri"/>
        </w:rPr>
        <w:t xml:space="preserve">. </w:t>
      </w:r>
    </w:p>
    <w:p w14:paraId="2DE1FE0C" w14:textId="77777777" w:rsidR="00487F88" w:rsidRPr="005B7AD7" w:rsidRDefault="00487F88" w:rsidP="00487F88">
      <w:pPr>
        <w:jc w:val="both"/>
        <w:rPr>
          <w:rFonts w:ascii="Arial Narrow" w:hAnsi="Arial Narrow" w:cs="Calibri"/>
          <w:b/>
          <w:color w:val="FF0000"/>
          <w:lang w:val="es-CO"/>
        </w:rPr>
      </w:pPr>
    </w:p>
    <w:p w14:paraId="51DBD352" w14:textId="77777777" w:rsidR="00AE1F27" w:rsidRPr="00790CFE" w:rsidRDefault="00296B44" w:rsidP="00017396">
      <w:pPr>
        <w:pStyle w:val="Prrafodelista"/>
        <w:numPr>
          <w:ilvl w:val="0"/>
          <w:numId w:val="14"/>
        </w:numPr>
        <w:jc w:val="both"/>
        <w:rPr>
          <w:rFonts w:ascii="Arial Narrow" w:hAnsi="Arial Narrow" w:cs="Calibri"/>
          <w:b/>
          <w:lang w:val="es-MX"/>
        </w:rPr>
      </w:pPr>
      <w:r w:rsidRPr="00790CFE">
        <w:rPr>
          <w:rFonts w:ascii="Arial Narrow" w:hAnsi="Arial Narrow" w:cs="Calibri"/>
          <w:b/>
          <w:lang w:val="es-MX"/>
        </w:rPr>
        <w:t>Contenido del Acuerdo sobre</w:t>
      </w:r>
      <w:r w:rsidR="00C146B0" w:rsidRPr="00790CFE">
        <w:rPr>
          <w:rFonts w:ascii="Arial Narrow" w:hAnsi="Arial Narrow" w:cs="Calibri"/>
          <w:b/>
          <w:lang w:val="es-MX"/>
        </w:rPr>
        <w:t xml:space="preserve"> Facilitación del Comercio</w:t>
      </w:r>
    </w:p>
    <w:p w14:paraId="7946DD22" w14:textId="77777777" w:rsidR="00A33744" w:rsidRPr="008C4C45" w:rsidRDefault="00A33744" w:rsidP="00A33744">
      <w:pPr>
        <w:ind w:left="993"/>
        <w:jc w:val="both"/>
        <w:rPr>
          <w:rFonts w:ascii="Arial Narrow" w:hAnsi="Arial Narrow" w:cs="Arial"/>
          <w:b/>
          <w:bCs/>
          <w:lang w:val="es-MX"/>
        </w:rPr>
      </w:pPr>
    </w:p>
    <w:p w14:paraId="2E9E5438" w14:textId="297297C7" w:rsidR="00A03071" w:rsidRPr="008C4C45" w:rsidRDefault="00790CFE" w:rsidP="00A03071">
      <w:pPr>
        <w:jc w:val="both"/>
        <w:rPr>
          <w:rFonts w:ascii="Arial Narrow" w:hAnsi="Arial Narrow" w:cs="Calibri"/>
          <w:lang w:val="es-MX"/>
        </w:rPr>
      </w:pPr>
      <w:r>
        <w:rPr>
          <w:rFonts w:ascii="Arial Narrow" w:hAnsi="Arial Narrow" w:cs="Calibri"/>
          <w:lang w:val="es-MX"/>
        </w:rPr>
        <w:t>Dado que el objetivo principal del Protocolo de Enmienda es dar fuerza jurídica vinculante al AFC por medio de su incorporación al Anexo 1A del Acuerdo sobre la OMC, se estima que</w:t>
      </w:r>
      <w:r w:rsidR="00B106E1">
        <w:rPr>
          <w:rFonts w:ascii="Arial Narrow" w:hAnsi="Arial Narrow" w:cs="Calibri"/>
          <w:lang w:val="es-MX"/>
        </w:rPr>
        <w:t xml:space="preserve"> es</w:t>
      </w:r>
      <w:r>
        <w:rPr>
          <w:rFonts w:ascii="Arial Narrow" w:hAnsi="Arial Narrow" w:cs="Calibri"/>
          <w:lang w:val="es-MX"/>
        </w:rPr>
        <w:t xml:space="preserve"> menester </w:t>
      </w:r>
      <w:r w:rsidR="00E86E23">
        <w:rPr>
          <w:rFonts w:ascii="Arial Narrow" w:hAnsi="Arial Narrow" w:cs="Calibri"/>
          <w:lang w:val="es-MX"/>
        </w:rPr>
        <w:t xml:space="preserve">detallar el contenido de este acuerdo. </w:t>
      </w:r>
      <w:r w:rsidR="000A675F" w:rsidRPr="008C4C45">
        <w:rPr>
          <w:rFonts w:ascii="Arial Narrow" w:hAnsi="Arial Narrow" w:cs="Calibri"/>
          <w:lang w:val="es-MX"/>
        </w:rPr>
        <w:t xml:space="preserve">Así las cosas, en el </w:t>
      </w:r>
      <w:r w:rsidR="00E86E23">
        <w:rPr>
          <w:rFonts w:ascii="Arial Narrow" w:hAnsi="Arial Narrow" w:cs="Calibri"/>
          <w:lang w:val="es-MX"/>
        </w:rPr>
        <w:t>acuerdo</w:t>
      </w:r>
      <w:r w:rsidR="000A675F" w:rsidRPr="008C4C45">
        <w:rPr>
          <w:rFonts w:ascii="Arial Narrow" w:hAnsi="Arial Narrow" w:cs="Calibri"/>
          <w:lang w:val="es-MX"/>
        </w:rPr>
        <w:t xml:space="preserve"> </w:t>
      </w:r>
      <w:r w:rsidR="000A675F" w:rsidRPr="008C4C45">
        <w:rPr>
          <w:rFonts w:ascii="Arial Narrow" w:hAnsi="Arial Narrow" w:cs="Calibri"/>
          <w:i/>
          <w:lang w:val="es-MX"/>
        </w:rPr>
        <w:t>sub examine</w:t>
      </w:r>
      <w:r w:rsidR="000A675F" w:rsidRPr="008C4C45">
        <w:rPr>
          <w:rFonts w:ascii="Arial Narrow" w:hAnsi="Arial Narrow" w:cs="Calibri"/>
          <w:lang w:val="es-MX"/>
        </w:rPr>
        <w:t xml:space="preserve"> </w:t>
      </w:r>
      <w:r w:rsidR="00E86E23">
        <w:rPr>
          <w:rFonts w:ascii="Arial Narrow" w:hAnsi="Arial Narrow" w:cs="Calibri"/>
          <w:lang w:val="es-MX"/>
        </w:rPr>
        <w:t>se plasman</w:t>
      </w:r>
      <w:r w:rsidR="00A03071" w:rsidRPr="008C4C45">
        <w:rPr>
          <w:rFonts w:ascii="Arial Narrow" w:hAnsi="Arial Narrow" w:cs="Calibri"/>
          <w:lang w:val="es-MX"/>
        </w:rPr>
        <w:t xml:space="preserve"> diversas disposiciones atinentes a la eliminación de barreras al comercio internacional,</w:t>
      </w:r>
      <w:r w:rsidR="00A33744" w:rsidRPr="008C4C45">
        <w:rPr>
          <w:rFonts w:ascii="Arial Narrow" w:hAnsi="Arial Narrow" w:cs="Calibri"/>
          <w:lang w:val="es-MX"/>
        </w:rPr>
        <w:t xml:space="preserve"> las cuales se encuentran divi</w:t>
      </w:r>
      <w:r w:rsidR="00A03071" w:rsidRPr="008C4C45">
        <w:rPr>
          <w:rFonts w:ascii="Arial Narrow" w:hAnsi="Arial Narrow" w:cs="Calibri"/>
          <w:lang w:val="es-MX"/>
        </w:rPr>
        <w:t xml:space="preserve">didas en tres secciones de la siguiente manera: </w:t>
      </w:r>
    </w:p>
    <w:p w14:paraId="0B11AD5B" w14:textId="77777777" w:rsidR="00A03071" w:rsidRPr="008C4C45" w:rsidRDefault="00A03071" w:rsidP="00A03071">
      <w:pPr>
        <w:jc w:val="both"/>
        <w:rPr>
          <w:rFonts w:ascii="Arial Narrow" w:hAnsi="Arial Narrow" w:cs="Calibri"/>
          <w:lang w:val="es-MX"/>
        </w:rPr>
      </w:pPr>
    </w:p>
    <w:p w14:paraId="40343AB3" w14:textId="77777777" w:rsidR="00A03071" w:rsidRPr="008C4C45" w:rsidRDefault="00A03071" w:rsidP="00A03071">
      <w:pPr>
        <w:jc w:val="both"/>
        <w:rPr>
          <w:rFonts w:ascii="Arial Narrow" w:hAnsi="Arial Narrow" w:cs="Calibri"/>
          <w:lang w:val="es-MX"/>
        </w:rPr>
      </w:pPr>
      <w:r w:rsidRPr="008C4C45">
        <w:rPr>
          <w:rFonts w:ascii="Arial Narrow" w:hAnsi="Arial Narrow" w:cs="Calibri"/>
          <w:lang w:val="es-MX"/>
        </w:rPr>
        <w:t xml:space="preserve">En la sección I se establecen las nuevas disciplinas que resultaron del desarrollo del mandato de negociación. La sección II contiene las disposiciones sobre trato especial y diferenciado y cooperación que utilizarán los países en desarrollo para implementar la Sección I, incluyendo el derecho a autoseleccionar los plazos en que se hará dicha implementación. </w:t>
      </w:r>
    </w:p>
    <w:p w14:paraId="2EBCB92C" w14:textId="77777777" w:rsidR="00A03071" w:rsidRPr="008C4C45" w:rsidRDefault="00A03071" w:rsidP="00A03071">
      <w:pPr>
        <w:jc w:val="both"/>
        <w:rPr>
          <w:rFonts w:ascii="Arial Narrow" w:hAnsi="Arial Narrow" w:cs="Calibri"/>
          <w:lang w:val="es-MX"/>
        </w:rPr>
      </w:pPr>
    </w:p>
    <w:p w14:paraId="1918A627" w14:textId="77777777" w:rsidR="00A03071" w:rsidRPr="008C4C45" w:rsidRDefault="00A03071" w:rsidP="00A03071">
      <w:pPr>
        <w:jc w:val="both"/>
        <w:rPr>
          <w:rFonts w:ascii="Arial Narrow" w:hAnsi="Arial Narrow" w:cs="Calibri"/>
          <w:lang w:val="es-MX"/>
        </w:rPr>
      </w:pPr>
      <w:r w:rsidRPr="008C4C45">
        <w:rPr>
          <w:rFonts w:ascii="Arial Narrow" w:hAnsi="Arial Narrow" w:cs="Calibri"/>
          <w:lang w:val="es-MX"/>
        </w:rPr>
        <w:t xml:space="preserve">En dicha sección se establecen tres categorías, bajo las cuales los países en desarrollo pueden libremente clasificar las medidas del Acuerdo: La categoría A, que corresponde a medidas que deben estar implementadas a la entrada en vigor del Acuerdo; la Categoría B, en las cual el Miembro </w:t>
      </w:r>
      <w:r w:rsidRPr="008C4C45">
        <w:rPr>
          <w:rFonts w:ascii="Arial Narrow" w:hAnsi="Arial Narrow" w:cs="Calibri"/>
          <w:lang w:val="es-MX"/>
        </w:rPr>
        <w:lastRenderedPageBreak/>
        <w:t xml:space="preserve">establece el plazo en que espera haber terminado su implementación; y la Categoría C, en la cual, además de plazo, el Miembro puede solicitar asistencia y cooperación para desarrollar la capacidad necesaria para la implementación. </w:t>
      </w:r>
    </w:p>
    <w:p w14:paraId="61AADF7D" w14:textId="77777777" w:rsidR="00A03071" w:rsidRPr="008C4C45" w:rsidRDefault="00A03071" w:rsidP="00A03071">
      <w:pPr>
        <w:jc w:val="both"/>
        <w:rPr>
          <w:rFonts w:ascii="Arial Narrow" w:hAnsi="Arial Narrow" w:cs="Calibri"/>
          <w:lang w:val="es-MX"/>
        </w:rPr>
      </w:pPr>
    </w:p>
    <w:p w14:paraId="734C9686" w14:textId="77CFDFF5" w:rsidR="00A03071" w:rsidRPr="008C4C45" w:rsidRDefault="00A03071" w:rsidP="00A03071">
      <w:pPr>
        <w:jc w:val="both"/>
        <w:rPr>
          <w:rFonts w:ascii="Arial Narrow" w:hAnsi="Arial Narrow" w:cs="Calibri"/>
          <w:lang w:val="es-MX"/>
        </w:rPr>
      </w:pPr>
      <w:r w:rsidRPr="008C4C45">
        <w:rPr>
          <w:rFonts w:ascii="Arial Narrow" w:hAnsi="Arial Narrow" w:cs="Calibri"/>
          <w:lang w:val="es-MX"/>
        </w:rPr>
        <w:t xml:space="preserve">La Sección III contiene disposiciones que crea un </w:t>
      </w:r>
      <w:r w:rsidR="000A5950">
        <w:rPr>
          <w:rFonts w:ascii="Arial Narrow" w:hAnsi="Arial Narrow" w:cs="Calibri"/>
          <w:lang w:val="es-MX"/>
        </w:rPr>
        <w:t>C</w:t>
      </w:r>
      <w:r w:rsidRPr="008C4C45">
        <w:rPr>
          <w:rFonts w:ascii="Arial Narrow" w:hAnsi="Arial Narrow" w:cs="Calibri"/>
          <w:lang w:val="es-MX"/>
        </w:rPr>
        <w:t xml:space="preserve">omité </w:t>
      </w:r>
      <w:r w:rsidR="000A5950">
        <w:rPr>
          <w:rFonts w:ascii="Arial Narrow" w:hAnsi="Arial Narrow" w:cs="Calibri"/>
          <w:lang w:val="es-MX"/>
        </w:rPr>
        <w:t>P</w:t>
      </w:r>
      <w:r w:rsidRPr="008C4C45">
        <w:rPr>
          <w:rFonts w:ascii="Arial Narrow" w:hAnsi="Arial Narrow" w:cs="Calibri"/>
          <w:lang w:val="es-MX"/>
        </w:rPr>
        <w:t xml:space="preserve">ermanente de </w:t>
      </w:r>
      <w:r w:rsidR="000A5950">
        <w:rPr>
          <w:rFonts w:ascii="Arial Narrow" w:hAnsi="Arial Narrow" w:cs="Calibri"/>
          <w:lang w:val="es-MX"/>
        </w:rPr>
        <w:t>F</w:t>
      </w:r>
      <w:r w:rsidRPr="008C4C45">
        <w:rPr>
          <w:rFonts w:ascii="Arial Narrow" w:hAnsi="Arial Narrow" w:cs="Calibri"/>
          <w:lang w:val="es-MX"/>
        </w:rPr>
        <w:t xml:space="preserve">acilitación del </w:t>
      </w:r>
      <w:r w:rsidR="000A5950">
        <w:rPr>
          <w:rFonts w:ascii="Arial Narrow" w:hAnsi="Arial Narrow" w:cs="Calibri"/>
          <w:lang w:val="es-MX"/>
        </w:rPr>
        <w:t>C</w:t>
      </w:r>
      <w:r w:rsidRPr="008C4C45">
        <w:rPr>
          <w:rFonts w:ascii="Arial Narrow" w:hAnsi="Arial Narrow" w:cs="Calibri"/>
          <w:lang w:val="es-MX"/>
        </w:rPr>
        <w:t xml:space="preserve">omercio en la OMC y exige a los Miembros el establecimiento y mantenimiento de un </w:t>
      </w:r>
      <w:r w:rsidR="000A5950">
        <w:rPr>
          <w:rFonts w:ascii="Arial Narrow" w:hAnsi="Arial Narrow" w:cs="Calibri"/>
          <w:lang w:val="es-MX"/>
        </w:rPr>
        <w:t>C</w:t>
      </w:r>
      <w:r w:rsidRPr="008C4C45">
        <w:rPr>
          <w:rFonts w:ascii="Arial Narrow" w:hAnsi="Arial Narrow" w:cs="Calibri"/>
          <w:lang w:val="es-MX"/>
        </w:rPr>
        <w:t xml:space="preserve">omité </w:t>
      </w:r>
      <w:r w:rsidR="000A5950">
        <w:rPr>
          <w:rFonts w:ascii="Arial Narrow" w:hAnsi="Arial Narrow" w:cs="Calibri"/>
          <w:lang w:val="es-MX"/>
        </w:rPr>
        <w:t>N</w:t>
      </w:r>
      <w:r w:rsidRPr="008C4C45">
        <w:rPr>
          <w:rFonts w:ascii="Arial Narrow" w:hAnsi="Arial Narrow" w:cs="Calibri"/>
          <w:lang w:val="es-MX"/>
        </w:rPr>
        <w:t>acional para facilitar la coordinación interna y la aplicación de las disposiciones del Acuerdo.  También contiene disposiciones finales.</w:t>
      </w:r>
    </w:p>
    <w:p w14:paraId="5C3783E5" w14:textId="77777777" w:rsidR="00A03071" w:rsidRPr="008C4C45" w:rsidRDefault="00A03071" w:rsidP="00A03071">
      <w:pPr>
        <w:rPr>
          <w:rFonts w:ascii="Arial Narrow" w:hAnsi="Arial Narrow" w:cs="Arial"/>
          <w:bCs/>
          <w:lang w:val="es-MX"/>
        </w:rPr>
      </w:pPr>
    </w:p>
    <w:p w14:paraId="58CBD3B6" w14:textId="77777777" w:rsidR="00A03071" w:rsidRPr="008C4C45" w:rsidRDefault="00A03071" w:rsidP="00A03071">
      <w:pPr>
        <w:rPr>
          <w:rFonts w:ascii="Arial Narrow" w:hAnsi="Arial Narrow" w:cs="Arial"/>
          <w:b/>
          <w:bCs/>
        </w:rPr>
      </w:pPr>
      <w:r w:rsidRPr="008C4C45">
        <w:rPr>
          <w:rFonts w:ascii="Arial Narrow" w:hAnsi="Arial Narrow" w:cs="Arial"/>
          <w:b/>
          <w:bCs/>
        </w:rPr>
        <w:t>Sección I</w:t>
      </w:r>
    </w:p>
    <w:p w14:paraId="1E85E00F" w14:textId="77777777" w:rsidR="00A03071" w:rsidRPr="008C4C45" w:rsidRDefault="00A03071" w:rsidP="00A03071">
      <w:pPr>
        <w:rPr>
          <w:rFonts w:ascii="Arial Narrow" w:hAnsi="Arial Narrow" w:cs="Arial"/>
          <w:bCs/>
        </w:rPr>
      </w:pPr>
      <w:r w:rsidRPr="008C4C45">
        <w:rPr>
          <w:rFonts w:ascii="Arial Narrow" w:hAnsi="Arial Narrow" w:cs="Arial"/>
          <w:bCs/>
        </w:rPr>
        <w:t xml:space="preserve">La Sección I del texto contiene 12 artículos, con las siguientes </w:t>
      </w:r>
      <w:r w:rsidR="008125A2">
        <w:rPr>
          <w:rFonts w:ascii="Arial Narrow" w:hAnsi="Arial Narrow" w:cs="Arial"/>
          <w:bCs/>
        </w:rPr>
        <w:t>disposiciones</w:t>
      </w:r>
      <w:r w:rsidRPr="008C4C45">
        <w:rPr>
          <w:rFonts w:ascii="Arial Narrow" w:hAnsi="Arial Narrow" w:cs="Arial"/>
          <w:bCs/>
        </w:rPr>
        <w:t>:</w:t>
      </w:r>
    </w:p>
    <w:p w14:paraId="10F16B5B" w14:textId="77777777" w:rsidR="00A03071" w:rsidRPr="008C4C45" w:rsidRDefault="00A03071" w:rsidP="00A03071">
      <w:pPr>
        <w:ind w:left="720"/>
        <w:rPr>
          <w:rFonts w:ascii="Arial Narrow" w:hAnsi="Arial Narrow" w:cs="Arial"/>
          <w:bCs/>
        </w:rPr>
      </w:pPr>
    </w:p>
    <w:p w14:paraId="18B0359D" w14:textId="77777777" w:rsidR="00A03071" w:rsidRPr="0039781D" w:rsidRDefault="00A03071" w:rsidP="0039781D">
      <w:pPr>
        <w:pStyle w:val="Prrafodelista"/>
        <w:numPr>
          <w:ilvl w:val="0"/>
          <w:numId w:val="12"/>
        </w:numPr>
        <w:jc w:val="both"/>
        <w:rPr>
          <w:rFonts w:ascii="Arial Narrow" w:hAnsi="Arial Narrow" w:cs="Arial"/>
          <w:bCs/>
        </w:rPr>
      </w:pPr>
      <w:r w:rsidRPr="0039781D">
        <w:rPr>
          <w:rFonts w:ascii="Arial Narrow" w:hAnsi="Arial Narrow" w:cs="Arial"/>
          <w:b/>
          <w:bCs/>
        </w:rPr>
        <w:t>Artículo 1: Publicación.</w:t>
      </w:r>
      <w:r w:rsidRPr="0039781D">
        <w:rPr>
          <w:rFonts w:ascii="Arial Narrow" w:hAnsi="Arial Narrow" w:cs="Arial"/>
          <w:bCs/>
        </w:rPr>
        <w:t xml:space="preserve"> </w:t>
      </w:r>
      <w:r w:rsidRPr="0039781D">
        <w:rPr>
          <w:rFonts w:ascii="Arial Narrow" w:hAnsi="Arial Narrow" w:cs="Calibri"/>
          <w:lang w:val="es-ES"/>
        </w:rPr>
        <w:t>Establece</w:t>
      </w:r>
      <w:r w:rsidRPr="0039781D">
        <w:rPr>
          <w:rFonts w:ascii="Arial Narrow" w:hAnsi="Arial Narrow" w:cs="Arial"/>
          <w:bCs/>
        </w:rPr>
        <w:t xml:space="preserve"> la obligación de publicar información relacionada con el comercio de mercancías, incluyendo los procedimientos de importación, exportación y tránsito, los impuestos y tasas aplicadas, las sanciones y otras leyes y regulaciones relevantes. También se establecen compromisos en materia de publicación en internet y sobre puntos de contacto.</w:t>
      </w:r>
    </w:p>
    <w:p w14:paraId="3B057A50" w14:textId="77777777" w:rsidR="00A03071" w:rsidRPr="008C4C45" w:rsidRDefault="00A03071" w:rsidP="00A03071">
      <w:pPr>
        <w:ind w:left="720"/>
        <w:rPr>
          <w:rFonts w:ascii="Arial Narrow" w:hAnsi="Arial Narrow" w:cs="Arial"/>
          <w:bCs/>
        </w:rPr>
      </w:pPr>
    </w:p>
    <w:p w14:paraId="5C322454" w14:textId="77777777" w:rsidR="00A03071" w:rsidRPr="008C4C45" w:rsidRDefault="00A03071" w:rsidP="0039781D">
      <w:pPr>
        <w:pStyle w:val="Prrafodelista"/>
        <w:numPr>
          <w:ilvl w:val="0"/>
          <w:numId w:val="12"/>
        </w:numPr>
        <w:jc w:val="both"/>
        <w:rPr>
          <w:rFonts w:ascii="Arial Narrow" w:hAnsi="Arial Narrow" w:cs="Arial"/>
          <w:bCs/>
        </w:rPr>
      </w:pPr>
      <w:r w:rsidRPr="008C4C45">
        <w:rPr>
          <w:rFonts w:ascii="Arial Narrow" w:hAnsi="Arial Narrow" w:cs="Arial"/>
          <w:b/>
          <w:bCs/>
        </w:rPr>
        <w:t>Artículo 2:</w:t>
      </w:r>
      <w:r w:rsidRPr="008C4C45">
        <w:rPr>
          <w:rFonts w:ascii="Arial Narrow" w:hAnsi="Arial Narrow" w:cs="Arial"/>
          <w:bCs/>
        </w:rPr>
        <w:t xml:space="preserve"> </w:t>
      </w:r>
      <w:r w:rsidRPr="008C4C45">
        <w:rPr>
          <w:rFonts w:ascii="Arial Narrow" w:hAnsi="Arial Narrow" w:cs="Arial"/>
          <w:b/>
          <w:bCs/>
        </w:rPr>
        <w:t>Oportunidades para formular comentarios y consultas</w:t>
      </w:r>
      <w:r w:rsidRPr="008C4C45">
        <w:rPr>
          <w:rFonts w:ascii="Arial Narrow" w:hAnsi="Arial Narrow" w:cs="Arial"/>
          <w:bCs/>
        </w:rPr>
        <w:t xml:space="preserve">. Se </w:t>
      </w:r>
      <w:r w:rsidRPr="0039781D">
        <w:rPr>
          <w:rFonts w:ascii="Arial Narrow" w:hAnsi="Arial Narrow" w:cs="Calibri"/>
          <w:lang w:val="es-ES"/>
        </w:rPr>
        <w:t>establece</w:t>
      </w:r>
      <w:r w:rsidRPr="008C4C45">
        <w:rPr>
          <w:rFonts w:ascii="Arial Narrow" w:hAnsi="Arial Narrow" w:cs="Arial"/>
          <w:bCs/>
        </w:rPr>
        <w:t xml:space="preserve"> una obligación de mejor empeño para ofrecer oportunidades a los interesados de formular comentarios a nuevas leyes y regulaciones antes de su expedición.; así como de adelantar consultas regulares con dichos interesados.</w:t>
      </w:r>
    </w:p>
    <w:p w14:paraId="0AA89F7B" w14:textId="77777777" w:rsidR="00A03071" w:rsidRPr="008C4C45" w:rsidRDefault="00A03071" w:rsidP="00A03071">
      <w:pPr>
        <w:ind w:left="720"/>
        <w:jc w:val="both"/>
        <w:rPr>
          <w:rFonts w:ascii="Arial Narrow" w:hAnsi="Arial Narrow" w:cs="Arial"/>
          <w:bCs/>
        </w:rPr>
      </w:pPr>
    </w:p>
    <w:p w14:paraId="01FAF9EB" w14:textId="77777777" w:rsidR="00A03071" w:rsidRPr="008C4C45" w:rsidRDefault="00A03071" w:rsidP="0039781D">
      <w:pPr>
        <w:pStyle w:val="Prrafodelista"/>
        <w:numPr>
          <w:ilvl w:val="0"/>
          <w:numId w:val="12"/>
        </w:numPr>
        <w:jc w:val="both"/>
        <w:rPr>
          <w:rFonts w:ascii="Arial Narrow" w:hAnsi="Arial Narrow" w:cs="Arial"/>
          <w:bCs/>
        </w:rPr>
      </w:pPr>
      <w:r w:rsidRPr="008C4C45">
        <w:rPr>
          <w:rFonts w:ascii="Arial Narrow" w:hAnsi="Arial Narrow" w:cs="Arial"/>
          <w:b/>
          <w:bCs/>
        </w:rPr>
        <w:t>Artículo 3:</w:t>
      </w:r>
      <w:r w:rsidRPr="008C4C45">
        <w:rPr>
          <w:rFonts w:ascii="Arial Narrow" w:hAnsi="Arial Narrow" w:cs="Arial"/>
          <w:bCs/>
        </w:rPr>
        <w:t xml:space="preserve"> </w:t>
      </w:r>
      <w:r w:rsidRPr="008C4C45">
        <w:rPr>
          <w:rFonts w:ascii="Arial Narrow" w:hAnsi="Arial Narrow" w:cs="Arial"/>
          <w:b/>
          <w:bCs/>
        </w:rPr>
        <w:t>Resoluciones Anticipadas</w:t>
      </w:r>
      <w:r w:rsidRPr="008C4C45">
        <w:rPr>
          <w:rFonts w:ascii="Arial Narrow" w:hAnsi="Arial Narrow" w:cs="Arial"/>
          <w:bCs/>
        </w:rPr>
        <w:t>. Se establece la obligación de expedir resoluciones anticipadas, sujeto a las condiciones previstas en el artículo. La obligación cubre resoluciones en materia de clasificación arancelaria y de origen de los bienes. Se anima a los Miembros a extender estas resoluciones a otros ámbitos como métodos de valoración en aduana, o contingentes arancelarios.</w:t>
      </w:r>
    </w:p>
    <w:p w14:paraId="145263BF" w14:textId="77777777" w:rsidR="00A03071" w:rsidRPr="008C4C45" w:rsidRDefault="00A03071" w:rsidP="00A03071">
      <w:pPr>
        <w:ind w:left="720"/>
        <w:jc w:val="both"/>
        <w:rPr>
          <w:rFonts w:ascii="Arial Narrow" w:hAnsi="Arial Narrow" w:cs="Arial"/>
          <w:b/>
          <w:bCs/>
        </w:rPr>
      </w:pPr>
    </w:p>
    <w:p w14:paraId="37C952C8" w14:textId="77777777" w:rsidR="00A03071" w:rsidRPr="008C4C45" w:rsidRDefault="00A03071" w:rsidP="0039781D">
      <w:pPr>
        <w:pStyle w:val="Prrafodelista"/>
        <w:numPr>
          <w:ilvl w:val="0"/>
          <w:numId w:val="12"/>
        </w:numPr>
        <w:jc w:val="both"/>
        <w:rPr>
          <w:rFonts w:ascii="Arial Narrow" w:hAnsi="Arial Narrow" w:cs="Arial"/>
          <w:bCs/>
        </w:rPr>
      </w:pPr>
      <w:r w:rsidRPr="008C4C45">
        <w:rPr>
          <w:rFonts w:ascii="Arial Narrow" w:hAnsi="Arial Narrow" w:cs="Arial"/>
          <w:b/>
          <w:bCs/>
        </w:rPr>
        <w:t>Artículo 4:</w:t>
      </w:r>
      <w:r w:rsidRPr="008C4C45">
        <w:rPr>
          <w:rFonts w:ascii="Arial Narrow" w:hAnsi="Arial Narrow" w:cs="Arial"/>
          <w:bCs/>
        </w:rPr>
        <w:t xml:space="preserve"> </w:t>
      </w:r>
      <w:r w:rsidRPr="008C4C45">
        <w:rPr>
          <w:rFonts w:ascii="Arial Narrow" w:hAnsi="Arial Narrow" w:cs="Arial"/>
          <w:b/>
          <w:bCs/>
        </w:rPr>
        <w:t>Procedimientos de recurso o de revisión</w:t>
      </w:r>
      <w:r w:rsidRPr="008C4C45">
        <w:rPr>
          <w:rFonts w:ascii="Arial Narrow" w:hAnsi="Arial Narrow" w:cs="Arial"/>
          <w:bCs/>
        </w:rPr>
        <w:t>. Concede el derecho a los particulares de apelar una decisión aduanera (por la vía administrativa o judicial), de manera no discriminatoria.</w:t>
      </w:r>
    </w:p>
    <w:p w14:paraId="41799C92" w14:textId="77777777" w:rsidR="00A03071" w:rsidRPr="008C4C45" w:rsidRDefault="00A03071" w:rsidP="00A03071">
      <w:pPr>
        <w:ind w:left="720"/>
        <w:jc w:val="both"/>
        <w:rPr>
          <w:rFonts w:ascii="Arial Narrow" w:hAnsi="Arial Narrow" w:cs="Arial"/>
          <w:bCs/>
        </w:rPr>
      </w:pPr>
    </w:p>
    <w:p w14:paraId="717865AD" w14:textId="77777777" w:rsidR="00A03071" w:rsidRPr="008C4C45" w:rsidRDefault="00A03071" w:rsidP="0039781D">
      <w:pPr>
        <w:pStyle w:val="Prrafodelista"/>
        <w:numPr>
          <w:ilvl w:val="0"/>
          <w:numId w:val="12"/>
        </w:numPr>
        <w:jc w:val="both"/>
        <w:rPr>
          <w:rFonts w:ascii="Arial Narrow" w:hAnsi="Arial Narrow" w:cs="Arial"/>
          <w:bCs/>
        </w:rPr>
      </w:pPr>
      <w:r w:rsidRPr="008C4C45">
        <w:rPr>
          <w:rFonts w:ascii="Arial Narrow" w:hAnsi="Arial Narrow" w:cs="Arial"/>
          <w:b/>
          <w:bCs/>
        </w:rPr>
        <w:t>Artículo 5: Otras medidas para aumentar la no discriminación y la transparencia</w:t>
      </w:r>
      <w:r w:rsidRPr="008C4C45">
        <w:rPr>
          <w:rFonts w:ascii="Arial Narrow" w:hAnsi="Arial Narrow" w:cs="Arial"/>
          <w:bCs/>
        </w:rPr>
        <w:t>. Contempla tr</w:t>
      </w:r>
      <w:r w:rsidRPr="0039781D">
        <w:rPr>
          <w:rFonts w:ascii="Arial Narrow" w:hAnsi="Arial Narrow" w:cs="Arial"/>
          <w:bCs/>
        </w:rPr>
        <w:t>e</w:t>
      </w:r>
      <w:r w:rsidRPr="008C4C45">
        <w:rPr>
          <w:rFonts w:ascii="Arial Narrow" w:hAnsi="Arial Narrow" w:cs="Arial"/>
          <w:bCs/>
        </w:rPr>
        <w:t>s disciplinas: unas relacionadas con la manera de expedir o terminar notificaciones o guías para incrementar inspecciones o controles; la obligación de informar al importador en caso de retención de los bienes; y la posibilidad de autorizar segundas pruebas de laboratorio, abiertas a la discreción del país importador.</w:t>
      </w:r>
    </w:p>
    <w:p w14:paraId="32E1997B" w14:textId="77777777" w:rsidR="00A03071" w:rsidRPr="008C4C45" w:rsidRDefault="00A03071" w:rsidP="00A03071">
      <w:pPr>
        <w:ind w:left="720"/>
        <w:jc w:val="both"/>
        <w:rPr>
          <w:rFonts w:ascii="Arial Narrow" w:hAnsi="Arial Narrow" w:cs="Arial"/>
          <w:bCs/>
        </w:rPr>
      </w:pPr>
    </w:p>
    <w:p w14:paraId="13C9D270" w14:textId="369B83C9" w:rsidR="00A03071" w:rsidRPr="008C4C45" w:rsidRDefault="00A03071" w:rsidP="0039781D">
      <w:pPr>
        <w:pStyle w:val="Prrafodelista"/>
        <w:numPr>
          <w:ilvl w:val="0"/>
          <w:numId w:val="12"/>
        </w:numPr>
        <w:jc w:val="both"/>
        <w:rPr>
          <w:rFonts w:ascii="Arial Narrow" w:hAnsi="Arial Narrow" w:cs="Arial"/>
          <w:bCs/>
        </w:rPr>
      </w:pPr>
      <w:r w:rsidRPr="008C4C45">
        <w:rPr>
          <w:rFonts w:ascii="Arial Narrow" w:hAnsi="Arial Narrow" w:cs="Arial"/>
          <w:b/>
          <w:bCs/>
        </w:rPr>
        <w:t>Artículo 6:</w:t>
      </w:r>
      <w:r w:rsidRPr="008C4C45">
        <w:rPr>
          <w:rFonts w:ascii="Arial Narrow" w:hAnsi="Arial Narrow" w:cs="Arial"/>
          <w:bCs/>
        </w:rPr>
        <w:t xml:space="preserve"> </w:t>
      </w:r>
      <w:r w:rsidRPr="008C4C45">
        <w:rPr>
          <w:rFonts w:ascii="Arial Narrow" w:hAnsi="Arial Narrow" w:cs="Arial"/>
          <w:b/>
          <w:bCs/>
        </w:rPr>
        <w:t>Disciplinas en materia de derechos y cargas</w:t>
      </w:r>
      <w:r w:rsidRPr="008C4C45">
        <w:rPr>
          <w:rFonts w:ascii="Arial Narrow" w:hAnsi="Arial Narrow" w:cs="Arial"/>
          <w:bCs/>
        </w:rPr>
        <w:t>. Se establecen disciplinas generales en materia de publicación de dichos derechos y cargas, y el compromiso de otorgar plazo razonable para su entrada en vigor, salvo en circunstancias excepcionales. El Artículo también contempla disciplinas generales en materia de sanciones, estableciendo el principio de gradualidad de las mismas y la obligación de suministrar una explicación a quienes se les aplique</w:t>
      </w:r>
      <w:r w:rsidR="00A831FF">
        <w:rPr>
          <w:rFonts w:ascii="Arial Narrow" w:hAnsi="Arial Narrow" w:cs="Arial"/>
          <w:bCs/>
        </w:rPr>
        <w:t>,</w:t>
      </w:r>
      <w:r w:rsidRPr="008C4C45">
        <w:rPr>
          <w:rFonts w:ascii="Arial Narrow" w:hAnsi="Arial Narrow" w:cs="Arial"/>
          <w:bCs/>
        </w:rPr>
        <w:t xml:space="preserve"> de la naturaleza de la infracción cometida.</w:t>
      </w:r>
    </w:p>
    <w:p w14:paraId="409AC27E" w14:textId="77777777" w:rsidR="00A03071" w:rsidRPr="008C4C45" w:rsidRDefault="00A03071" w:rsidP="00A03071">
      <w:pPr>
        <w:ind w:left="720"/>
        <w:jc w:val="both"/>
        <w:rPr>
          <w:rFonts w:ascii="Arial Narrow" w:hAnsi="Arial Narrow" w:cs="Arial"/>
          <w:bCs/>
        </w:rPr>
      </w:pPr>
    </w:p>
    <w:p w14:paraId="0C243145" w14:textId="77777777" w:rsidR="00A03071" w:rsidRPr="008C4C45" w:rsidRDefault="00A03071" w:rsidP="0039781D">
      <w:pPr>
        <w:pStyle w:val="Prrafodelista"/>
        <w:numPr>
          <w:ilvl w:val="0"/>
          <w:numId w:val="12"/>
        </w:numPr>
        <w:jc w:val="both"/>
        <w:rPr>
          <w:rFonts w:ascii="Arial Narrow" w:hAnsi="Arial Narrow" w:cs="Arial"/>
          <w:bCs/>
        </w:rPr>
      </w:pPr>
      <w:r w:rsidRPr="008C4C45">
        <w:rPr>
          <w:rFonts w:ascii="Arial Narrow" w:hAnsi="Arial Narrow" w:cs="Arial"/>
          <w:b/>
          <w:bCs/>
        </w:rPr>
        <w:t>Artículo 7:</w:t>
      </w:r>
      <w:r w:rsidRPr="008C4C45">
        <w:rPr>
          <w:rFonts w:ascii="Arial Narrow" w:hAnsi="Arial Narrow" w:cs="Arial"/>
          <w:bCs/>
        </w:rPr>
        <w:t xml:space="preserve"> </w:t>
      </w:r>
      <w:r w:rsidRPr="008C4C45">
        <w:rPr>
          <w:rFonts w:ascii="Arial Narrow" w:hAnsi="Arial Narrow" w:cs="Arial"/>
          <w:b/>
          <w:bCs/>
        </w:rPr>
        <w:t>levante y despacho de las mercancías</w:t>
      </w:r>
      <w:r w:rsidRPr="008C4C45">
        <w:rPr>
          <w:rFonts w:ascii="Arial Narrow" w:hAnsi="Arial Narrow" w:cs="Arial"/>
          <w:bCs/>
        </w:rPr>
        <w:t>. Es, junto con el Artículo 10, uno de los más importantes del texto. Contiene nueve disciplinas:</w:t>
      </w:r>
    </w:p>
    <w:p w14:paraId="6382E135" w14:textId="77777777" w:rsidR="00A03071" w:rsidRPr="008C4C45" w:rsidRDefault="00A03071" w:rsidP="00A03071">
      <w:pPr>
        <w:ind w:left="720"/>
        <w:rPr>
          <w:rFonts w:ascii="Arial Narrow" w:hAnsi="Arial Narrow" w:cs="Arial"/>
          <w:bCs/>
        </w:rPr>
      </w:pPr>
    </w:p>
    <w:p w14:paraId="2F06907C" w14:textId="77777777" w:rsidR="00A03071" w:rsidRPr="008C4C45" w:rsidRDefault="00A03071" w:rsidP="0039781D">
      <w:pPr>
        <w:pStyle w:val="Prrafodelista"/>
        <w:numPr>
          <w:ilvl w:val="0"/>
          <w:numId w:val="25"/>
        </w:numPr>
        <w:jc w:val="both"/>
        <w:rPr>
          <w:rFonts w:ascii="Arial Narrow" w:hAnsi="Arial Narrow" w:cs="Arial"/>
          <w:bCs/>
        </w:rPr>
      </w:pPr>
      <w:r w:rsidRPr="008C4C45">
        <w:rPr>
          <w:rFonts w:ascii="Arial Narrow" w:hAnsi="Arial Narrow" w:cs="Arial"/>
          <w:bCs/>
          <w:i/>
        </w:rPr>
        <w:t>Tramitación previa a la llegada:</w:t>
      </w:r>
      <w:r w:rsidRPr="008C4C45">
        <w:rPr>
          <w:rFonts w:ascii="Arial Narrow" w:hAnsi="Arial Narrow" w:cs="Arial"/>
          <w:bCs/>
        </w:rPr>
        <w:t xml:space="preserve"> establece la obligación de mantener procedimientos (es opcional hacerlo por vía electrónica) que permitan remitir la documentación de la importación de manera previa al arribo de la mercancía, para iniciar su revisión.</w:t>
      </w:r>
    </w:p>
    <w:p w14:paraId="29E1C3E8" w14:textId="77777777" w:rsidR="00A03071" w:rsidRPr="008C4C45" w:rsidRDefault="00A03071" w:rsidP="00A03071">
      <w:pPr>
        <w:jc w:val="both"/>
        <w:rPr>
          <w:rFonts w:ascii="Arial Narrow" w:hAnsi="Arial Narrow" w:cs="Arial"/>
          <w:bCs/>
        </w:rPr>
      </w:pPr>
    </w:p>
    <w:p w14:paraId="55257379" w14:textId="77777777" w:rsidR="00A03071" w:rsidRPr="008C4C45" w:rsidRDefault="00A03071" w:rsidP="0039781D">
      <w:pPr>
        <w:pStyle w:val="Prrafodelista"/>
        <w:numPr>
          <w:ilvl w:val="0"/>
          <w:numId w:val="25"/>
        </w:numPr>
        <w:jc w:val="both"/>
        <w:rPr>
          <w:rFonts w:ascii="Arial Narrow" w:hAnsi="Arial Narrow" w:cs="Arial"/>
          <w:bCs/>
        </w:rPr>
      </w:pPr>
      <w:r w:rsidRPr="008C4C45">
        <w:rPr>
          <w:rFonts w:ascii="Arial Narrow" w:hAnsi="Arial Narrow" w:cs="Arial"/>
          <w:bCs/>
          <w:i/>
        </w:rPr>
        <w:t>Pagos electrónicos:</w:t>
      </w:r>
      <w:r w:rsidRPr="008C4C45">
        <w:rPr>
          <w:rFonts w:ascii="Arial Narrow" w:hAnsi="Arial Narrow" w:cs="Arial"/>
          <w:bCs/>
        </w:rPr>
        <w:t xml:space="preserve"> es una obligación de mejor empeño encaminada a establecer o mantener procedimientos que permitan el pago electrónico de los impuestos, derechos, tasas y cargas recaudados por las aduanas en el momento de la importación o exportación.</w:t>
      </w:r>
    </w:p>
    <w:p w14:paraId="18CBBAC8" w14:textId="77777777" w:rsidR="00A03071" w:rsidRPr="008C4C45" w:rsidRDefault="00A03071" w:rsidP="00A03071">
      <w:pPr>
        <w:pStyle w:val="Prrafodelista"/>
        <w:jc w:val="both"/>
        <w:rPr>
          <w:rFonts w:ascii="Arial Narrow" w:hAnsi="Arial Narrow" w:cs="Arial"/>
          <w:bCs/>
        </w:rPr>
      </w:pPr>
    </w:p>
    <w:p w14:paraId="5AC94B9E" w14:textId="77777777" w:rsidR="00A03071" w:rsidRPr="008C4C45" w:rsidRDefault="00A03071" w:rsidP="0039781D">
      <w:pPr>
        <w:pStyle w:val="Prrafodelista"/>
        <w:numPr>
          <w:ilvl w:val="0"/>
          <w:numId w:val="25"/>
        </w:numPr>
        <w:jc w:val="both"/>
        <w:rPr>
          <w:rFonts w:ascii="Arial Narrow" w:hAnsi="Arial Narrow" w:cs="Arial"/>
          <w:bCs/>
        </w:rPr>
      </w:pPr>
      <w:r w:rsidRPr="008C4C45">
        <w:rPr>
          <w:rFonts w:ascii="Arial Narrow" w:hAnsi="Arial Narrow" w:cs="Arial"/>
          <w:bCs/>
          <w:i/>
        </w:rPr>
        <w:lastRenderedPageBreak/>
        <w:t>Separación del levante de la determinación final de derechos:</w:t>
      </w:r>
      <w:r w:rsidRPr="008C4C45">
        <w:rPr>
          <w:rFonts w:ascii="Arial Narrow" w:hAnsi="Arial Narrow" w:cs="Arial"/>
          <w:bCs/>
        </w:rPr>
        <w:t xml:space="preserve"> Se crea la obligación de permitir el levante de los bienes antes de la determinación final de derechos, siempre que se cumpla con los requisitos exigidos, en los casos en que dicha determinación no se produzca en un plazo corto luego del arribo de la mercancía. También se faculta al Miembro a imponer garantías en dichos casos. Se preserva el derecho del Miembro a inspeccionar, retener o confiscar tales bienes.</w:t>
      </w:r>
    </w:p>
    <w:p w14:paraId="7766D8BE" w14:textId="77777777" w:rsidR="00A03071" w:rsidRPr="008C4C45" w:rsidRDefault="00A03071" w:rsidP="00A03071">
      <w:pPr>
        <w:pStyle w:val="Prrafodelista"/>
        <w:jc w:val="both"/>
        <w:rPr>
          <w:rFonts w:ascii="Arial Narrow" w:hAnsi="Arial Narrow" w:cs="Arial"/>
          <w:bCs/>
        </w:rPr>
      </w:pPr>
    </w:p>
    <w:p w14:paraId="3F95E3E4" w14:textId="071B7483" w:rsidR="00A03071" w:rsidRPr="008C4C45" w:rsidRDefault="00A03071" w:rsidP="0039781D">
      <w:pPr>
        <w:pStyle w:val="Prrafodelista"/>
        <w:numPr>
          <w:ilvl w:val="0"/>
          <w:numId w:val="25"/>
        </w:numPr>
        <w:jc w:val="both"/>
        <w:rPr>
          <w:rFonts w:ascii="Arial Narrow" w:hAnsi="Arial Narrow" w:cs="Arial"/>
          <w:bCs/>
        </w:rPr>
      </w:pPr>
      <w:r w:rsidRPr="008C4C45">
        <w:rPr>
          <w:rFonts w:ascii="Arial Narrow" w:hAnsi="Arial Narrow" w:cs="Arial"/>
          <w:bCs/>
          <w:i/>
        </w:rPr>
        <w:t>Gestión de riesgo:</w:t>
      </w:r>
      <w:r w:rsidRPr="008C4C45">
        <w:rPr>
          <w:rFonts w:ascii="Arial Narrow" w:hAnsi="Arial Narrow" w:cs="Arial"/>
          <w:bCs/>
        </w:rPr>
        <w:t xml:space="preserve"> Se crea una obligación de mejor empeño para establecer o mantener un sistema aduanero de manejo de riesgo, de manera no discriminatoria y</w:t>
      </w:r>
      <w:r w:rsidR="00A831FF">
        <w:rPr>
          <w:rFonts w:ascii="Arial Narrow" w:hAnsi="Arial Narrow" w:cs="Arial"/>
          <w:bCs/>
        </w:rPr>
        <w:t xml:space="preserve"> </w:t>
      </w:r>
      <w:r w:rsidRPr="008C4C45">
        <w:rPr>
          <w:rFonts w:ascii="Arial Narrow" w:hAnsi="Arial Narrow" w:cs="Arial"/>
          <w:bCs/>
        </w:rPr>
        <w:t>basada en criterios apropiados de selectividad.</w:t>
      </w:r>
    </w:p>
    <w:p w14:paraId="745466D6" w14:textId="77777777" w:rsidR="00A03071" w:rsidRPr="008C4C45" w:rsidRDefault="00A03071" w:rsidP="00A03071">
      <w:pPr>
        <w:pStyle w:val="Prrafodelista"/>
        <w:jc w:val="both"/>
        <w:rPr>
          <w:rFonts w:ascii="Arial Narrow" w:hAnsi="Arial Narrow" w:cs="Arial"/>
          <w:bCs/>
        </w:rPr>
      </w:pPr>
    </w:p>
    <w:p w14:paraId="64FA04BE" w14:textId="77777777" w:rsidR="00A03071" w:rsidRPr="008C4C45" w:rsidRDefault="00A03071" w:rsidP="0039781D">
      <w:pPr>
        <w:pStyle w:val="Prrafodelista"/>
        <w:numPr>
          <w:ilvl w:val="0"/>
          <w:numId w:val="25"/>
        </w:numPr>
        <w:jc w:val="both"/>
        <w:rPr>
          <w:rFonts w:ascii="Arial Narrow" w:hAnsi="Arial Narrow" w:cs="Arial"/>
          <w:bCs/>
        </w:rPr>
      </w:pPr>
      <w:r w:rsidRPr="008C4C45">
        <w:rPr>
          <w:rFonts w:ascii="Arial Narrow" w:hAnsi="Arial Narrow" w:cs="Arial"/>
          <w:bCs/>
          <w:i/>
        </w:rPr>
        <w:t>Auditoría post- despacho:</w:t>
      </w:r>
      <w:r w:rsidRPr="008C4C45">
        <w:rPr>
          <w:rFonts w:ascii="Arial Narrow" w:hAnsi="Arial Narrow" w:cs="Arial"/>
          <w:bCs/>
        </w:rPr>
        <w:t xml:space="preserve"> Se establece el compromiso de mantener auditorías post despacho, bajo criterios de manejo de riesgo y de manera transparente.</w:t>
      </w:r>
    </w:p>
    <w:p w14:paraId="6694E787" w14:textId="77777777" w:rsidR="00A03071" w:rsidRPr="008C4C45" w:rsidRDefault="00A03071" w:rsidP="00A03071">
      <w:pPr>
        <w:pStyle w:val="Prrafodelista"/>
        <w:jc w:val="both"/>
        <w:rPr>
          <w:rFonts w:ascii="Arial Narrow" w:hAnsi="Arial Narrow" w:cs="Arial"/>
          <w:bCs/>
        </w:rPr>
      </w:pPr>
    </w:p>
    <w:p w14:paraId="79832591" w14:textId="77777777" w:rsidR="00A03071" w:rsidRPr="008C4C45" w:rsidRDefault="00A03071" w:rsidP="0039781D">
      <w:pPr>
        <w:pStyle w:val="Prrafodelista"/>
        <w:numPr>
          <w:ilvl w:val="0"/>
          <w:numId w:val="25"/>
        </w:numPr>
        <w:jc w:val="both"/>
        <w:rPr>
          <w:rFonts w:ascii="Arial Narrow" w:hAnsi="Arial Narrow" w:cs="Arial"/>
          <w:bCs/>
        </w:rPr>
      </w:pPr>
      <w:r w:rsidRPr="008C4C45">
        <w:rPr>
          <w:rFonts w:ascii="Arial Narrow" w:hAnsi="Arial Narrow" w:cs="Arial"/>
          <w:bCs/>
          <w:i/>
        </w:rPr>
        <w:t>Establecimiento y publicación de plazos promedios de levante:</w:t>
      </w:r>
      <w:r w:rsidRPr="008C4C45">
        <w:rPr>
          <w:rFonts w:ascii="Arial Narrow" w:hAnsi="Arial Narrow" w:cs="Arial"/>
          <w:bCs/>
        </w:rPr>
        <w:t xml:space="preserve"> se exhorta a los Miembros a publicar sus plazos promedios de levante y compartir sus experiencias en la medición de dichos plazos.</w:t>
      </w:r>
    </w:p>
    <w:p w14:paraId="374531B9" w14:textId="77777777" w:rsidR="00A03071" w:rsidRPr="008C4C45" w:rsidRDefault="00A03071" w:rsidP="00A03071">
      <w:pPr>
        <w:pStyle w:val="Prrafodelista"/>
        <w:jc w:val="both"/>
        <w:rPr>
          <w:rFonts w:ascii="Arial Narrow" w:hAnsi="Arial Narrow" w:cs="Arial"/>
          <w:bCs/>
        </w:rPr>
      </w:pPr>
    </w:p>
    <w:p w14:paraId="74915E65" w14:textId="77777777" w:rsidR="00A03071" w:rsidRPr="008C4C45" w:rsidRDefault="00A03071" w:rsidP="0039781D">
      <w:pPr>
        <w:pStyle w:val="Prrafodelista"/>
        <w:numPr>
          <w:ilvl w:val="0"/>
          <w:numId w:val="25"/>
        </w:numPr>
        <w:jc w:val="both"/>
        <w:rPr>
          <w:rFonts w:ascii="Arial Narrow" w:hAnsi="Arial Narrow" w:cs="Arial"/>
          <w:bCs/>
        </w:rPr>
      </w:pPr>
      <w:r w:rsidRPr="008C4C45">
        <w:rPr>
          <w:rFonts w:ascii="Arial Narrow" w:hAnsi="Arial Narrow" w:cs="Arial"/>
          <w:bCs/>
        </w:rPr>
        <w:t xml:space="preserve"> </w:t>
      </w:r>
      <w:r w:rsidRPr="008C4C45">
        <w:rPr>
          <w:rFonts w:ascii="Arial Narrow" w:hAnsi="Arial Narrow" w:cs="Arial"/>
          <w:bCs/>
          <w:i/>
        </w:rPr>
        <w:t>Operadores Autorizados:</w:t>
      </w:r>
      <w:r w:rsidRPr="008C4C45">
        <w:rPr>
          <w:rFonts w:ascii="Arial Narrow" w:hAnsi="Arial Narrow" w:cs="Arial"/>
          <w:bCs/>
        </w:rPr>
        <w:t xml:space="preserve"> Contempla el ofrecer medidas adicionales de facilitación a escoger (tales como reducción de documentación o inspecciones, pagos diferidos, garantías comprehensivas) a ciertos operadores (también pueden ofrecerse en general a todos los operadores) que cumplan con criterios específicos en materia de cumplimiento, solvencia y seguridad en la cadena de suministro, así como la posibilidad de negociar acuerdos de reconocimiento mutuo.</w:t>
      </w:r>
    </w:p>
    <w:p w14:paraId="07DF40E1" w14:textId="77777777" w:rsidR="00A03071" w:rsidRPr="008C4C45" w:rsidRDefault="00A03071" w:rsidP="00A03071">
      <w:pPr>
        <w:pStyle w:val="Prrafodelista"/>
        <w:jc w:val="both"/>
        <w:rPr>
          <w:rFonts w:ascii="Arial Narrow" w:hAnsi="Arial Narrow" w:cs="Arial"/>
          <w:bCs/>
        </w:rPr>
      </w:pPr>
    </w:p>
    <w:p w14:paraId="1AC8B8B4" w14:textId="77777777" w:rsidR="00A03071" w:rsidRPr="008C4C45" w:rsidRDefault="00A03071" w:rsidP="0039781D">
      <w:pPr>
        <w:pStyle w:val="Prrafodelista"/>
        <w:numPr>
          <w:ilvl w:val="0"/>
          <w:numId w:val="25"/>
        </w:numPr>
        <w:jc w:val="both"/>
        <w:rPr>
          <w:rFonts w:ascii="Arial Narrow" w:hAnsi="Arial Narrow" w:cs="Arial"/>
          <w:bCs/>
        </w:rPr>
      </w:pPr>
      <w:r w:rsidRPr="008C4C45">
        <w:rPr>
          <w:rFonts w:ascii="Arial Narrow" w:hAnsi="Arial Narrow" w:cs="Arial"/>
          <w:bCs/>
          <w:i/>
        </w:rPr>
        <w:t>Envíos expeditos:</w:t>
      </w:r>
      <w:r w:rsidRPr="008C4C45">
        <w:rPr>
          <w:rFonts w:ascii="Arial Narrow" w:hAnsi="Arial Narrow" w:cs="Arial"/>
          <w:bCs/>
        </w:rPr>
        <w:t xml:space="preserve"> El texto establece el compromiso de adoptar procedimientos que permitan el despacho expedito de mercancías, sujeto a una serie de condiciones.</w:t>
      </w:r>
    </w:p>
    <w:p w14:paraId="21629760" w14:textId="77777777" w:rsidR="00A03071" w:rsidRPr="008C4C45" w:rsidRDefault="00A03071" w:rsidP="00A03071">
      <w:pPr>
        <w:pStyle w:val="Prrafodelista"/>
        <w:jc w:val="both"/>
        <w:rPr>
          <w:rFonts w:ascii="Arial Narrow" w:hAnsi="Arial Narrow" w:cs="Arial"/>
          <w:bCs/>
        </w:rPr>
      </w:pPr>
    </w:p>
    <w:p w14:paraId="5E560A60" w14:textId="77777777" w:rsidR="00A03071" w:rsidRPr="008C4C45" w:rsidRDefault="00A03071" w:rsidP="0039781D">
      <w:pPr>
        <w:pStyle w:val="Prrafodelista"/>
        <w:numPr>
          <w:ilvl w:val="0"/>
          <w:numId w:val="25"/>
        </w:numPr>
        <w:jc w:val="both"/>
        <w:rPr>
          <w:rFonts w:ascii="Arial Narrow" w:hAnsi="Arial Narrow" w:cs="Arial"/>
          <w:bCs/>
        </w:rPr>
      </w:pPr>
      <w:r w:rsidRPr="008C4C45">
        <w:rPr>
          <w:rFonts w:ascii="Arial Narrow" w:hAnsi="Arial Narrow" w:cs="Arial"/>
          <w:bCs/>
          <w:i/>
        </w:rPr>
        <w:t>Mercancías perecederas:</w:t>
      </w:r>
      <w:r w:rsidRPr="008C4C45">
        <w:rPr>
          <w:rFonts w:ascii="Arial Narrow" w:hAnsi="Arial Narrow" w:cs="Arial"/>
          <w:bCs/>
        </w:rPr>
        <w:t xml:space="preserve"> Establece la obligación de permitir el despacho de bienes perecederos, en condiciones normales y previo cumplimiento de los requisitos establecidos, de manera expedita. Ofrece la oportunidad al importador de solicitar autorización, de acuerdo con lo definido en la legislación nacional, para ubicar los bienes dentro de las facilidades apropiadas para su preservación.</w:t>
      </w:r>
    </w:p>
    <w:p w14:paraId="25D8F02D" w14:textId="77777777" w:rsidR="00A03071" w:rsidRPr="008C4C45" w:rsidRDefault="00A03071" w:rsidP="00A03071">
      <w:pPr>
        <w:ind w:left="720"/>
        <w:rPr>
          <w:rFonts w:ascii="Arial Narrow" w:hAnsi="Arial Narrow" w:cs="Arial"/>
          <w:bCs/>
        </w:rPr>
      </w:pPr>
    </w:p>
    <w:p w14:paraId="0E82A606" w14:textId="77777777" w:rsidR="00A03071" w:rsidRPr="008C4C45" w:rsidRDefault="00A03071" w:rsidP="0039781D">
      <w:pPr>
        <w:pStyle w:val="Prrafodelista"/>
        <w:numPr>
          <w:ilvl w:val="0"/>
          <w:numId w:val="12"/>
        </w:numPr>
        <w:jc w:val="both"/>
        <w:rPr>
          <w:rFonts w:ascii="Arial Narrow" w:hAnsi="Arial Narrow" w:cs="Arial"/>
          <w:bCs/>
        </w:rPr>
      </w:pPr>
      <w:r w:rsidRPr="008C4C45">
        <w:rPr>
          <w:rFonts w:ascii="Arial Narrow" w:hAnsi="Arial Narrow" w:cs="Arial"/>
          <w:b/>
          <w:bCs/>
        </w:rPr>
        <w:t>Artículo 8:</w:t>
      </w:r>
      <w:r w:rsidRPr="008C4C45">
        <w:rPr>
          <w:rFonts w:ascii="Arial Narrow" w:hAnsi="Arial Narrow" w:cs="Arial"/>
          <w:bCs/>
        </w:rPr>
        <w:t xml:space="preserve"> </w:t>
      </w:r>
      <w:r w:rsidRPr="008C4C45">
        <w:rPr>
          <w:rFonts w:ascii="Arial Narrow" w:hAnsi="Arial Narrow" w:cs="Arial"/>
          <w:b/>
          <w:bCs/>
        </w:rPr>
        <w:t>Cooperación entre entidades fronterizas</w:t>
      </w:r>
      <w:r w:rsidRPr="008C4C45">
        <w:rPr>
          <w:rFonts w:ascii="Arial Narrow" w:hAnsi="Arial Narrow" w:cs="Arial"/>
          <w:bCs/>
        </w:rPr>
        <w:t>. Establece que el Miembro deberá asegurar la coordinación entre sus entidades competentes en materia de comercio exterior para facilitar el comercio. También define un compromiso de mejor empeño para cooperar en términos acordados con otros Miembros con quienes comparta una frontera común con miras a coordinar procedimientos.</w:t>
      </w:r>
    </w:p>
    <w:p w14:paraId="4527E615" w14:textId="77777777" w:rsidR="00A03071" w:rsidRPr="008C4C45" w:rsidRDefault="00A03071" w:rsidP="00A03071">
      <w:pPr>
        <w:ind w:left="720"/>
        <w:jc w:val="both"/>
        <w:rPr>
          <w:rFonts w:ascii="Arial Narrow" w:hAnsi="Arial Narrow" w:cs="Arial"/>
          <w:bCs/>
        </w:rPr>
      </w:pPr>
    </w:p>
    <w:p w14:paraId="26B28C6C" w14:textId="481335D5" w:rsidR="00A03071" w:rsidRPr="008C4C45" w:rsidRDefault="00A03071" w:rsidP="0039781D">
      <w:pPr>
        <w:pStyle w:val="Prrafodelista"/>
        <w:numPr>
          <w:ilvl w:val="0"/>
          <w:numId w:val="12"/>
        </w:numPr>
        <w:jc w:val="both"/>
        <w:rPr>
          <w:rFonts w:ascii="Arial Narrow" w:hAnsi="Arial Narrow" w:cs="Arial"/>
          <w:bCs/>
        </w:rPr>
      </w:pPr>
      <w:r w:rsidRPr="008C4C45">
        <w:rPr>
          <w:rFonts w:ascii="Arial Narrow" w:hAnsi="Arial Narrow" w:cs="Arial"/>
          <w:b/>
          <w:bCs/>
        </w:rPr>
        <w:t>Artículo 9:</w:t>
      </w:r>
      <w:r w:rsidRPr="008C4C45">
        <w:rPr>
          <w:rFonts w:ascii="Arial Narrow" w:hAnsi="Arial Narrow" w:cs="Arial"/>
          <w:bCs/>
        </w:rPr>
        <w:t xml:space="preserve"> </w:t>
      </w:r>
      <w:r w:rsidR="00927B8D" w:rsidRPr="005C1AA9">
        <w:rPr>
          <w:rFonts w:ascii="Arial Narrow" w:hAnsi="Arial Narrow" w:cs="Arial"/>
          <w:b/>
          <w:bCs/>
        </w:rPr>
        <w:t xml:space="preserve">Traslado </w:t>
      </w:r>
      <w:r w:rsidRPr="008C4C45">
        <w:rPr>
          <w:rFonts w:ascii="Arial Narrow" w:hAnsi="Arial Narrow" w:cs="Arial"/>
          <w:b/>
          <w:bCs/>
        </w:rPr>
        <w:t xml:space="preserve">de mercancías bajo control aduanero </w:t>
      </w:r>
      <w:r w:rsidR="00927B8D">
        <w:rPr>
          <w:rFonts w:ascii="Arial Narrow" w:hAnsi="Arial Narrow" w:cs="Arial"/>
          <w:b/>
          <w:bCs/>
        </w:rPr>
        <w:t>destinadas a</w:t>
      </w:r>
      <w:r w:rsidR="00927B8D" w:rsidRPr="008C4C45">
        <w:rPr>
          <w:rFonts w:ascii="Arial Narrow" w:hAnsi="Arial Narrow" w:cs="Arial"/>
          <w:b/>
          <w:bCs/>
        </w:rPr>
        <w:t xml:space="preserve"> </w:t>
      </w:r>
      <w:r w:rsidRPr="008C4C45">
        <w:rPr>
          <w:rFonts w:ascii="Arial Narrow" w:hAnsi="Arial Narrow" w:cs="Arial"/>
          <w:b/>
          <w:bCs/>
        </w:rPr>
        <w:t>la importación</w:t>
      </w:r>
      <w:r w:rsidRPr="008C4C45">
        <w:rPr>
          <w:rFonts w:ascii="Arial Narrow" w:hAnsi="Arial Narrow" w:cs="Arial"/>
          <w:bCs/>
        </w:rPr>
        <w:t>. Es una obligación de medio, no de resultado, sujeta a los requisitos regulatorios del Miembro, para permitir el movimiento dentro de su territorio de bienes bajo control aduanero de un punto de entrada a otro en el cual se efectuaría el despacho o levante.</w:t>
      </w:r>
    </w:p>
    <w:p w14:paraId="2AC1C814" w14:textId="77777777" w:rsidR="00A03071" w:rsidRPr="008C4C45" w:rsidRDefault="00A03071" w:rsidP="00A03071">
      <w:pPr>
        <w:ind w:left="720"/>
        <w:rPr>
          <w:rFonts w:ascii="Arial Narrow" w:hAnsi="Arial Narrow" w:cs="Arial"/>
          <w:bCs/>
        </w:rPr>
      </w:pPr>
    </w:p>
    <w:p w14:paraId="67256D9F" w14:textId="2404FC54" w:rsidR="00A03071" w:rsidRPr="008C4C45" w:rsidRDefault="00A03071" w:rsidP="0039781D">
      <w:pPr>
        <w:pStyle w:val="Prrafodelista"/>
        <w:numPr>
          <w:ilvl w:val="0"/>
          <w:numId w:val="12"/>
        </w:numPr>
        <w:jc w:val="both"/>
        <w:rPr>
          <w:rFonts w:ascii="Arial Narrow" w:hAnsi="Arial Narrow" w:cs="Arial"/>
          <w:bCs/>
        </w:rPr>
      </w:pPr>
      <w:r w:rsidRPr="008C4C45">
        <w:rPr>
          <w:rFonts w:ascii="Arial Narrow" w:hAnsi="Arial Narrow" w:cs="Arial"/>
          <w:b/>
          <w:bCs/>
        </w:rPr>
        <w:t>Artículo 10:</w:t>
      </w:r>
      <w:r w:rsidRPr="008C4C45">
        <w:rPr>
          <w:rFonts w:ascii="Arial Narrow" w:hAnsi="Arial Narrow" w:cs="Arial"/>
          <w:bCs/>
        </w:rPr>
        <w:t xml:space="preserve"> </w:t>
      </w:r>
      <w:r w:rsidR="00D716F3">
        <w:rPr>
          <w:rFonts w:ascii="Arial Narrow" w:hAnsi="Arial Narrow" w:cs="Arial"/>
          <w:b/>
          <w:bCs/>
        </w:rPr>
        <w:t>F</w:t>
      </w:r>
      <w:r w:rsidRPr="008C4C45">
        <w:rPr>
          <w:rFonts w:ascii="Arial Narrow" w:hAnsi="Arial Narrow" w:cs="Arial"/>
          <w:b/>
          <w:bCs/>
        </w:rPr>
        <w:t>ormalidades en materia de importación, exportación y tránsito</w:t>
      </w:r>
      <w:r w:rsidRPr="008C4C45">
        <w:rPr>
          <w:rFonts w:ascii="Arial Narrow" w:hAnsi="Arial Narrow" w:cs="Arial"/>
          <w:bCs/>
        </w:rPr>
        <w:t>. Contempla 9 disciplinas.</w:t>
      </w:r>
    </w:p>
    <w:p w14:paraId="21EB5C1B" w14:textId="77777777" w:rsidR="00A03071" w:rsidRPr="008C4C45" w:rsidRDefault="00A03071" w:rsidP="00A03071">
      <w:pPr>
        <w:ind w:left="720"/>
        <w:jc w:val="both"/>
        <w:rPr>
          <w:rFonts w:ascii="Arial Narrow" w:hAnsi="Arial Narrow" w:cs="Arial"/>
          <w:bCs/>
        </w:rPr>
      </w:pPr>
    </w:p>
    <w:p w14:paraId="5D394E80" w14:textId="77777777" w:rsidR="00A03071" w:rsidRPr="008C4C45" w:rsidRDefault="00A03071" w:rsidP="0039781D">
      <w:pPr>
        <w:pStyle w:val="Prrafodelista"/>
        <w:numPr>
          <w:ilvl w:val="0"/>
          <w:numId w:val="26"/>
        </w:numPr>
        <w:jc w:val="both"/>
        <w:rPr>
          <w:rFonts w:ascii="Arial Narrow" w:hAnsi="Arial Narrow" w:cs="Arial"/>
          <w:bCs/>
        </w:rPr>
      </w:pPr>
      <w:r w:rsidRPr="008C4C45">
        <w:rPr>
          <w:rFonts w:ascii="Arial Narrow" w:hAnsi="Arial Narrow" w:cs="Arial"/>
          <w:bCs/>
          <w:i/>
        </w:rPr>
        <w:t>Formalidades y requisitos de documentación:</w:t>
      </w:r>
      <w:r w:rsidRPr="008C4C45">
        <w:rPr>
          <w:rFonts w:ascii="Arial Narrow" w:hAnsi="Arial Narrow" w:cs="Arial"/>
          <w:bCs/>
        </w:rPr>
        <w:t xml:space="preserve"> establece el compromiso de revisar los requisitos y formalidades y, en función de los resultados que se alcancen en dicha revisión, minimizar la complejidad de los procedimientos con miras a agilizarlos, reducir tiempos y costos.</w:t>
      </w:r>
    </w:p>
    <w:p w14:paraId="7A856468" w14:textId="77777777" w:rsidR="00A03071" w:rsidRPr="008C4C45" w:rsidRDefault="00A03071" w:rsidP="00A03071">
      <w:pPr>
        <w:jc w:val="both"/>
        <w:rPr>
          <w:rFonts w:ascii="Arial Narrow" w:hAnsi="Arial Narrow" w:cs="Arial"/>
          <w:bCs/>
        </w:rPr>
      </w:pPr>
    </w:p>
    <w:p w14:paraId="6A69D6CD" w14:textId="77777777" w:rsidR="00A03071" w:rsidRPr="008C4C45" w:rsidRDefault="00A03071" w:rsidP="0039781D">
      <w:pPr>
        <w:pStyle w:val="Prrafodelista"/>
        <w:numPr>
          <w:ilvl w:val="0"/>
          <w:numId w:val="26"/>
        </w:numPr>
        <w:jc w:val="both"/>
        <w:rPr>
          <w:rFonts w:ascii="Arial Narrow" w:hAnsi="Arial Narrow" w:cs="Arial"/>
          <w:bCs/>
        </w:rPr>
      </w:pPr>
      <w:r w:rsidRPr="008C4C45">
        <w:rPr>
          <w:rFonts w:ascii="Arial Narrow" w:hAnsi="Arial Narrow" w:cs="Arial"/>
          <w:bCs/>
          <w:i/>
        </w:rPr>
        <w:t>Aceptación de copias:</w:t>
      </w:r>
      <w:r w:rsidRPr="008C4C45">
        <w:rPr>
          <w:rFonts w:ascii="Arial Narrow" w:hAnsi="Arial Narrow" w:cs="Arial"/>
          <w:bCs/>
        </w:rPr>
        <w:t xml:space="preserve"> Se establece una obligación de mejor empeño de aceptar copias físicas o electrónicas de documentos de soporte requeridos.</w:t>
      </w:r>
    </w:p>
    <w:p w14:paraId="79625B66" w14:textId="77777777" w:rsidR="00A03071" w:rsidRPr="008C4C45" w:rsidRDefault="00A03071" w:rsidP="00A03071">
      <w:pPr>
        <w:jc w:val="both"/>
        <w:rPr>
          <w:rFonts w:ascii="Arial Narrow" w:hAnsi="Arial Narrow" w:cs="Arial"/>
          <w:bCs/>
        </w:rPr>
      </w:pPr>
    </w:p>
    <w:p w14:paraId="4D594B98" w14:textId="77777777" w:rsidR="00A03071" w:rsidRPr="008C4C45" w:rsidRDefault="00A03071" w:rsidP="0039781D">
      <w:pPr>
        <w:pStyle w:val="Prrafodelista"/>
        <w:numPr>
          <w:ilvl w:val="0"/>
          <w:numId w:val="26"/>
        </w:numPr>
        <w:jc w:val="both"/>
        <w:rPr>
          <w:rFonts w:ascii="Arial Narrow" w:hAnsi="Arial Narrow" w:cs="Arial"/>
          <w:bCs/>
        </w:rPr>
      </w:pPr>
      <w:r w:rsidRPr="008C4C45">
        <w:rPr>
          <w:rFonts w:ascii="Arial Narrow" w:hAnsi="Arial Narrow" w:cs="Arial"/>
          <w:bCs/>
          <w:i/>
        </w:rPr>
        <w:lastRenderedPageBreak/>
        <w:t>Uso de estándares internacionales</w:t>
      </w:r>
      <w:r w:rsidRPr="008C4C45">
        <w:rPr>
          <w:rFonts w:ascii="Arial Narrow" w:hAnsi="Arial Narrow" w:cs="Arial"/>
          <w:bCs/>
        </w:rPr>
        <w:t>: Se exhorta a los Miembros a utilizar estándares internacionales relevantes como base para sus procedimientos de exportación, importación y tránsito, y a participar en la revisión de dichos estándares relevantes en las organizaciones internacionales que corresponda.</w:t>
      </w:r>
    </w:p>
    <w:p w14:paraId="75B5E3A7" w14:textId="77777777" w:rsidR="00A03071" w:rsidRPr="008C4C45" w:rsidRDefault="00A03071" w:rsidP="00A03071">
      <w:pPr>
        <w:jc w:val="both"/>
        <w:rPr>
          <w:rFonts w:ascii="Arial Narrow" w:hAnsi="Arial Narrow" w:cs="Arial"/>
          <w:bCs/>
        </w:rPr>
      </w:pPr>
    </w:p>
    <w:p w14:paraId="5DEB6AE9" w14:textId="77777777" w:rsidR="00A03071" w:rsidRPr="008C4C45" w:rsidRDefault="00A03071" w:rsidP="0039781D">
      <w:pPr>
        <w:pStyle w:val="Prrafodelista"/>
        <w:numPr>
          <w:ilvl w:val="0"/>
          <w:numId w:val="26"/>
        </w:numPr>
        <w:jc w:val="both"/>
        <w:rPr>
          <w:rFonts w:ascii="Arial Narrow" w:hAnsi="Arial Narrow" w:cs="Arial"/>
          <w:bCs/>
        </w:rPr>
      </w:pPr>
      <w:r w:rsidRPr="008C4C45">
        <w:rPr>
          <w:rFonts w:ascii="Arial Narrow" w:hAnsi="Arial Narrow" w:cs="Arial"/>
          <w:bCs/>
          <w:i/>
        </w:rPr>
        <w:t>Ventanilla Única</w:t>
      </w:r>
      <w:r w:rsidRPr="008C4C45">
        <w:rPr>
          <w:rFonts w:ascii="Arial Narrow" w:hAnsi="Arial Narrow" w:cs="Arial"/>
          <w:bCs/>
        </w:rPr>
        <w:t>: Establece una obligación de mejor empeño de establecer o mantener una ventanilla única para el envío de documentación o requisitos para la importación, exportación o tránsito, y en lo posible, hacerlo por medios electrónicos.</w:t>
      </w:r>
    </w:p>
    <w:p w14:paraId="2B71668E" w14:textId="77777777" w:rsidR="00A03071" w:rsidRPr="008C4C45" w:rsidRDefault="00A03071" w:rsidP="00A03071">
      <w:pPr>
        <w:jc w:val="both"/>
        <w:rPr>
          <w:rFonts w:ascii="Arial Narrow" w:hAnsi="Arial Narrow" w:cs="Arial"/>
          <w:bCs/>
        </w:rPr>
      </w:pPr>
    </w:p>
    <w:p w14:paraId="38781D5E" w14:textId="77777777" w:rsidR="00A03071" w:rsidRPr="008C4C45" w:rsidRDefault="00A03071" w:rsidP="0039781D">
      <w:pPr>
        <w:pStyle w:val="Prrafodelista"/>
        <w:numPr>
          <w:ilvl w:val="0"/>
          <w:numId w:val="26"/>
        </w:numPr>
        <w:jc w:val="both"/>
        <w:rPr>
          <w:rFonts w:ascii="Arial Narrow" w:hAnsi="Arial Narrow" w:cs="Arial"/>
          <w:bCs/>
        </w:rPr>
      </w:pPr>
      <w:r w:rsidRPr="008C4C45">
        <w:rPr>
          <w:rFonts w:ascii="Arial Narrow" w:hAnsi="Arial Narrow" w:cs="Arial"/>
          <w:bCs/>
          <w:i/>
        </w:rPr>
        <w:t>Inspección previa a la expedición</w:t>
      </w:r>
      <w:r w:rsidRPr="008C4C45">
        <w:rPr>
          <w:rFonts w:ascii="Arial Narrow" w:hAnsi="Arial Narrow" w:cs="Arial"/>
          <w:bCs/>
        </w:rPr>
        <w:t>: elimina el uso de tales inspecciones en relación con clasificación y valoración aduanera. Se anima a los miembros a no introducir nuevos requisitos en su uso.</w:t>
      </w:r>
    </w:p>
    <w:p w14:paraId="730B796F" w14:textId="77777777" w:rsidR="00A03071" w:rsidRPr="008C4C45" w:rsidRDefault="00A03071" w:rsidP="00A03071">
      <w:pPr>
        <w:jc w:val="both"/>
        <w:rPr>
          <w:rFonts w:ascii="Arial Narrow" w:hAnsi="Arial Narrow" w:cs="Arial"/>
          <w:bCs/>
        </w:rPr>
      </w:pPr>
    </w:p>
    <w:p w14:paraId="1A3E92CF" w14:textId="77777777" w:rsidR="00A03071" w:rsidRPr="008C4C45" w:rsidRDefault="00A03071" w:rsidP="0039781D">
      <w:pPr>
        <w:pStyle w:val="Prrafodelista"/>
        <w:numPr>
          <w:ilvl w:val="0"/>
          <w:numId w:val="26"/>
        </w:numPr>
        <w:jc w:val="both"/>
        <w:rPr>
          <w:rFonts w:ascii="Arial Narrow" w:hAnsi="Arial Narrow" w:cs="Arial"/>
          <w:bCs/>
        </w:rPr>
      </w:pPr>
      <w:r w:rsidRPr="008C4C45">
        <w:rPr>
          <w:rFonts w:ascii="Arial Narrow" w:hAnsi="Arial Narrow" w:cs="Arial"/>
          <w:bCs/>
          <w:i/>
        </w:rPr>
        <w:t>Uso de agentes de aduana</w:t>
      </w:r>
      <w:r w:rsidRPr="008C4C45">
        <w:rPr>
          <w:rFonts w:ascii="Arial Narrow" w:hAnsi="Arial Narrow" w:cs="Arial"/>
          <w:bCs/>
        </w:rPr>
        <w:t xml:space="preserve">: contempla una cláusula de </w:t>
      </w:r>
      <w:r w:rsidRPr="008C4C45">
        <w:rPr>
          <w:rFonts w:ascii="Arial Narrow" w:hAnsi="Arial Narrow" w:cs="Arial"/>
          <w:bCs/>
          <w:i/>
        </w:rPr>
        <w:t>stand-</w:t>
      </w:r>
      <w:proofErr w:type="spellStart"/>
      <w:r w:rsidRPr="008C4C45">
        <w:rPr>
          <w:rFonts w:ascii="Arial Narrow" w:hAnsi="Arial Narrow" w:cs="Arial"/>
          <w:bCs/>
          <w:i/>
        </w:rPr>
        <w:t>still</w:t>
      </w:r>
      <w:proofErr w:type="spellEnd"/>
      <w:r w:rsidRPr="008C4C45">
        <w:rPr>
          <w:rFonts w:ascii="Arial Narrow" w:hAnsi="Arial Narrow" w:cs="Arial"/>
          <w:bCs/>
        </w:rPr>
        <w:t xml:space="preserve"> frente a los requisitos en materia de agentes de aduana, así como el compromiso, a partir de la entrada en vigor del Acuerdo, de no establecer su uso obligatorio (quienes ya lo tengan pueden mantenerlo).</w:t>
      </w:r>
    </w:p>
    <w:p w14:paraId="6D92CFDC" w14:textId="77777777" w:rsidR="00A03071" w:rsidRPr="008C4C45" w:rsidRDefault="00A03071" w:rsidP="00A03071">
      <w:pPr>
        <w:jc w:val="both"/>
        <w:rPr>
          <w:rFonts w:ascii="Arial Narrow" w:hAnsi="Arial Narrow" w:cs="Arial"/>
          <w:bCs/>
        </w:rPr>
      </w:pPr>
    </w:p>
    <w:p w14:paraId="343D21C2" w14:textId="77777777" w:rsidR="00A03071" w:rsidRPr="008C4C45" w:rsidRDefault="00A03071" w:rsidP="0039781D">
      <w:pPr>
        <w:pStyle w:val="Prrafodelista"/>
        <w:numPr>
          <w:ilvl w:val="0"/>
          <w:numId w:val="26"/>
        </w:numPr>
        <w:jc w:val="both"/>
        <w:rPr>
          <w:rFonts w:ascii="Arial Narrow" w:hAnsi="Arial Narrow" w:cs="Arial"/>
          <w:bCs/>
        </w:rPr>
      </w:pPr>
      <w:r w:rsidRPr="008C4C45">
        <w:rPr>
          <w:rFonts w:ascii="Arial Narrow" w:hAnsi="Arial Narrow" w:cs="Arial"/>
          <w:bCs/>
          <w:i/>
        </w:rPr>
        <w:t>Procedimientos comunes en frontera y requisitos de documentación uniforme</w:t>
      </w:r>
      <w:r w:rsidRPr="008C4C45">
        <w:rPr>
          <w:rFonts w:ascii="Arial Narrow" w:hAnsi="Arial Narrow" w:cs="Arial"/>
          <w:bCs/>
        </w:rPr>
        <w:t>: Se establece la obligación de establecer procedimientos y documentación uniforme a lo largo del territorio, sin que esto limite la posibilidad de establecer procedimientos diferenciados basados en el tipo de bienes, o en criterios de administración del riesgo.</w:t>
      </w:r>
    </w:p>
    <w:p w14:paraId="2844EC9D" w14:textId="77777777" w:rsidR="00A03071" w:rsidRPr="008C4C45" w:rsidRDefault="00A03071" w:rsidP="00A03071">
      <w:pPr>
        <w:jc w:val="both"/>
        <w:rPr>
          <w:rFonts w:ascii="Arial Narrow" w:hAnsi="Arial Narrow" w:cs="Arial"/>
          <w:bCs/>
        </w:rPr>
      </w:pPr>
    </w:p>
    <w:p w14:paraId="77361467" w14:textId="77777777" w:rsidR="00A03071" w:rsidRPr="008C4C45" w:rsidRDefault="00A03071" w:rsidP="0039781D">
      <w:pPr>
        <w:pStyle w:val="Prrafodelista"/>
        <w:numPr>
          <w:ilvl w:val="0"/>
          <w:numId w:val="26"/>
        </w:numPr>
        <w:jc w:val="both"/>
        <w:rPr>
          <w:rFonts w:ascii="Arial Narrow" w:hAnsi="Arial Narrow" w:cs="Arial"/>
          <w:bCs/>
        </w:rPr>
      </w:pPr>
      <w:r w:rsidRPr="008C4C45">
        <w:rPr>
          <w:rFonts w:ascii="Arial Narrow" w:hAnsi="Arial Narrow" w:cs="Arial"/>
          <w:bCs/>
          <w:i/>
        </w:rPr>
        <w:t xml:space="preserve">Mercancías rechazadas: </w:t>
      </w:r>
      <w:r w:rsidRPr="008C4C45">
        <w:rPr>
          <w:rFonts w:ascii="Arial Narrow" w:hAnsi="Arial Narrow" w:cs="Arial"/>
          <w:bCs/>
        </w:rPr>
        <w:t>Crea la obligación, sujeta a lo previsto en las legislaciones nacionales de permitir al importador reenviar o devolver mercancías rechazadas por las autoridades de un Miembro por incumplimiento de estándares técnicos, sanitarios o fitosanitarios.</w:t>
      </w:r>
    </w:p>
    <w:p w14:paraId="70B9BDA8" w14:textId="77777777" w:rsidR="00A03071" w:rsidRPr="008C4C45" w:rsidRDefault="00A03071" w:rsidP="00A03071">
      <w:pPr>
        <w:jc w:val="both"/>
        <w:rPr>
          <w:rFonts w:ascii="Arial Narrow" w:hAnsi="Arial Narrow" w:cs="Arial"/>
          <w:bCs/>
        </w:rPr>
      </w:pPr>
    </w:p>
    <w:p w14:paraId="20ADDB2E" w14:textId="77777777" w:rsidR="00A03071" w:rsidRPr="008C4C45" w:rsidRDefault="00A03071" w:rsidP="0039781D">
      <w:pPr>
        <w:pStyle w:val="Prrafodelista"/>
        <w:numPr>
          <w:ilvl w:val="0"/>
          <w:numId w:val="26"/>
        </w:numPr>
        <w:jc w:val="both"/>
        <w:rPr>
          <w:rFonts w:ascii="Arial Narrow" w:hAnsi="Arial Narrow" w:cs="Arial"/>
          <w:bCs/>
        </w:rPr>
      </w:pPr>
      <w:r w:rsidRPr="008C4C45">
        <w:rPr>
          <w:rFonts w:ascii="Arial Narrow" w:hAnsi="Arial Narrow" w:cs="Arial"/>
          <w:bCs/>
          <w:i/>
        </w:rPr>
        <w:t>Entrada temporal / perfeccionamiento activo y pasivo</w:t>
      </w:r>
      <w:r w:rsidRPr="008C4C45">
        <w:rPr>
          <w:rFonts w:ascii="Arial Narrow" w:hAnsi="Arial Narrow" w:cs="Arial"/>
          <w:bCs/>
        </w:rPr>
        <w:t>: Sujeto a lo previsto en la legislación nacional, los Miembros se comprometen a permitir el ingreso de mercancías libres total o parcialmente de impuestos a la importación si dichas mercancías son importadas, para transformación, procesamiento o reparación y posterior reexportación, o exportadas, para transformación, procesamiento o reparación y posterior reimportación.</w:t>
      </w:r>
    </w:p>
    <w:p w14:paraId="48BE4502" w14:textId="77777777" w:rsidR="00A03071" w:rsidRPr="008C4C45" w:rsidRDefault="00A03071" w:rsidP="00A03071">
      <w:pPr>
        <w:pStyle w:val="Prrafodelista"/>
        <w:rPr>
          <w:rFonts w:ascii="Arial Narrow" w:hAnsi="Arial Narrow" w:cs="Arial"/>
          <w:bCs/>
        </w:rPr>
      </w:pPr>
    </w:p>
    <w:p w14:paraId="466A3AA3" w14:textId="77777777" w:rsidR="00A03071" w:rsidRPr="008C4C45" w:rsidRDefault="00A03071" w:rsidP="0039781D">
      <w:pPr>
        <w:pStyle w:val="Prrafodelista"/>
        <w:numPr>
          <w:ilvl w:val="0"/>
          <w:numId w:val="12"/>
        </w:numPr>
        <w:jc w:val="both"/>
        <w:rPr>
          <w:rFonts w:ascii="Arial Narrow" w:hAnsi="Arial Narrow" w:cs="Arial"/>
          <w:bCs/>
        </w:rPr>
      </w:pPr>
      <w:r w:rsidRPr="0039781D">
        <w:rPr>
          <w:rFonts w:ascii="Arial Narrow" w:hAnsi="Arial Narrow" w:cs="Arial"/>
          <w:b/>
          <w:bCs/>
        </w:rPr>
        <w:t xml:space="preserve">Artículo 11: </w:t>
      </w:r>
      <w:r w:rsidR="0039781D" w:rsidRPr="0039781D">
        <w:rPr>
          <w:rFonts w:ascii="Arial Narrow" w:hAnsi="Arial Narrow" w:cs="Arial"/>
          <w:b/>
          <w:bCs/>
        </w:rPr>
        <w:t xml:space="preserve">Libertad de </w:t>
      </w:r>
      <w:r w:rsidRPr="008C4C45">
        <w:rPr>
          <w:rFonts w:ascii="Arial Narrow" w:hAnsi="Arial Narrow" w:cs="Arial"/>
          <w:b/>
          <w:bCs/>
        </w:rPr>
        <w:t>Tránsito</w:t>
      </w:r>
      <w:r w:rsidRPr="008C4C45">
        <w:rPr>
          <w:rFonts w:ascii="Arial Narrow" w:hAnsi="Arial Narrow" w:cs="Arial"/>
          <w:bCs/>
        </w:rPr>
        <w:t>. El Artículo desarrolla y aclara las disciplinas contenidas en el GATT. Entre las disposiciones contenidas se destacan la eliminación de las restricciones voluntarias al tránsito, la simplificación de requisitos de documentación, procedimientos e inspecciones aplicables y el establecimiento de disciplinas en materia de garantías.</w:t>
      </w:r>
    </w:p>
    <w:p w14:paraId="7458620B" w14:textId="77777777" w:rsidR="00A03071" w:rsidRPr="008C4C45" w:rsidRDefault="00A03071" w:rsidP="00A03071">
      <w:pPr>
        <w:jc w:val="both"/>
        <w:rPr>
          <w:rFonts w:ascii="Arial Narrow" w:hAnsi="Arial Narrow" w:cs="Arial"/>
          <w:bCs/>
        </w:rPr>
      </w:pPr>
    </w:p>
    <w:p w14:paraId="7DB6303C" w14:textId="77777777" w:rsidR="00A03071" w:rsidRPr="008C4C45" w:rsidRDefault="00A03071" w:rsidP="0039781D">
      <w:pPr>
        <w:pStyle w:val="Prrafodelista"/>
        <w:numPr>
          <w:ilvl w:val="0"/>
          <w:numId w:val="12"/>
        </w:numPr>
        <w:jc w:val="both"/>
        <w:rPr>
          <w:rFonts w:ascii="Arial Narrow" w:hAnsi="Arial Narrow" w:cs="Arial"/>
          <w:bCs/>
        </w:rPr>
      </w:pPr>
      <w:r w:rsidRPr="008C4C45">
        <w:rPr>
          <w:rFonts w:ascii="Arial Narrow" w:hAnsi="Arial Narrow" w:cs="Arial"/>
          <w:b/>
          <w:bCs/>
        </w:rPr>
        <w:t>Artículo 12:</w:t>
      </w:r>
      <w:r w:rsidRPr="008C4C45">
        <w:rPr>
          <w:rFonts w:ascii="Arial Narrow" w:hAnsi="Arial Narrow" w:cs="Arial"/>
          <w:bCs/>
        </w:rPr>
        <w:t xml:space="preserve"> </w:t>
      </w:r>
      <w:r w:rsidRPr="008C4C45">
        <w:rPr>
          <w:rFonts w:ascii="Arial Narrow" w:hAnsi="Arial Narrow" w:cs="Arial"/>
          <w:b/>
          <w:bCs/>
        </w:rPr>
        <w:t>Cooperación Aduanera</w:t>
      </w:r>
      <w:r w:rsidRPr="008C4C45">
        <w:rPr>
          <w:rFonts w:ascii="Arial Narrow" w:hAnsi="Arial Narrow" w:cs="Arial"/>
          <w:bCs/>
        </w:rPr>
        <w:t>. Sujeto a las condiciones del artículo, se establece la obligación de proporcionar información que permita verificar una declaración de importación o exportación en casos identificados. El Miembro que solicita la información debe otorgar el mismo nivel de confidencialidad que el establecido en la legislación nacional del país que la suministra. El Miembro solicitado debe dar respuesta de manera pronta, por escrito o medios electrónicos y suministrar la información específica que se le solicita.</w:t>
      </w:r>
    </w:p>
    <w:p w14:paraId="516571E5" w14:textId="77777777" w:rsidR="00A03071" w:rsidRPr="008C4C45" w:rsidRDefault="00A03071" w:rsidP="00A03071">
      <w:pPr>
        <w:rPr>
          <w:rFonts w:ascii="Arial Narrow" w:hAnsi="Arial Narrow" w:cs="Arial"/>
          <w:bCs/>
        </w:rPr>
      </w:pPr>
    </w:p>
    <w:p w14:paraId="3BCF4106" w14:textId="77777777" w:rsidR="00A03071" w:rsidRPr="008C4C45" w:rsidRDefault="00A03071" w:rsidP="00A03071">
      <w:pPr>
        <w:rPr>
          <w:rFonts w:ascii="Arial Narrow" w:hAnsi="Arial Narrow" w:cs="Arial"/>
          <w:b/>
          <w:bCs/>
        </w:rPr>
      </w:pPr>
      <w:r w:rsidRPr="008C4C45">
        <w:rPr>
          <w:rFonts w:ascii="Arial Narrow" w:hAnsi="Arial Narrow" w:cs="Arial"/>
          <w:b/>
          <w:bCs/>
        </w:rPr>
        <w:t>Sección II</w:t>
      </w:r>
    </w:p>
    <w:p w14:paraId="18FE4D10" w14:textId="77777777" w:rsidR="00A03071" w:rsidRPr="008C4C45" w:rsidRDefault="00A03071" w:rsidP="00A03071">
      <w:pPr>
        <w:rPr>
          <w:rFonts w:ascii="Arial Narrow" w:hAnsi="Arial Narrow" w:cs="Arial"/>
          <w:bCs/>
        </w:rPr>
      </w:pPr>
    </w:p>
    <w:p w14:paraId="6EDF1608" w14:textId="77777777" w:rsidR="00A03071" w:rsidRPr="008125A2" w:rsidRDefault="00A03071" w:rsidP="008125A2">
      <w:pPr>
        <w:jc w:val="both"/>
        <w:rPr>
          <w:rFonts w:ascii="Arial Narrow" w:hAnsi="Arial Narrow" w:cs="Calibri"/>
          <w:lang w:val="es-MX"/>
        </w:rPr>
      </w:pPr>
      <w:r w:rsidRPr="008125A2">
        <w:rPr>
          <w:rFonts w:ascii="Arial Narrow" w:hAnsi="Arial Narrow" w:cs="Calibri"/>
          <w:lang w:val="es-MX"/>
        </w:rPr>
        <w:t>La Sección II del texto contiene 10 artículos, con disposiciones en materia de trato especial y diferenciado – TED para los países en desarrollo y los menos adelantados:</w:t>
      </w:r>
    </w:p>
    <w:p w14:paraId="7F5D2C16" w14:textId="77777777" w:rsidR="00A03071" w:rsidRPr="008C4C45" w:rsidRDefault="00A03071" w:rsidP="00A03071">
      <w:pPr>
        <w:rPr>
          <w:rFonts w:ascii="Arial Narrow" w:hAnsi="Arial Narrow" w:cs="Arial"/>
          <w:bCs/>
        </w:rPr>
      </w:pPr>
    </w:p>
    <w:p w14:paraId="34713982" w14:textId="77777777" w:rsidR="00A03071" w:rsidRPr="008C4C45" w:rsidRDefault="00A03071" w:rsidP="0039781D">
      <w:pPr>
        <w:pStyle w:val="Prrafodelista"/>
        <w:numPr>
          <w:ilvl w:val="0"/>
          <w:numId w:val="12"/>
        </w:numPr>
        <w:jc w:val="both"/>
        <w:rPr>
          <w:rFonts w:ascii="Arial Narrow" w:hAnsi="Arial Narrow" w:cs="Arial"/>
          <w:bCs/>
        </w:rPr>
      </w:pPr>
      <w:r w:rsidRPr="008C4C45">
        <w:rPr>
          <w:rFonts w:ascii="Arial Narrow" w:hAnsi="Arial Narrow" w:cs="Arial"/>
          <w:b/>
          <w:bCs/>
        </w:rPr>
        <w:t>Artículo 13: Principios generales.</w:t>
      </w:r>
      <w:r w:rsidRPr="008C4C45">
        <w:rPr>
          <w:rFonts w:ascii="Arial Narrow" w:hAnsi="Arial Narrow" w:cs="Arial"/>
          <w:bCs/>
        </w:rPr>
        <w:t xml:space="preserve"> referencia a elementos del mandato contenido en el Anexo D del Acuerdo Marco de julio de 2004 y el Párrafo 33 y el Anexo E de la Declaración Ministerial de Hong Kong.</w:t>
      </w:r>
    </w:p>
    <w:p w14:paraId="76B81141" w14:textId="77777777" w:rsidR="00A03071" w:rsidRPr="008C4C45" w:rsidRDefault="00A03071" w:rsidP="00A03071">
      <w:pPr>
        <w:pStyle w:val="Prrafodelista"/>
        <w:jc w:val="both"/>
        <w:rPr>
          <w:rFonts w:ascii="Arial Narrow" w:hAnsi="Arial Narrow" w:cs="Arial"/>
          <w:bCs/>
        </w:rPr>
      </w:pPr>
    </w:p>
    <w:p w14:paraId="0E7AF370" w14:textId="77777777" w:rsidR="00A03071" w:rsidRPr="008C4C45" w:rsidRDefault="00A03071" w:rsidP="008125A2">
      <w:pPr>
        <w:pStyle w:val="Prrafodelista"/>
        <w:numPr>
          <w:ilvl w:val="0"/>
          <w:numId w:val="12"/>
        </w:numPr>
        <w:jc w:val="both"/>
        <w:rPr>
          <w:rFonts w:ascii="Arial Narrow" w:hAnsi="Arial Narrow" w:cs="Arial"/>
          <w:bCs/>
        </w:rPr>
      </w:pPr>
      <w:r w:rsidRPr="008C4C45">
        <w:rPr>
          <w:rFonts w:ascii="Arial Narrow" w:hAnsi="Arial Narrow" w:cs="Arial"/>
          <w:b/>
          <w:bCs/>
        </w:rPr>
        <w:t>Artículo 14: Categorías de disposiciones.</w:t>
      </w:r>
      <w:r w:rsidRPr="008C4C45">
        <w:rPr>
          <w:rFonts w:ascii="Arial Narrow" w:hAnsi="Arial Narrow" w:cs="Arial"/>
          <w:bCs/>
        </w:rPr>
        <w:t xml:space="preserve"> Define las categorías A (implementación a la entrada en vigor), B (se solicita un plazo para implementar) y C (se solicita el suministro de asistencia y cooperación junto con un plazo). El País en desarrollo - PED o País menos </w:t>
      </w:r>
      <w:r w:rsidRPr="008C4C45">
        <w:rPr>
          <w:rFonts w:ascii="Arial Narrow" w:hAnsi="Arial Narrow" w:cs="Arial"/>
          <w:bCs/>
        </w:rPr>
        <w:lastRenderedPageBreak/>
        <w:t>adelantado - PMA define de manera autónoma e individual como clasifica las disposiciones del Acuerdo en alguna de estas categorías.</w:t>
      </w:r>
    </w:p>
    <w:p w14:paraId="1DD9B6E1" w14:textId="77777777" w:rsidR="00A03071" w:rsidRPr="008C4C45" w:rsidRDefault="00A03071" w:rsidP="00A03071">
      <w:pPr>
        <w:pStyle w:val="Prrafodelista"/>
        <w:jc w:val="both"/>
        <w:rPr>
          <w:rFonts w:ascii="Arial Narrow" w:hAnsi="Arial Narrow" w:cs="Arial"/>
          <w:bCs/>
        </w:rPr>
      </w:pPr>
    </w:p>
    <w:p w14:paraId="44498924" w14:textId="77777777" w:rsidR="00A03071" w:rsidRPr="008C4C45" w:rsidRDefault="00A03071" w:rsidP="008125A2">
      <w:pPr>
        <w:pStyle w:val="Prrafodelista"/>
        <w:numPr>
          <w:ilvl w:val="0"/>
          <w:numId w:val="12"/>
        </w:numPr>
        <w:jc w:val="both"/>
        <w:rPr>
          <w:rFonts w:ascii="Arial Narrow" w:hAnsi="Arial Narrow" w:cs="Arial"/>
          <w:bCs/>
        </w:rPr>
      </w:pPr>
      <w:r w:rsidRPr="008C4C45">
        <w:rPr>
          <w:rFonts w:ascii="Arial Narrow" w:hAnsi="Arial Narrow" w:cs="Arial"/>
          <w:b/>
          <w:bCs/>
        </w:rPr>
        <w:t>Artículo 15: Notificación e implementación de la Categoría A.</w:t>
      </w:r>
      <w:r w:rsidRPr="008C4C45">
        <w:rPr>
          <w:rFonts w:ascii="Arial Narrow" w:hAnsi="Arial Narrow" w:cs="Arial"/>
          <w:bCs/>
        </w:rPr>
        <w:t xml:space="preserve"> Los compromisos designados formarán parte integral del Acuerdo y se </w:t>
      </w:r>
      <w:r w:rsidRPr="008125A2">
        <w:rPr>
          <w:rFonts w:ascii="Arial Narrow" w:hAnsi="Arial Narrow" w:cs="Arial"/>
          <w:bCs/>
        </w:rPr>
        <w:t>implementarán</w:t>
      </w:r>
      <w:r w:rsidRPr="008C4C45">
        <w:rPr>
          <w:rFonts w:ascii="Arial Narrow" w:hAnsi="Arial Narrow" w:cs="Arial"/>
          <w:bCs/>
        </w:rPr>
        <w:t xml:space="preserve"> a la entrada en vigor. Los Países menos adelantados pueden notificar hasta un año después de la entrada en vigor.</w:t>
      </w:r>
    </w:p>
    <w:p w14:paraId="541EF4C8" w14:textId="77777777" w:rsidR="00A03071" w:rsidRPr="008C4C45" w:rsidRDefault="00A03071" w:rsidP="00A03071">
      <w:pPr>
        <w:pStyle w:val="Prrafodelista"/>
        <w:jc w:val="both"/>
        <w:rPr>
          <w:rFonts w:ascii="Arial Narrow" w:hAnsi="Arial Narrow" w:cs="Arial"/>
          <w:bCs/>
        </w:rPr>
      </w:pPr>
    </w:p>
    <w:p w14:paraId="42A17A2B" w14:textId="77777777" w:rsidR="00A03071" w:rsidRPr="008C4C45" w:rsidRDefault="00A03071" w:rsidP="008125A2">
      <w:pPr>
        <w:pStyle w:val="Prrafodelista"/>
        <w:numPr>
          <w:ilvl w:val="0"/>
          <w:numId w:val="12"/>
        </w:numPr>
        <w:jc w:val="both"/>
        <w:rPr>
          <w:rFonts w:ascii="Arial Narrow" w:hAnsi="Arial Narrow" w:cs="Arial"/>
          <w:b/>
          <w:bCs/>
        </w:rPr>
      </w:pPr>
      <w:r w:rsidRPr="008C4C45">
        <w:rPr>
          <w:rFonts w:ascii="Arial Narrow" w:hAnsi="Arial Narrow" w:cs="Arial"/>
          <w:b/>
          <w:bCs/>
        </w:rPr>
        <w:t xml:space="preserve">Artículo 16: Notificación de </w:t>
      </w:r>
      <w:r w:rsidRPr="008125A2">
        <w:rPr>
          <w:rFonts w:ascii="Arial Narrow" w:hAnsi="Arial Narrow" w:cs="Arial"/>
          <w:b/>
          <w:bCs/>
        </w:rPr>
        <w:t>fechas</w:t>
      </w:r>
      <w:r w:rsidRPr="008C4C45">
        <w:rPr>
          <w:rFonts w:ascii="Arial Narrow" w:hAnsi="Arial Narrow" w:cs="Arial"/>
          <w:b/>
          <w:bCs/>
        </w:rPr>
        <w:t xml:space="preserve"> definitivas para la implementación de las categorías B y C. </w:t>
      </w:r>
      <w:r w:rsidR="008125A2">
        <w:rPr>
          <w:rFonts w:ascii="Arial Narrow" w:hAnsi="Arial Narrow" w:cs="Arial"/>
          <w:b/>
          <w:bCs/>
        </w:rPr>
        <w:t xml:space="preserve"> </w:t>
      </w:r>
      <w:r w:rsidR="008125A2">
        <w:rPr>
          <w:rFonts w:ascii="Arial Narrow" w:hAnsi="Arial Narrow" w:cs="Arial"/>
          <w:bCs/>
        </w:rPr>
        <w:t>A saber:</w:t>
      </w:r>
    </w:p>
    <w:p w14:paraId="47D89179" w14:textId="77777777" w:rsidR="00A03071" w:rsidRPr="008C4C45" w:rsidRDefault="00A03071" w:rsidP="00A03071">
      <w:pPr>
        <w:pStyle w:val="Prrafodelista"/>
        <w:jc w:val="both"/>
        <w:rPr>
          <w:rFonts w:ascii="Arial Narrow" w:hAnsi="Arial Narrow" w:cs="Arial"/>
          <w:bCs/>
        </w:rPr>
      </w:pPr>
    </w:p>
    <w:p w14:paraId="5A519E3B" w14:textId="77777777" w:rsidR="00A03071" w:rsidRPr="008C4C45" w:rsidRDefault="00A03071" w:rsidP="00A03071">
      <w:pPr>
        <w:pStyle w:val="Prrafodelista"/>
        <w:numPr>
          <w:ilvl w:val="0"/>
          <w:numId w:val="22"/>
        </w:numPr>
        <w:jc w:val="both"/>
        <w:rPr>
          <w:rFonts w:ascii="Arial Narrow" w:hAnsi="Arial Narrow" w:cs="Arial"/>
          <w:bCs/>
        </w:rPr>
      </w:pPr>
      <w:r w:rsidRPr="008C4C45">
        <w:rPr>
          <w:rFonts w:ascii="Arial Narrow" w:hAnsi="Arial Narrow" w:cs="Arial"/>
          <w:bCs/>
        </w:rPr>
        <w:t>Los países en desarrollo deberán remitir su lista de disposiciones bajo categoría B a la entrada en vigor, incluyendo fechas provisionales. Un año después deberán remitir las fechas definitivas.</w:t>
      </w:r>
    </w:p>
    <w:p w14:paraId="08301E05" w14:textId="77777777" w:rsidR="00A03071" w:rsidRPr="008C4C45" w:rsidRDefault="00A03071" w:rsidP="00A03071">
      <w:pPr>
        <w:ind w:left="720"/>
        <w:jc w:val="both"/>
        <w:rPr>
          <w:rFonts w:ascii="Arial Narrow" w:hAnsi="Arial Narrow" w:cs="Arial"/>
          <w:bCs/>
        </w:rPr>
      </w:pPr>
    </w:p>
    <w:p w14:paraId="38FC5E77" w14:textId="77777777" w:rsidR="00A03071" w:rsidRPr="008C4C45" w:rsidRDefault="00A03071" w:rsidP="00A03071">
      <w:pPr>
        <w:pStyle w:val="Prrafodelista"/>
        <w:numPr>
          <w:ilvl w:val="0"/>
          <w:numId w:val="22"/>
        </w:numPr>
        <w:jc w:val="both"/>
        <w:rPr>
          <w:rFonts w:ascii="Arial Narrow" w:hAnsi="Arial Narrow" w:cs="Arial"/>
          <w:bCs/>
        </w:rPr>
      </w:pPr>
      <w:r w:rsidRPr="008C4C45">
        <w:rPr>
          <w:rFonts w:ascii="Arial Narrow" w:hAnsi="Arial Narrow" w:cs="Arial"/>
          <w:bCs/>
        </w:rPr>
        <w:t xml:space="preserve">Para la categoría C, a la entrada en vigor del Acuerdo, los Países en desarrollo deben remitir la lista de medidas y las fechas tentativas de implementación. En un plazo de un año deberán convenir con los donantes la asistencia necesaria para implementar. Luego de este año tendrán un plazo para evaluar si la asistencia convenida está progresando y en paralelo suministrar las fechas definitivas para implementación. </w:t>
      </w:r>
    </w:p>
    <w:p w14:paraId="44C0BAFF" w14:textId="77777777" w:rsidR="00A03071" w:rsidRPr="008C4C45" w:rsidRDefault="00A03071" w:rsidP="00A03071">
      <w:pPr>
        <w:jc w:val="both"/>
        <w:rPr>
          <w:rFonts w:ascii="Arial Narrow" w:hAnsi="Arial Narrow" w:cs="Arial"/>
          <w:bCs/>
        </w:rPr>
      </w:pPr>
    </w:p>
    <w:p w14:paraId="30D29238" w14:textId="77777777" w:rsidR="00A03071" w:rsidRPr="008C4C45" w:rsidRDefault="00A03071" w:rsidP="00A03071">
      <w:pPr>
        <w:pStyle w:val="Prrafodelista"/>
        <w:numPr>
          <w:ilvl w:val="0"/>
          <w:numId w:val="22"/>
        </w:numPr>
        <w:jc w:val="both"/>
        <w:rPr>
          <w:rFonts w:ascii="Arial Narrow" w:hAnsi="Arial Narrow" w:cs="Arial"/>
          <w:bCs/>
        </w:rPr>
      </w:pPr>
      <w:r w:rsidRPr="008C4C45">
        <w:rPr>
          <w:rFonts w:ascii="Arial Narrow" w:hAnsi="Arial Narrow" w:cs="Arial"/>
          <w:bCs/>
        </w:rPr>
        <w:t>Para los Países menos adelantados, el procedimiento de notificación de categoría B es similar. Es optativo suministrar fechas provisionales y contarán con dos años para remitir sus fechas definitivas. Para la categoría C, el proceso es más largo: notificación de disposiciones un año después de la entrada en vigor, envío de solicitudes de asistencia y cooperación un año después, dos años adicionales para convenir con donantes la asistencia necesaria y notificar las fechas provisionales, y 18 meses para evaluar si la asistencia está progresando. En total el procedimiento toma cinco años y medio.</w:t>
      </w:r>
    </w:p>
    <w:p w14:paraId="1940300F" w14:textId="77777777" w:rsidR="00A03071" w:rsidRPr="008C4C45" w:rsidRDefault="00A03071" w:rsidP="00A03071">
      <w:pPr>
        <w:jc w:val="both"/>
        <w:rPr>
          <w:rFonts w:ascii="Arial Narrow" w:hAnsi="Arial Narrow" w:cs="Arial"/>
          <w:bCs/>
        </w:rPr>
      </w:pPr>
    </w:p>
    <w:p w14:paraId="4E806E63" w14:textId="77777777" w:rsidR="00A03071" w:rsidRPr="008C4C45" w:rsidRDefault="00A03071" w:rsidP="00A03071">
      <w:pPr>
        <w:pStyle w:val="Prrafodelista"/>
        <w:numPr>
          <w:ilvl w:val="0"/>
          <w:numId w:val="22"/>
        </w:numPr>
        <w:jc w:val="both"/>
        <w:rPr>
          <w:rFonts w:ascii="Arial Narrow" w:hAnsi="Arial Narrow" w:cs="Arial"/>
          <w:bCs/>
        </w:rPr>
      </w:pPr>
      <w:r w:rsidRPr="008C4C45">
        <w:rPr>
          <w:rFonts w:ascii="Arial Narrow" w:hAnsi="Arial Narrow" w:cs="Arial"/>
          <w:bCs/>
        </w:rPr>
        <w:t>En caso de presentarse dificultades en la consecución de donantes, o en el progreso de la asistencia, es posible informar al Comité y solicitar una extensión de los plazos.</w:t>
      </w:r>
    </w:p>
    <w:p w14:paraId="3017BBFC" w14:textId="77777777" w:rsidR="00A03071" w:rsidRPr="008C4C45" w:rsidRDefault="00A03071" w:rsidP="00A03071">
      <w:pPr>
        <w:jc w:val="both"/>
        <w:rPr>
          <w:rFonts w:ascii="Arial Narrow" w:hAnsi="Arial Narrow" w:cs="Arial"/>
          <w:bCs/>
        </w:rPr>
      </w:pPr>
    </w:p>
    <w:p w14:paraId="19937B3B" w14:textId="32D72D47" w:rsidR="00A03071" w:rsidRPr="008C4C45" w:rsidRDefault="00A03071" w:rsidP="00A03071">
      <w:pPr>
        <w:pStyle w:val="Prrafodelista"/>
        <w:numPr>
          <w:ilvl w:val="0"/>
          <w:numId w:val="17"/>
        </w:numPr>
        <w:jc w:val="both"/>
        <w:rPr>
          <w:rFonts w:ascii="Arial Narrow" w:hAnsi="Arial Narrow" w:cs="Arial"/>
          <w:bCs/>
        </w:rPr>
      </w:pPr>
      <w:r w:rsidRPr="008C4C45">
        <w:rPr>
          <w:rFonts w:ascii="Arial Narrow" w:hAnsi="Arial Narrow" w:cs="Arial"/>
          <w:bCs/>
        </w:rPr>
        <w:t xml:space="preserve">La </w:t>
      </w:r>
      <w:r w:rsidR="00512A6C">
        <w:rPr>
          <w:rFonts w:ascii="Arial Narrow" w:hAnsi="Arial Narrow" w:cs="Arial"/>
          <w:bCs/>
        </w:rPr>
        <w:t>S</w:t>
      </w:r>
      <w:r w:rsidRPr="008C4C45">
        <w:rPr>
          <w:rFonts w:ascii="Arial Narrow" w:hAnsi="Arial Narrow" w:cs="Arial"/>
          <w:bCs/>
        </w:rPr>
        <w:t xml:space="preserve">ecretaría deberá recordar a los </w:t>
      </w:r>
      <w:r w:rsidR="00512A6C">
        <w:rPr>
          <w:rFonts w:ascii="Arial Narrow" w:hAnsi="Arial Narrow" w:cs="Arial"/>
          <w:bCs/>
        </w:rPr>
        <w:t>M</w:t>
      </w:r>
      <w:r w:rsidRPr="008C4C45">
        <w:rPr>
          <w:rFonts w:ascii="Arial Narrow" w:hAnsi="Arial Narrow" w:cs="Arial"/>
          <w:bCs/>
        </w:rPr>
        <w:t>iembros antes que expiren los plazos previstos para notificación de fechas definitivas. En caso que se venzan las fechas y el Miembro no invoque el párrafo 16.3 (o el equivalente para Países menos adelantados), deberá implementar en un plazo fijo.</w:t>
      </w:r>
    </w:p>
    <w:p w14:paraId="49EB4141" w14:textId="77777777" w:rsidR="00A03071" w:rsidRPr="008C4C45" w:rsidRDefault="00A03071" w:rsidP="00A03071">
      <w:pPr>
        <w:ind w:left="720"/>
        <w:jc w:val="both"/>
        <w:rPr>
          <w:rFonts w:ascii="Arial Narrow" w:hAnsi="Arial Narrow" w:cs="Arial"/>
          <w:bCs/>
          <w:lang w:val="es-CO"/>
        </w:rPr>
      </w:pPr>
    </w:p>
    <w:p w14:paraId="613324A4" w14:textId="77777777" w:rsidR="00A03071" w:rsidRPr="008C4C45" w:rsidRDefault="00A03071" w:rsidP="008125A2">
      <w:pPr>
        <w:pStyle w:val="Prrafodelista"/>
        <w:numPr>
          <w:ilvl w:val="0"/>
          <w:numId w:val="12"/>
        </w:numPr>
        <w:jc w:val="both"/>
        <w:rPr>
          <w:rFonts w:ascii="Arial Narrow" w:hAnsi="Arial Narrow" w:cs="Arial"/>
          <w:bCs/>
        </w:rPr>
      </w:pPr>
      <w:r w:rsidRPr="008C4C45">
        <w:rPr>
          <w:rFonts w:ascii="Arial Narrow" w:hAnsi="Arial Narrow" w:cs="Arial"/>
          <w:b/>
          <w:bCs/>
        </w:rPr>
        <w:t>Artículo 17: Mecanismo de alerta temprana.</w:t>
      </w:r>
      <w:r w:rsidRPr="008C4C45">
        <w:rPr>
          <w:rFonts w:ascii="Arial Narrow" w:hAnsi="Arial Narrow" w:cs="Arial"/>
          <w:bCs/>
        </w:rPr>
        <w:t xml:space="preserve"> Aplica durante la fase de implementación. Permite a un Miembro, en un plazo antes que expire la fecha prevista de implementación, solicitar una extensión al Comité. Esta será automática si no excede 18 meses (3 años en el caso de un Países menos adelantados). Es posible solicitar extensiones adicionales.</w:t>
      </w:r>
    </w:p>
    <w:p w14:paraId="0211931B" w14:textId="77777777" w:rsidR="00A03071" w:rsidRPr="008C4C45" w:rsidRDefault="00A03071" w:rsidP="00A03071">
      <w:pPr>
        <w:pStyle w:val="Prrafodelista"/>
        <w:jc w:val="both"/>
        <w:rPr>
          <w:rFonts w:ascii="Arial Narrow" w:hAnsi="Arial Narrow" w:cs="Arial"/>
          <w:bCs/>
        </w:rPr>
      </w:pPr>
    </w:p>
    <w:p w14:paraId="77451905" w14:textId="77777777" w:rsidR="00A03071" w:rsidRPr="008C4C45" w:rsidRDefault="00A03071" w:rsidP="008125A2">
      <w:pPr>
        <w:pStyle w:val="Prrafodelista"/>
        <w:numPr>
          <w:ilvl w:val="0"/>
          <w:numId w:val="12"/>
        </w:numPr>
        <w:jc w:val="both"/>
        <w:rPr>
          <w:rFonts w:ascii="Arial Narrow" w:hAnsi="Arial Narrow" w:cs="Arial"/>
          <w:bCs/>
        </w:rPr>
      </w:pPr>
      <w:r w:rsidRPr="008C4C45">
        <w:rPr>
          <w:rFonts w:ascii="Arial Narrow" w:hAnsi="Arial Narrow" w:cs="Arial"/>
          <w:b/>
          <w:bCs/>
        </w:rPr>
        <w:t>Artículo 18: Implementación de Categorías B y C.</w:t>
      </w:r>
      <w:r w:rsidRPr="008C4C45">
        <w:rPr>
          <w:rFonts w:ascii="Arial Narrow" w:hAnsi="Arial Narrow" w:cs="Arial"/>
          <w:bCs/>
        </w:rPr>
        <w:t xml:space="preserve"> en caso que una solicitud de extensión sea rechazada por el Comité o debido a circunstancias imprevistas, el Miembro puede declarar su inhabilidad para implementar y solicitar la composición de un grupo de expertos para que evalúe la situación del Miembro y presente recomendaciones al Comité.</w:t>
      </w:r>
    </w:p>
    <w:p w14:paraId="30DDC716" w14:textId="77777777" w:rsidR="00A03071" w:rsidRPr="008C4C45" w:rsidRDefault="00A03071" w:rsidP="00A03071">
      <w:pPr>
        <w:pStyle w:val="Prrafodelista"/>
        <w:jc w:val="both"/>
        <w:rPr>
          <w:rFonts w:ascii="Arial Narrow" w:hAnsi="Arial Narrow" w:cs="Arial"/>
          <w:bCs/>
        </w:rPr>
      </w:pPr>
    </w:p>
    <w:p w14:paraId="472B618C" w14:textId="19404ED4" w:rsidR="00A03071" w:rsidRPr="008C4C45" w:rsidRDefault="00A03071" w:rsidP="008125A2">
      <w:pPr>
        <w:pStyle w:val="Prrafodelista"/>
        <w:numPr>
          <w:ilvl w:val="0"/>
          <w:numId w:val="12"/>
        </w:numPr>
        <w:jc w:val="both"/>
        <w:rPr>
          <w:rFonts w:ascii="Arial Narrow" w:hAnsi="Arial Narrow" w:cs="Arial"/>
          <w:bCs/>
        </w:rPr>
      </w:pPr>
      <w:r w:rsidRPr="008C4C45">
        <w:rPr>
          <w:rFonts w:ascii="Arial Narrow" w:hAnsi="Arial Narrow" w:cs="Arial"/>
          <w:b/>
          <w:bCs/>
        </w:rPr>
        <w:t>Artículo 19: Posibilidad de cambiar entre Categorías B y C.</w:t>
      </w:r>
      <w:r w:rsidRPr="008C4C45">
        <w:rPr>
          <w:rFonts w:ascii="Arial Narrow" w:hAnsi="Arial Narrow" w:cs="Arial"/>
          <w:bCs/>
        </w:rPr>
        <w:t xml:space="preserve"> Un Miembro puede cambiar disposiciones entre ambas categorías. De implicar este cambio extensión en los plazos de implementación, deberá utilizar los procedimientos previstos en el Mecanismo de Alerta Temprana, o de ser el caso</w:t>
      </w:r>
      <w:r w:rsidR="00512A6C">
        <w:rPr>
          <w:rFonts w:ascii="Arial Narrow" w:hAnsi="Arial Narrow" w:cs="Arial"/>
          <w:bCs/>
        </w:rPr>
        <w:t>,</w:t>
      </w:r>
      <w:r w:rsidRPr="008C4C45">
        <w:rPr>
          <w:rFonts w:ascii="Arial Narrow" w:hAnsi="Arial Narrow" w:cs="Arial"/>
          <w:bCs/>
        </w:rPr>
        <w:t xml:space="preserve"> la conformación de un grupo de expertos.</w:t>
      </w:r>
    </w:p>
    <w:p w14:paraId="664A076E" w14:textId="77777777" w:rsidR="00A03071" w:rsidRPr="008C4C45" w:rsidRDefault="00A03071" w:rsidP="00A03071">
      <w:pPr>
        <w:pStyle w:val="Prrafodelista"/>
        <w:jc w:val="both"/>
        <w:rPr>
          <w:rFonts w:ascii="Arial Narrow" w:hAnsi="Arial Narrow" w:cs="Arial"/>
          <w:bCs/>
        </w:rPr>
      </w:pPr>
    </w:p>
    <w:p w14:paraId="410C036B" w14:textId="03F0C002" w:rsidR="00A03071" w:rsidRPr="008C4C45" w:rsidRDefault="00A03071" w:rsidP="008125A2">
      <w:pPr>
        <w:pStyle w:val="Prrafodelista"/>
        <w:numPr>
          <w:ilvl w:val="0"/>
          <w:numId w:val="12"/>
        </w:numPr>
        <w:jc w:val="both"/>
        <w:rPr>
          <w:rFonts w:ascii="Arial Narrow" w:hAnsi="Arial Narrow" w:cs="Arial"/>
          <w:bCs/>
        </w:rPr>
      </w:pPr>
      <w:r w:rsidRPr="008C4C45">
        <w:rPr>
          <w:rFonts w:ascii="Arial Narrow" w:hAnsi="Arial Narrow" w:cs="Arial"/>
          <w:b/>
          <w:bCs/>
        </w:rPr>
        <w:t>Artículo 20: Período de gracia.</w:t>
      </w:r>
      <w:r w:rsidRPr="008C4C45">
        <w:rPr>
          <w:rFonts w:ascii="Arial Narrow" w:hAnsi="Arial Narrow" w:cs="Arial"/>
          <w:bCs/>
        </w:rPr>
        <w:t xml:space="preserve"> Para la categoría A se conceden 2 años para los </w:t>
      </w:r>
      <w:r w:rsidR="00512A6C">
        <w:rPr>
          <w:rFonts w:ascii="Arial Narrow" w:hAnsi="Arial Narrow" w:cs="Arial"/>
          <w:bCs/>
        </w:rPr>
        <w:t>P</w:t>
      </w:r>
      <w:r w:rsidRPr="008C4C45">
        <w:rPr>
          <w:rFonts w:ascii="Arial Narrow" w:hAnsi="Arial Narrow" w:cs="Arial"/>
          <w:bCs/>
        </w:rPr>
        <w:t>aíses en desarrollo y 6 años para los Países menos adelantados antes de poder recurrir al Entendimiento relativo a las normas y procedimientos por los que se rige la solución de diferencias - ESD. Para las categorías B y C se conceden 8 años a los Países menos adelantados luego de la fecha de implementación de la disposición.</w:t>
      </w:r>
    </w:p>
    <w:p w14:paraId="04EBEE66" w14:textId="77777777" w:rsidR="00A03071" w:rsidRPr="008C4C45" w:rsidRDefault="00A03071" w:rsidP="00A03071">
      <w:pPr>
        <w:pStyle w:val="Prrafodelista"/>
        <w:jc w:val="both"/>
        <w:rPr>
          <w:rFonts w:ascii="Arial Narrow" w:hAnsi="Arial Narrow" w:cs="Arial"/>
          <w:bCs/>
        </w:rPr>
      </w:pPr>
    </w:p>
    <w:p w14:paraId="6A258051" w14:textId="77777777" w:rsidR="00A03071" w:rsidRPr="008C4C45" w:rsidRDefault="00A03071" w:rsidP="008125A2">
      <w:pPr>
        <w:pStyle w:val="Prrafodelista"/>
        <w:numPr>
          <w:ilvl w:val="0"/>
          <w:numId w:val="12"/>
        </w:numPr>
        <w:jc w:val="both"/>
        <w:rPr>
          <w:rFonts w:ascii="Arial Narrow" w:hAnsi="Arial Narrow" w:cs="Arial"/>
          <w:bCs/>
        </w:rPr>
      </w:pPr>
      <w:r w:rsidRPr="008C4C45">
        <w:rPr>
          <w:rFonts w:ascii="Arial Narrow" w:hAnsi="Arial Narrow" w:cs="Arial"/>
          <w:b/>
          <w:bCs/>
        </w:rPr>
        <w:lastRenderedPageBreak/>
        <w:t>Artículo 21: Suministro de Asistencia.</w:t>
      </w:r>
      <w:r w:rsidRPr="008C4C45">
        <w:rPr>
          <w:rFonts w:ascii="Arial Narrow" w:hAnsi="Arial Narrow" w:cs="Arial"/>
          <w:bCs/>
        </w:rPr>
        <w:t xml:space="preserve"> Contiene una serie de principios sobre los cuales se brindará asistencia y cooperación. Se establece que el Comité deberá al menos una vez al año evaluar el progreso en materia de asistencia técnica.</w:t>
      </w:r>
    </w:p>
    <w:p w14:paraId="3BB88548" w14:textId="77777777" w:rsidR="00A03071" w:rsidRPr="008C4C45" w:rsidRDefault="00A03071" w:rsidP="00A03071">
      <w:pPr>
        <w:pStyle w:val="Prrafodelista"/>
        <w:jc w:val="both"/>
        <w:rPr>
          <w:rFonts w:ascii="Arial Narrow" w:hAnsi="Arial Narrow" w:cs="Arial"/>
          <w:bCs/>
        </w:rPr>
      </w:pPr>
    </w:p>
    <w:p w14:paraId="30DDFD8A" w14:textId="77777777" w:rsidR="00A03071" w:rsidRPr="008C4C45" w:rsidRDefault="00A03071" w:rsidP="008125A2">
      <w:pPr>
        <w:pStyle w:val="Prrafodelista"/>
        <w:numPr>
          <w:ilvl w:val="0"/>
          <w:numId w:val="12"/>
        </w:numPr>
        <w:jc w:val="both"/>
        <w:rPr>
          <w:rFonts w:ascii="Arial Narrow" w:hAnsi="Arial Narrow" w:cs="Arial"/>
          <w:bCs/>
        </w:rPr>
      </w:pPr>
      <w:r w:rsidRPr="008C4C45">
        <w:rPr>
          <w:rFonts w:ascii="Arial Narrow" w:hAnsi="Arial Narrow" w:cs="Arial"/>
          <w:b/>
          <w:bCs/>
        </w:rPr>
        <w:t>Artículo 22: Información sobre asistencia suministrada</w:t>
      </w:r>
      <w:r w:rsidRPr="008C4C45">
        <w:rPr>
          <w:rFonts w:ascii="Arial Narrow" w:hAnsi="Arial Narrow" w:cs="Arial"/>
          <w:bCs/>
        </w:rPr>
        <w:t>. Establece el compromiso para los donantes de suministrar periódicamente al Comité información sobre la asistencia otorgada.</w:t>
      </w:r>
    </w:p>
    <w:p w14:paraId="4F545D91" w14:textId="77777777" w:rsidR="00A03071" w:rsidRPr="008C4C45" w:rsidRDefault="00A03071" w:rsidP="00A03071">
      <w:pPr>
        <w:ind w:left="720"/>
        <w:rPr>
          <w:rFonts w:ascii="Arial Narrow" w:hAnsi="Arial Narrow" w:cs="Arial"/>
          <w:bCs/>
        </w:rPr>
      </w:pPr>
    </w:p>
    <w:p w14:paraId="7296539F" w14:textId="77777777" w:rsidR="00A03071" w:rsidRPr="008C4C45" w:rsidRDefault="00A03071" w:rsidP="00A03071">
      <w:pPr>
        <w:rPr>
          <w:rFonts w:ascii="Arial Narrow" w:hAnsi="Arial Narrow" w:cs="Arial"/>
          <w:b/>
          <w:bCs/>
        </w:rPr>
      </w:pPr>
      <w:r w:rsidRPr="008C4C45">
        <w:rPr>
          <w:rFonts w:ascii="Arial Narrow" w:hAnsi="Arial Narrow" w:cs="Arial"/>
          <w:b/>
          <w:bCs/>
        </w:rPr>
        <w:t>Sección III</w:t>
      </w:r>
    </w:p>
    <w:p w14:paraId="0C12F3B3" w14:textId="77777777" w:rsidR="00A03071" w:rsidRPr="008C4C45" w:rsidRDefault="00A03071" w:rsidP="00A03071">
      <w:pPr>
        <w:rPr>
          <w:rFonts w:ascii="Arial Narrow" w:hAnsi="Arial Narrow" w:cs="Arial"/>
          <w:b/>
          <w:bCs/>
        </w:rPr>
      </w:pPr>
    </w:p>
    <w:p w14:paraId="4E1BD419" w14:textId="77777777" w:rsidR="00A03071" w:rsidRPr="008C4C45" w:rsidRDefault="00A03071" w:rsidP="00A03071">
      <w:pPr>
        <w:rPr>
          <w:rFonts w:ascii="Arial Narrow" w:hAnsi="Arial Narrow" w:cs="Arial"/>
          <w:bCs/>
        </w:rPr>
      </w:pPr>
      <w:r w:rsidRPr="008C4C45">
        <w:rPr>
          <w:rFonts w:ascii="Arial Narrow" w:hAnsi="Arial Narrow" w:cs="Arial"/>
          <w:bCs/>
        </w:rPr>
        <w:t xml:space="preserve">La Sección III del texto contiene 2 artículos, referentes a las disposiciones institucionales. </w:t>
      </w:r>
    </w:p>
    <w:p w14:paraId="1CA49428" w14:textId="77777777" w:rsidR="00A03071" w:rsidRPr="008C4C45" w:rsidRDefault="00A03071" w:rsidP="00A03071">
      <w:pPr>
        <w:rPr>
          <w:rFonts w:ascii="Arial Narrow" w:hAnsi="Arial Narrow" w:cs="Arial"/>
          <w:b/>
          <w:bCs/>
        </w:rPr>
      </w:pPr>
    </w:p>
    <w:p w14:paraId="70D48A89" w14:textId="722FC116" w:rsidR="00A03071" w:rsidRPr="008C4C45" w:rsidRDefault="00A03071" w:rsidP="008125A2">
      <w:pPr>
        <w:pStyle w:val="Prrafodelista"/>
        <w:numPr>
          <w:ilvl w:val="0"/>
          <w:numId w:val="12"/>
        </w:numPr>
        <w:jc w:val="both"/>
        <w:rPr>
          <w:rFonts w:ascii="Arial Narrow" w:hAnsi="Arial Narrow" w:cs="Arial"/>
          <w:bCs/>
        </w:rPr>
      </w:pPr>
      <w:r w:rsidRPr="008C4C45">
        <w:rPr>
          <w:rFonts w:ascii="Arial Narrow" w:hAnsi="Arial Narrow" w:cs="Arial"/>
          <w:b/>
          <w:bCs/>
        </w:rPr>
        <w:t xml:space="preserve">Artículo 23. Disposiciones Institucionales. </w:t>
      </w:r>
      <w:r w:rsidRPr="008C4C45">
        <w:rPr>
          <w:rFonts w:ascii="Arial Narrow" w:hAnsi="Arial Narrow" w:cs="Arial"/>
          <w:bCs/>
        </w:rPr>
        <w:t xml:space="preserve">Constituye el Comité de Facilitación del Comercio y compromete a los Miembros a crear y/o mantener un </w:t>
      </w:r>
      <w:r w:rsidR="00512A6C">
        <w:rPr>
          <w:rFonts w:ascii="Arial Narrow" w:hAnsi="Arial Narrow" w:cs="Arial"/>
          <w:bCs/>
        </w:rPr>
        <w:t>C</w:t>
      </w:r>
      <w:r w:rsidRPr="008C4C45">
        <w:rPr>
          <w:rFonts w:ascii="Arial Narrow" w:hAnsi="Arial Narrow" w:cs="Arial"/>
          <w:bCs/>
        </w:rPr>
        <w:t xml:space="preserve">omité </w:t>
      </w:r>
      <w:r w:rsidR="00512A6C">
        <w:rPr>
          <w:rFonts w:ascii="Arial Narrow" w:hAnsi="Arial Narrow" w:cs="Arial"/>
          <w:bCs/>
        </w:rPr>
        <w:t>N</w:t>
      </w:r>
      <w:r w:rsidRPr="008C4C45">
        <w:rPr>
          <w:rFonts w:ascii="Arial Narrow" w:hAnsi="Arial Narrow" w:cs="Arial"/>
          <w:bCs/>
        </w:rPr>
        <w:t>acional de facilitación del comercio que facilite la coordinación interna y la aplicación de las disposiciones del Acuerdo.</w:t>
      </w:r>
    </w:p>
    <w:p w14:paraId="24D398F7" w14:textId="77777777" w:rsidR="00A03071" w:rsidRPr="008C4C45" w:rsidRDefault="00A03071" w:rsidP="00A03071">
      <w:pPr>
        <w:rPr>
          <w:rFonts w:ascii="Arial Narrow" w:hAnsi="Arial Narrow" w:cs="Arial"/>
          <w:b/>
          <w:bCs/>
        </w:rPr>
      </w:pPr>
    </w:p>
    <w:p w14:paraId="64A0047C" w14:textId="41D0A5AB" w:rsidR="00A03071" w:rsidRPr="008C4C45" w:rsidRDefault="00A03071" w:rsidP="008125A2">
      <w:pPr>
        <w:pStyle w:val="Prrafodelista"/>
        <w:numPr>
          <w:ilvl w:val="0"/>
          <w:numId w:val="12"/>
        </w:numPr>
        <w:jc w:val="both"/>
        <w:rPr>
          <w:rFonts w:ascii="Arial Narrow" w:hAnsi="Arial Narrow" w:cs="Arial"/>
          <w:bCs/>
        </w:rPr>
      </w:pPr>
      <w:r w:rsidRPr="008C4C45">
        <w:rPr>
          <w:rFonts w:ascii="Arial Narrow" w:hAnsi="Arial Narrow" w:cs="Arial"/>
          <w:b/>
          <w:bCs/>
        </w:rPr>
        <w:t xml:space="preserve">Artículo 24. Disposiciones Finales. </w:t>
      </w:r>
      <w:r w:rsidRPr="008C4C45">
        <w:rPr>
          <w:rFonts w:ascii="Arial Narrow" w:hAnsi="Arial Narrow" w:cs="Arial"/>
          <w:bCs/>
        </w:rPr>
        <w:t xml:space="preserve">Establece que las disposiciones del Acuerdo son vinculante para todos los Miembros, así mismo aclara, que los compromisos de la categoría A notificados por los </w:t>
      </w:r>
      <w:r w:rsidR="00512A6C">
        <w:rPr>
          <w:rFonts w:ascii="Arial Narrow" w:hAnsi="Arial Narrow" w:cs="Arial"/>
          <w:bCs/>
        </w:rPr>
        <w:t>P</w:t>
      </w:r>
      <w:r w:rsidRPr="008C4C45">
        <w:rPr>
          <w:rFonts w:ascii="Arial Narrow" w:hAnsi="Arial Narrow" w:cs="Arial"/>
          <w:bCs/>
        </w:rPr>
        <w:t xml:space="preserve">aíses en desarrollo y los </w:t>
      </w:r>
      <w:r w:rsidR="00512A6C">
        <w:rPr>
          <w:rFonts w:ascii="Arial Narrow" w:hAnsi="Arial Narrow" w:cs="Arial"/>
          <w:bCs/>
        </w:rPr>
        <w:t>P</w:t>
      </w:r>
      <w:r w:rsidRPr="008C4C45">
        <w:rPr>
          <w:rFonts w:ascii="Arial Narrow" w:hAnsi="Arial Narrow" w:cs="Arial"/>
          <w:bCs/>
        </w:rPr>
        <w:t>aíses menos adelantados formarán parte integral del Acuerdo.</w:t>
      </w:r>
    </w:p>
    <w:p w14:paraId="69D8F132" w14:textId="77777777" w:rsidR="000A675F" w:rsidRPr="008C4C45" w:rsidRDefault="000A675F" w:rsidP="00017396">
      <w:pPr>
        <w:pStyle w:val="Prrafodelista"/>
        <w:ind w:left="502"/>
        <w:jc w:val="both"/>
        <w:rPr>
          <w:rFonts w:ascii="Arial Narrow" w:hAnsi="Arial Narrow" w:cs="Calibri"/>
          <w:b/>
          <w:lang w:val="es-MX"/>
        </w:rPr>
      </w:pPr>
    </w:p>
    <w:p w14:paraId="42A9F770" w14:textId="77777777" w:rsidR="00AE1F27" w:rsidRPr="008C4C45" w:rsidRDefault="00C146B0" w:rsidP="00017396">
      <w:pPr>
        <w:pStyle w:val="Prrafodelista"/>
        <w:numPr>
          <w:ilvl w:val="0"/>
          <w:numId w:val="14"/>
        </w:numPr>
        <w:jc w:val="both"/>
        <w:rPr>
          <w:rFonts w:ascii="Arial Narrow" w:hAnsi="Arial Narrow" w:cs="Calibri"/>
          <w:b/>
          <w:lang w:val="es-MX"/>
        </w:rPr>
      </w:pPr>
      <w:r w:rsidRPr="008C4C45">
        <w:rPr>
          <w:rFonts w:ascii="Arial Narrow" w:hAnsi="Arial Narrow" w:cs="Calibri"/>
          <w:b/>
          <w:lang w:val="es-MX"/>
        </w:rPr>
        <w:t>Notificación a la OMC</w:t>
      </w:r>
    </w:p>
    <w:p w14:paraId="0D864939" w14:textId="77777777" w:rsidR="00AE1F27" w:rsidRPr="008C4C45" w:rsidRDefault="00AE1F27" w:rsidP="00017396">
      <w:pPr>
        <w:jc w:val="both"/>
        <w:rPr>
          <w:rFonts w:ascii="Arial Narrow" w:hAnsi="Arial Narrow" w:cs="Calibri"/>
          <w:b/>
          <w:lang w:val="es-MX"/>
        </w:rPr>
      </w:pPr>
    </w:p>
    <w:p w14:paraId="73B3D8C2" w14:textId="20360159" w:rsidR="00A03071" w:rsidRPr="008C4C45" w:rsidRDefault="00A03071" w:rsidP="00A03071">
      <w:pPr>
        <w:jc w:val="both"/>
        <w:rPr>
          <w:rFonts w:ascii="Arial Narrow" w:hAnsi="Arial Narrow" w:cs="Calibri"/>
          <w:lang w:val="es-MX"/>
        </w:rPr>
      </w:pPr>
      <w:r w:rsidRPr="008C4C45">
        <w:rPr>
          <w:rFonts w:ascii="Arial Narrow" w:hAnsi="Arial Narrow" w:cs="Calibri"/>
          <w:lang w:val="es-MX"/>
        </w:rPr>
        <w:t>Colombia presentó el 5 de junio de 2014</w:t>
      </w:r>
      <w:r w:rsidR="00512A6C">
        <w:rPr>
          <w:rFonts w:ascii="Arial Narrow" w:hAnsi="Arial Narrow" w:cs="Calibri"/>
          <w:lang w:val="es-MX"/>
        </w:rPr>
        <w:t>,</w:t>
      </w:r>
      <w:r w:rsidRPr="008C4C45">
        <w:rPr>
          <w:rFonts w:ascii="Arial Narrow" w:hAnsi="Arial Narrow" w:cs="Calibri"/>
          <w:lang w:val="es-MX"/>
        </w:rPr>
        <w:t xml:space="preserve"> la notificación de los compromisos que aplicará tan pronto el </w:t>
      </w:r>
      <w:r w:rsidR="00296B44">
        <w:rPr>
          <w:rFonts w:ascii="Arial Narrow" w:hAnsi="Arial Narrow" w:cs="Calibri"/>
          <w:lang w:val="es-MX"/>
        </w:rPr>
        <w:t xml:space="preserve">AFC </w:t>
      </w:r>
      <w:r w:rsidR="00296B44" w:rsidRPr="008C4C45">
        <w:rPr>
          <w:rFonts w:ascii="Arial Narrow" w:hAnsi="Arial Narrow" w:cs="Calibri"/>
          <w:lang w:val="es-MX"/>
        </w:rPr>
        <w:t>entre</w:t>
      </w:r>
      <w:r w:rsidRPr="008C4C45">
        <w:rPr>
          <w:rFonts w:ascii="Arial Narrow" w:hAnsi="Arial Narrow" w:cs="Calibri"/>
          <w:lang w:val="es-MX"/>
        </w:rPr>
        <w:t xml:space="preserve"> en vigencia al Comité Preparatorio sobre Facilitación del Comercio de la OMC, expresando que está en capacidad de cumplir la mayoría de las medidas acordadas.  Cabe anotar que Colombia fue el cuarto Miembro en presentar su notificación ante la OMC y a la fecha, 55 miembros lo han hecho.</w:t>
      </w:r>
    </w:p>
    <w:p w14:paraId="558F8E80" w14:textId="77777777" w:rsidR="00A03071" w:rsidRPr="008C4C45" w:rsidRDefault="00A03071" w:rsidP="00A03071">
      <w:pPr>
        <w:jc w:val="both"/>
        <w:rPr>
          <w:rFonts w:ascii="Arial Narrow" w:hAnsi="Arial Narrow" w:cs="Calibri"/>
          <w:lang w:val="es-MX"/>
        </w:rPr>
      </w:pPr>
    </w:p>
    <w:p w14:paraId="7F5AA06F" w14:textId="77777777" w:rsidR="00A03071" w:rsidRPr="008C4C45" w:rsidRDefault="00A03071" w:rsidP="00A03071">
      <w:pPr>
        <w:jc w:val="both"/>
        <w:rPr>
          <w:rFonts w:ascii="Arial Narrow" w:hAnsi="Arial Narrow" w:cs="Calibri"/>
          <w:lang w:val="es-MX"/>
        </w:rPr>
      </w:pPr>
      <w:r w:rsidRPr="008C4C45">
        <w:rPr>
          <w:rFonts w:ascii="Arial Narrow" w:hAnsi="Arial Narrow" w:cs="Calibri"/>
          <w:lang w:val="es-MX"/>
        </w:rPr>
        <w:t>Se reservó tan sólo dos asuntos: procedimientos de prueba a las mercancías importadas y tratamiento a las mercancías perecederas; temas para los cuales se está analizando el tiempo que se requerirá para su implementación. Para la primera medida, como resultado de la evaluación de necesidades y prioridades se concluyó que es necesario fortalecer la reglamentación y los laboratorios de las entidades competentes para que puedan realizar las segundas pruebas, y en materia de mercancías perecederas, se requiere mitigar o eliminar los problemas de infraestructura en puertos para mantener la cadena de frío.</w:t>
      </w:r>
    </w:p>
    <w:p w14:paraId="52C9BDA8" w14:textId="77777777" w:rsidR="00A03071" w:rsidRPr="008C4C45" w:rsidRDefault="00A03071" w:rsidP="00A03071">
      <w:pPr>
        <w:jc w:val="both"/>
        <w:rPr>
          <w:rFonts w:ascii="Arial Narrow" w:hAnsi="Arial Narrow" w:cs="Calibri"/>
          <w:lang w:val="es-MX"/>
        </w:rPr>
      </w:pPr>
    </w:p>
    <w:p w14:paraId="207DAF46" w14:textId="7C7072F9" w:rsidR="00A03071" w:rsidRPr="008C4C45" w:rsidRDefault="00A03071" w:rsidP="00A03071">
      <w:pPr>
        <w:jc w:val="both"/>
        <w:rPr>
          <w:rFonts w:ascii="Arial Narrow" w:hAnsi="Arial Narrow" w:cs="Calibri"/>
          <w:lang w:val="es-MX"/>
        </w:rPr>
      </w:pPr>
      <w:r w:rsidRPr="008C4C45">
        <w:rPr>
          <w:rFonts w:ascii="Arial Narrow" w:hAnsi="Arial Narrow" w:cs="Calibri"/>
          <w:lang w:val="es-MX"/>
        </w:rPr>
        <w:t>Si bien, en términos generales el país se encuentra listo para implementar la mayoría de medidas a la entrada en vigor del Acuerdo, los países en desarrollo contamos con dos años de gracia para realizar ajustes en las áreas que así lo requieran. Este período de gracia se estableció en virtud de lo contemplado en el parágrafo 1 del artículo 20 del Acuerdo, que contempla que las disposiciones de los artículos XXII y XXIII del GATT de 1994, desarrolladas y aplicadas por el “Entendimiento relativo a las normas y procedimientos por los que se rige la Solución de Diferencias”, no se aplicarán durante un período de dos años después de la entrada en vigor del Acuerdo</w:t>
      </w:r>
      <w:r w:rsidR="00512A6C">
        <w:rPr>
          <w:rFonts w:ascii="Arial Narrow" w:hAnsi="Arial Narrow" w:cs="Calibri"/>
          <w:lang w:val="es-MX"/>
        </w:rPr>
        <w:t>,</w:t>
      </w:r>
      <w:r w:rsidRPr="008C4C45">
        <w:rPr>
          <w:rFonts w:ascii="Arial Narrow" w:hAnsi="Arial Narrow" w:cs="Calibri"/>
          <w:lang w:val="es-MX"/>
        </w:rPr>
        <w:t xml:space="preserve"> a las disposiciones que el </w:t>
      </w:r>
      <w:r w:rsidR="00512A6C">
        <w:rPr>
          <w:rFonts w:ascii="Arial Narrow" w:hAnsi="Arial Narrow" w:cs="Calibri"/>
          <w:lang w:val="es-MX"/>
        </w:rPr>
        <w:t>P</w:t>
      </w:r>
      <w:r w:rsidRPr="008C4C45">
        <w:rPr>
          <w:rFonts w:ascii="Arial Narrow" w:hAnsi="Arial Narrow" w:cs="Calibri"/>
          <w:lang w:val="es-MX"/>
        </w:rPr>
        <w:t>aís en desarrollo Miembro haya notificado en la categoría A.</w:t>
      </w:r>
    </w:p>
    <w:p w14:paraId="10B9D0B9" w14:textId="77777777" w:rsidR="00A03071" w:rsidRPr="008C4C45" w:rsidRDefault="00A03071" w:rsidP="00017396">
      <w:pPr>
        <w:jc w:val="both"/>
        <w:rPr>
          <w:rFonts w:ascii="Arial Narrow" w:hAnsi="Arial Narrow" w:cs="Calibri"/>
          <w:b/>
          <w:lang w:val="es-MX"/>
        </w:rPr>
      </w:pPr>
    </w:p>
    <w:p w14:paraId="4388F6D7" w14:textId="77777777" w:rsidR="00AE1F27" w:rsidRPr="008C4C45" w:rsidRDefault="00AE1F27" w:rsidP="00017396">
      <w:pPr>
        <w:numPr>
          <w:ilvl w:val="0"/>
          <w:numId w:val="1"/>
        </w:numPr>
        <w:tabs>
          <w:tab w:val="clear" w:pos="720"/>
        </w:tabs>
        <w:jc w:val="both"/>
        <w:rPr>
          <w:rFonts w:ascii="Arial Narrow" w:hAnsi="Arial Narrow" w:cs="Calibri"/>
          <w:b/>
          <w:lang w:val="es-MX"/>
        </w:rPr>
      </w:pPr>
      <w:r w:rsidRPr="008C4C45">
        <w:rPr>
          <w:rFonts w:ascii="Arial Narrow" w:hAnsi="Arial Narrow" w:cs="Calibri"/>
          <w:b/>
          <w:lang w:val="es-MX"/>
        </w:rPr>
        <w:t>OBSERVANCIA DE LOS PRECEPTOS CONSTITUCIONALES EN LA NEGOCIACIÓN Y SUSCRIPCIÓN DEL ACUERDO</w:t>
      </w:r>
    </w:p>
    <w:p w14:paraId="78726155" w14:textId="77777777" w:rsidR="00AE1F27" w:rsidRPr="008C4C45" w:rsidRDefault="00AE1F27" w:rsidP="00017396">
      <w:pPr>
        <w:jc w:val="both"/>
        <w:rPr>
          <w:rFonts w:ascii="Arial Narrow" w:hAnsi="Arial Narrow" w:cs="Calibri"/>
          <w:b/>
          <w:lang w:val="es-MX"/>
        </w:rPr>
      </w:pPr>
    </w:p>
    <w:p w14:paraId="570CE1CE" w14:textId="77777777" w:rsidR="00AE1F27" w:rsidRPr="008C4C45" w:rsidRDefault="00AE1F27" w:rsidP="00017396">
      <w:pPr>
        <w:pStyle w:val="Prrafodelista"/>
        <w:numPr>
          <w:ilvl w:val="0"/>
          <w:numId w:val="15"/>
        </w:numPr>
        <w:jc w:val="both"/>
        <w:rPr>
          <w:rFonts w:ascii="Arial Narrow" w:hAnsi="Arial Narrow" w:cs="Calibri"/>
          <w:b/>
          <w:lang w:val="es-MX"/>
        </w:rPr>
      </w:pPr>
      <w:r w:rsidRPr="008C4C45">
        <w:rPr>
          <w:rFonts w:ascii="Arial Narrow" w:hAnsi="Arial Narrow" w:cs="Calibri"/>
          <w:b/>
          <w:lang w:val="es-MX"/>
        </w:rPr>
        <w:t>Competencias constitucionales del Ejecutivo en materia de negociaciones comerciales internacionales y antecedentes de la negociación.</w:t>
      </w:r>
    </w:p>
    <w:p w14:paraId="243F7347" w14:textId="77777777" w:rsidR="00F93EEC" w:rsidRPr="008C4C45" w:rsidRDefault="00F93EEC" w:rsidP="00F93EEC">
      <w:pPr>
        <w:ind w:left="142"/>
        <w:jc w:val="both"/>
        <w:rPr>
          <w:rFonts w:ascii="Arial Narrow" w:hAnsi="Arial Narrow" w:cs="Calibri"/>
          <w:b/>
          <w:lang w:val="es-MX"/>
        </w:rPr>
      </w:pPr>
    </w:p>
    <w:p w14:paraId="313643A9" w14:textId="77777777" w:rsidR="00F93EEC" w:rsidRPr="008C4C45" w:rsidRDefault="00F93EEC" w:rsidP="00F93EEC">
      <w:pPr>
        <w:jc w:val="both"/>
        <w:rPr>
          <w:rFonts w:ascii="Arial Narrow" w:hAnsi="Arial Narrow" w:cs="Calibri"/>
          <w:lang w:val="es-MX"/>
        </w:rPr>
      </w:pPr>
      <w:r w:rsidRPr="008C4C45">
        <w:rPr>
          <w:rFonts w:ascii="Arial Narrow" w:hAnsi="Arial Narrow" w:cs="Calibri"/>
          <w:lang w:val="es-MX"/>
        </w:rPr>
        <w:t>El Artículo 9° de la Constitución Política dispone que: “</w:t>
      </w:r>
      <w:r w:rsidRPr="008C4C45">
        <w:rPr>
          <w:rFonts w:ascii="Arial Narrow" w:hAnsi="Arial Narrow" w:cs="Calibri"/>
          <w:i/>
          <w:lang w:val="es-MX"/>
        </w:rPr>
        <w:t>las relaciones exteriores del Estado se fundamentan en la soberanía nacional, en el respeto a la autodeterminación de los pueblos y en el reconocimiento de los principios del derecho internacional aceptados por Colombia</w:t>
      </w:r>
      <w:r w:rsidRPr="008C4C45">
        <w:rPr>
          <w:rFonts w:ascii="Arial Narrow" w:hAnsi="Arial Narrow" w:cs="Calibri"/>
          <w:lang w:val="es-MX"/>
        </w:rPr>
        <w:t>”.</w:t>
      </w:r>
    </w:p>
    <w:p w14:paraId="09CE6E35" w14:textId="77777777" w:rsidR="00F93EEC" w:rsidRPr="008C4C45" w:rsidRDefault="00F93EEC" w:rsidP="00F93EEC">
      <w:pPr>
        <w:ind w:left="142"/>
        <w:jc w:val="both"/>
        <w:rPr>
          <w:rFonts w:ascii="Arial Narrow" w:hAnsi="Arial Narrow" w:cs="Calibri"/>
          <w:i/>
        </w:rPr>
      </w:pPr>
    </w:p>
    <w:p w14:paraId="4F66A97D" w14:textId="77777777" w:rsidR="00F93EEC" w:rsidRPr="008C4C45" w:rsidRDefault="00F93EEC" w:rsidP="00F93EEC">
      <w:pPr>
        <w:jc w:val="both"/>
        <w:rPr>
          <w:rFonts w:ascii="Arial Narrow" w:hAnsi="Arial Narrow"/>
        </w:rPr>
      </w:pPr>
      <w:r w:rsidRPr="008C4C45">
        <w:rPr>
          <w:rFonts w:ascii="Arial Narrow" w:hAnsi="Arial Narrow"/>
        </w:rPr>
        <w:lastRenderedPageBreak/>
        <w:t>El Artículo 113 de la Constitución Política establece las ramas del poder público (legislativa, ejecutiva y judicial), y determina que las mismas están integradas por órganos con funciones separadas, y que deben colaborar armónicamente entre sí para alcanzar sus fines</w:t>
      </w:r>
      <w:r w:rsidRPr="008C4C45">
        <w:rPr>
          <w:rFonts w:ascii="Arial Narrow" w:hAnsi="Arial Narrow"/>
          <w:vertAlign w:val="superscript"/>
          <w:lang w:val="en-US"/>
        </w:rPr>
        <w:footnoteReference w:id="7"/>
      </w:r>
      <w:r w:rsidRPr="008C4C45">
        <w:rPr>
          <w:rFonts w:ascii="Arial Narrow" w:hAnsi="Arial Narrow"/>
        </w:rPr>
        <w:t>.</w:t>
      </w:r>
    </w:p>
    <w:p w14:paraId="30811021" w14:textId="77777777" w:rsidR="00F93EEC" w:rsidRPr="008C4C45" w:rsidRDefault="00F93EEC" w:rsidP="00F93EEC">
      <w:pPr>
        <w:jc w:val="both"/>
        <w:rPr>
          <w:rFonts w:ascii="Arial Narrow" w:hAnsi="Arial Narrow"/>
        </w:rPr>
      </w:pPr>
    </w:p>
    <w:p w14:paraId="62549528" w14:textId="77777777" w:rsidR="00F93EEC" w:rsidRPr="008C4C45" w:rsidRDefault="00F93EEC" w:rsidP="00F93EEC">
      <w:pPr>
        <w:jc w:val="both"/>
        <w:rPr>
          <w:rFonts w:ascii="Arial Narrow" w:hAnsi="Arial Narrow"/>
        </w:rPr>
      </w:pPr>
      <w:r w:rsidRPr="008C4C45">
        <w:rPr>
          <w:rFonts w:ascii="Arial Narrow" w:hAnsi="Arial Narrow"/>
        </w:rPr>
        <w:t>Asimismo, el Artículo 226 establece que el Estado “</w:t>
      </w:r>
      <w:r w:rsidRPr="008C4C45">
        <w:rPr>
          <w:rFonts w:ascii="Arial Narrow" w:hAnsi="Arial Narrow"/>
          <w:i/>
        </w:rPr>
        <w:t>promoverá la internacionalización de las relaciones (…) económicas (…) sobre bases de equidad, reciprocidad y conveniencia nacional</w:t>
      </w:r>
      <w:r w:rsidRPr="008C4C45">
        <w:rPr>
          <w:rFonts w:ascii="Arial Narrow" w:hAnsi="Arial Narrow"/>
        </w:rPr>
        <w:t>”, y el Artículo 227 reza que el Estado “</w:t>
      </w:r>
      <w:r w:rsidRPr="008C4C45">
        <w:rPr>
          <w:rFonts w:ascii="Arial Narrow" w:hAnsi="Arial Narrow"/>
          <w:i/>
        </w:rPr>
        <w:t>promoverá la integración económica (…) con las demás naciones y especialmente con los países de América Latina y del Caribe mediante la celebración de Acuerdos (…)</w:t>
      </w:r>
      <w:r w:rsidRPr="008C4C45">
        <w:rPr>
          <w:rFonts w:ascii="Arial Narrow" w:hAnsi="Arial Narrow"/>
        </w:rPr>
        <w:t xml:space="preserve"> </w:t>
      </w:r>
      <w:r w:rsidRPr="008C4C45">
        <w:rPr>
          <w:rFonts w:ascii="Arial Narrow" w:hAnsi="Arial Narrow"/>
          <w:i/>
        </w:rPr>
        <w:t>sobre bases de equidad, igualdad y reciprocidad (…)</w:t>
      </w:r>
      <w:r w:rsidRPr="008C4C45">
        <w:rPr>
          <w:rFonts w:ascii="Arial Narrow" w:hAnsi="Arial Narrow"/>
        </w:rPr>
        <w:t>”.</w:t>
      </w:r>
    </w:p>
    <w:p w14:paraId="61EB1132" w14:textId="77777777" w:rsidR="00F93EEC" w:rsidRPr="008C4C45" w:rsidRDefault="00F93EEC" w:rsidP="00F93EEC">
      <w:pPr>
        <w:jc w:val="both"/>
        <w:rPr>
          <w:rFonts w:ascii="Arial Narrow" w:hAnsi="Arial Narrow"/>
        </w:rPr>
      </w:pPr>
    </w:p>
    <w:p w14:paraId="11FF9A10" w14:textId="77777777" w:rsidR="00F93EEC" w:rsidRPr="008C4C45" w:rsidRDefault="00F93EEC" w:rsidP="00F93EEC">
      <w:pPr>
        <w:jc w:val="both"/>
        <w:rPr>
          <w:rFonts w:ascii="Arial Narrow" w:hAnsi="Arial Narrow"/>
        </w:rPr>
      </w:pPr>
      <w:r w:rsidRPr="008C4C45">
        <w:rPr>
          <w:rFonts w:ascii="Arial Narrow" w:hAnsi="Arial Narrow"/>
        </w:rPr>
        <w:t>Por su parte, el Artículo 189 (numerales 2 y 259) atribuye al Presidente de la República dicha regulación y le asigna la dirección de las relaciones internacionales y la celebración de Acuerdos con otros Estados y entidades de derecho internacional.</w:t>
      </w:r>
      <w:r w:rsidRPr="008C4C45">
        <w:rPr>
          <w:rFonts w:ascii="Arial Narrow" w:hAnsi="Arial Narrow"/>
          <w:vertAlign w:val="superscript"/>
          <w:lang w:val="en-US"/>
        </w:rPr>
        <w:footnoteReference w:id="8"/>
      </w:r>
    </w:p>
    <w:p w14:paraId="15C604B3" w14:textId="77777777" w:rsidR="00F93EEC" w:rsidRPr="008C4C45" w:rsidRDefault="00F93EEC" w:rsidP="00F93EEC">
      <w:pPr>
        <w:jc w:val="both"/>
        <w:rPr>
          <w:rFonts w:ascii="Arial Narrow" w:hAnsi="Arial Narrow"/>
        </w:rPr>
      </w:pPr>
    </w:p>
    <w:p w14:paraId="68AEF2EF" w14:textId="77777777" w:rsidR="00F93EEC" w:rsidRPr="008C4C45" w:rsidRDefault="00F93EEC" w:rsidP="00F93EEC">
      <w:pPr>
        <w:jc w:val="both"/>
        <w:rPr>
          <w:rFonts w:ascii="Arial Narrow" w:hAnsi="Arial Narrow"/>
        </w:rPr>
      </w:pPr>
      <w:r w:rsidRPr="008C4C45">
        <w:rPr>
          <w:rFonts w:ascii="Arial Narrow" w:hAnsi="Arial Narrow"/>
        </w:rPr>
        <w:t>De lo anterior se desprende que en materia de negociaciones internacionales, las funciones del Presidente están expresamente identificadas: el Presidente dirige las relaciones internacionales y celebra acuerdos internacionales.</w:t>
      </w:r>
    </w:p>
    <w:p w14:paraId="1AAAA59A" w14:textId="77777777" w:rsidR="00F93EEC" w:rsidRPr="008C4C45" w:rsidRDefault="00F93EEC" w:rsidP="00F93EEC">
      <w:pPr>
        <w:jc w:val="both"/>
        <w:rPr>
          <w:rFonts w:ascii="Arial Narrow" w:hAnsi="Arial Narrow"/>
        </w:rPr>
      </w:pPr>
    </w:p>
    <w:p w14:paraId="1F9FB234" w14:textId="77777777" w:rsidR="00F93EEC" w:rsidRPr="008C4C45" w:rsidRDefault="00F93EEC" w:rsidP="00F93EEC">
      <w:pPr>
        <w:ind w:right="1134"/>
        <w:jc w:val="both"/>
        <w:rPr>
          <w:rFonts w:ascii="Arial Narrow" w:hAnsi="Arial Narrow"/>
          <w:lang w:val="es-ES_tradnl"/>
        </w:rPr>
      </w:pPr>
      <w:r w:rsidRPr="008C4C45">
        <w:rPr>
          <w:rFonts w:ascii="Arial Narrow" w:hAnsi="Arial Narrow"/>
          <w:lang w:val="es-ES_tradnl"/>
        </w:rPr>
        <w:t xml:space="preserve">La Corte Constitucional se ha referido al tema, señalando lo siguiente: </w:t>
      </w:r>
    </w:p>
    <w:p w14:paraId="4C8443A4" w14:textId="77777777" w:rsidR="00F93EEC" w:rsidRPr="008C4C45" w:rsidRDefault="00F93EEC" w:rsidP="00F93EEC">
      <w:pPr>
        <w:ind w:left="1134" w:right="1134"/>
        <w:jc w:val="both"/>
        <w:rPr>
          <w:rFonts w:ascii="Arial Narrow" w:hAnsi="Arial Narrow"/>
          <w:lang w:val="es-ES_tradnl"/>
        </w:rPr>
      </w:pPr>
    </w:p>
    <w:p w14:paraId="0923C0C0" w14:textId="77777777" w:rsidR="00F93EEC" w:rsidRPr="008C4C45" w:rsidRDefault="00F93EEC" w:rsidP="00F93EEC">
      <w:pPr>
        <w:ind w:left="1134" w:right="1134"/>
        <w:jc w:val="both"/>
        <w:rPr>
          <w:rFonts w:ascii="Arial Narrow" w:hAnsi="Arial Narrow"/>
          <w:i/>
          <w:iCs/>
          <w:u w:val="single"/>
          <w:lang w:val="es-ES_tradnl"/>
        </w:rPr>
      </w:pPr>
      <w:r w:rsidRPr="008C4C45">
        <w:rPr>
          <w:rFonts w:ascii="Arial Narrow" w:hAnsi="Arial Narrow"/>
          <w:i/>
          <w:iCs/>
          <w:u w:val="single"/>
          <w:lang w:val="es-ES_tradnl"/>
        </w:rPr>
        <w:t>“La negociación, adopción y confirmación presidencial del texto del Acuerdo</w:t>
      </w:r>
      <w:r w:rsidRPr="008C4C45">
        <w:rPr>
          <w:rFonts w:ascii="Arial Narrow" w:hAnsi="Arial Narrow"/>
          <w:i/>
          <w:iCs/>
          <w:lang w:val="es-ES_tradnl"/>
        </w:rPr>
        <w:t>:</w:t>
      </w:r>
    </w:p>
    <w:p w14:paraId="3BA634E1" w14:textId="77777777" w:rsidR="00F93EEC" w:rsidRPr="008C4C45" w:rsidRDefault="00F93EEC" w:rsidP="00F93EEC">
      <w:pPr>
        <w:ind w:left="1134" w:right="1134"/>
        <w:jc w:val="both"/>
        <w:rPr>
          <w:rFonts w:ascii="Arial Narrow" w:hAnsi="Arial Narrow"/>
          <w:iCs/>
          <w:lang w:val="es-ES_tradnl"/>
        </w:rPr>
      </w:pPr>
    </w:p>
    <w:p w14:paraId="72477F3E" w14:textId="77777777" w:rsidR="00F93EEC" w:rsidRPr="008C4C45" w:rsidRDefault="00F93EEC" w:rsidP="00F93EEC">
      <w:pPr>
        <w:ind w:left="1134" w:right="1134"/>
        <w:jc w:val="both"/>
        <w:rPr>
          <w:rFonts w:ascii="Arial Narrow" w:hAnsi="Arial Narrow"/>
          <w:i/>
          <w:iCs/>
          <w:lang w:val="es-ES_tradnl"/>
        </w:rPr>
      </w:pPr>
      <w:r w:rsidRPr="008C4C45">
        <w:rPr>
          <w:rFonts w:ascii="Arial Narrow" w:hAnsi="Arial Narrow"/>
          <w:i/>
          <w:iCs/>
          <w:lang w:val="es-ES_tradnl"/>
        </w:rPr>
        <w:t>En ocasiones anteriores esta Corte se ha ocupado de fijar los criterios que han de guiar el examen acerca del ejercicio válido de las competencias en materia de negociación y de celebración de acuerdos internacionales, tanto a la luz del derecho interno colombiano como del derecho internacional de los Acuerdos.</w:t>
      </w:r>
    </w:p>
    <w:p w14:paraId="3BE94FC1" w14:textId="77777777" w:rsidR="00F93EEC" w:rsidRPr="008C4C45" w:rsidRDefault="00F93EEC" w:rsidP="00F93EEC">
      <w:pPr>
        <w:ind w:left="1134" w:right="1134"/>
        <w:jc w:val="both"/>
        <w:rPr>
          <w:rFonts w:ascii="Arial Narrow" w:hAnsi="Arial Narrow"/>
          <w:i/>
          <w:iCs/>
          <w:lang w:val="es-ES_tradnl"/>
        </w:rPr>
      </w:pPr>
    </w:p>
    <w:p w14:paraId="00A57E0D" w14:textId="77777777" w:rsidR="00F93EEC" w:rsidRPr="008C4C45" w:rsidRDefault="00F93EEC" w:rsidP="00F93EEC">
      <w:pPr>
        <w:ind w:left="1134" w:right="1134"/>
        <w:jc w:val="both"/>
        <w:rPr>
          <w:rFonts w:ascii="Arial Narrow" w:hAnsi="Arial Narrow"/>
          <w:i/>
          <w:iCs/>
          <w:lang w:val="es-ES_tradnl"/>
        </w:rPr>
      </w:pPr>
      <w:r w:rsidRPr="008C4C45">
        <w:rPr>
          <w:rFonts w:ascii="Arial Narrow" w:hAnsi="Arial Narrow"/>
          <w:i/>
          <w:iCs/>
          <w:lang w:val="es-ES_tradnl"/>
        </w:rPr>
        <w:t>Así, en sentencias C-477 de 1992 y C-204 de 1993, sobre este tópico expresó:</w:t>
      </w:r>
    </w:p>
    <w:p w14:paraId="67E17184" w14:textId="77777777" w:rsidR="00F93EEC" w:rsidRPr="008C4C45" w:rsidRDefault="00F93EEC" w:rsidP="00F93EEC">
      <w:pPr>
        <w:jc w:val="both"/>
        <w:rPr>
          <w:rFonts w:ascii="Arial Narrow" w:hAnsi="Arial Narrow"/>
          <w:i/>
          <w:iCs/>
          <w:lang w:val="es-ES_tradnl"/>
        </w:rPr>
      </w:pPr>
    </w:p>
    <w:p w14:paraId="4ECCC905" w14:textId="77777777" w:rsidR="00F93EEC" w:rsidRPr="008C4C45" w:rsidRDefault="00F93EEC" w:rsidP="00F93EEC">
      <w:pPr>
        <w:ind w:left="1134" w:right="1134"/>
        <w:jc w:val="both"/>
        <w:rPr>
          <w:rFonts w:ascii="Arial Narrow" w:hAnsi="Arial Narrow"/>
          <w:i/>
          <w:iCs/>
          <w:lang w:val="es-ES_tradnl"/>
        </w:rPr>
      </w:pPr>
      <w:r w:rsidRPr="008C4C45">
        <w:rPr>
          <w:rFonts w:ascii="Arial Narrow" w:hAnsi="Arial Narrow"/>
          <w:i/>
          <w:iCs/>
          <w:lang w:val="es-ES_tradnl"/>
        </w:rPr>
        <w:t>“corresponde al Presidente de la República, en su carácter de Jefe del Estado, la función de dirigir las relaciones internacionales de Colombia, nombrar a los agentes diplomáticos y celebrar con otros Estados o con entidades de Derecho Internacional acuerdos o convenios que se someterán a la aprobación del Congreso.”</w:t>
      </w:r>
    </w:p>
    <w:p w14:paraId="2148919F" w14:textId="77777777" w:rsidR="00F93EEC" w:rsidRPr="008C4C45" w:rsidRDefault="00F93EEC" w:rsidP="00F93EEC">
      <w:pPr>
        <w:ind w:left="1134" w:right="1134"/>
        <w:jc w:val="both"/>
        <w:rPr>
          <w:rFonts w:ascii="Arial Narrow" w:hAnsi="Arial Narrow"/>
          <w:iCs/>
          <w:lang w:val="es-ES_tradnl"/>
        </w:rPr>
      </w:pPr>
    </w:p>
    <w:p w14:paraId="78073B34" w14:textId="77777777" w:rsidR="00F93EEC" w:rsidRPr="008C4C45" w:rsidRDefault="00F93EEC" w:rsidP="00F93EEC">
      <w:pPr>
        <w:ind w:left="1134" w:right="1134"/>
        <w:jc w:val="both"/>
        <w:rPr>
          <w:rFonts w:ascii="Arial Narrow" w:hAnsi="Arial Narrow"/>
          <w:bCs/>
          <w:iCs/>
          <w:u w:val="single"/>
          <w:lang w:val="es-ES_tradnl"/>
        </w:rPr>
      </w:pPr>
    </w:p>
    <w:p w14:paraId="48772DCE" w14:textId="77777777" w:rsidR="00F93EEC" w:rsidRPr="008C4C45" w:rsidRDefault="00F93EEC" w:rsidP="00F93EEC">
      <w:pPr>
        <w:ind w:left="1134" w:right="1134"/>
        <w:jc w:val="both"/>
        <w:rPr>
          <w:rFonts w:ascii="Arial Narrow" w:hAnsi="Arial Narrow"/>
          <w:bCs/>
          <w:i/>
          <w:iCs/>
          <w:u w:val="single"/>
          <w:lang w:val="es-ES_tradnl"/>
        </w:rPr>
      </w:pPr>
      <w:r w:rsidRPr="008C4C45">
        <w:rPr>
          <w:rFonts w:ascii="Arial Narrow" w:hAnsi="Arial Narrow"/>
          <w:bCs/>
          <w:i/>
          <w:iCs/>
          <w:u w:val="single"/>
          <w:lang w:val="es-ES_tradnl"/>
        </w:rPr>
        <w:t>Así, pues, el Presidente de la República, en su condición de Jefe del Estado, tiene competencia exclusiva para la celebración de los Acuerdos internacionales</w:t>
      </w:r>
      <w:r w:rsidRPr="008C4C45">
        <w:rPr>
          <w:rFonts w:ascii="Arial Narrow" w:hAnsi="Arial Narrow"/>
          <w:bCs/>
          <w:i/>
          <w:iCs/>
          <w:lang w:val="es-ES_tradnl"/>
        </w:rPr>
        <w:t>:</w:t>
      </w:r>
    </w:p>
    <w:p w14:paraId="1F2511AD" w14:textId="77777777" w:rsidR="00F93EEC" w:rsidRPr="008C4C45" w:rsidRDefault="00F93EEC" w:rsidP="00F93EEC">
      <w:pPr>
        <w:ind w:left="1134" w:right="1134"/>
        <w:jc w:val="both"/>
        <w:rPr>
          <w:rFonts w:ascii="Arial Narrow" w:hAnsi="Arial Narrow"/>
          <w:iCs/>
          <w:lang w:val="es-ES_tradnl"/>
        </w:rPr>
      </w:pPr>
    </w:p>
    <w:p w14:paraId="6C23EB84" w14:textId="77777777" w:rsidR="00F93EEC" w:rsidRPr="008C4C45" w:rsidRDefault="00F93EEC" w:rsidP="00F93EEC">
      <w:pPr>
        <w:ind w:left="1134" w:right="1134"/>
        <w:jc w:val="both"/>
        <w:rPr>
          <w:rFonts w:ascii="Arial Narrow" w:hAnsi="Arial Narrow"/>
          <w:i/>
          <w:iCs/>
          <w:lang w:val="es-ES_tradnl"/>
        </w:rPr>
      </w:pPr>
      <w:r w:rsidRPr="008C4C45">
        <w:rPr>
          <w:rFonts w:ascii="Arial Narrow" w:hAnsi="Arial Narrow"/>
          <w:i/>
          <w:iCs/>
          <w:lang w:val="es-ES_tradnl"/>
        </w:rPr>
        <w:t xml:space="preserve">Pero, claro está, ello no implica que todos los pasos indispensables para la celebración de los acuerdos internacionales -que son actos complejos- deban correr a cargo del Presidente de la República en forma directa, pues, de tomar fuerza semejante idea, se entrabaría considerablemente el manejo de las relaciones internacionales y se haría impracticable la finalidad constitucional de promoverlas en los términos hoy previstos por el Preámbulo y por los artículos 226 y 227 de la Carta. Téngase presente, </w:t>
      </w:r>
      <w:r w:rsidRPr="008C4C45">
        <w:rPr>
          <w:rFonts w:ascii="Arial Narrow" w:hAnsi="Arial Narrow"/>
          <w:i/>
          <w:iCs/>
          <w:lang w:val="es-ES_tradnl"/>
        </w:rPr>
        <w:lastRenderedPageBreak/>
        <w:t>por otra parte, que al tenor del artículo 9° Ibídem, las relaciones exteriores del Estado se fundamentan en el reconocimiento de los principios del Derecho Internacional aceptados por Colombia.”</w:t>
      </w:r>
      <w:r w:rsidRPr="008C4C45">
        <w:rPr>
          <w:rFonts w:ascii="Arial Narrow" w:hAnsi="Arial Narrow"/>
          <w:i/>
          <w:iCs/>
          <w:vertAlign w:val="superscript"/>
          <w:lang w:val="es-ES_tradnl"/>
        </w:rPr>
        <w:footnoteReference w:id="9"/>
      </w:r>
      <w:r w:rsidRPr="008C4C45">
        <w:rPr>
          <w:rFonts w:ascii="Arial Narrow" w:hAnsi="Arial Narrow"/>
          <w:i/>
          <w:iCs/>
          <w:lang w:val="es-ES_tradnl"/>
        </w:rPr>
        <w:t xml:space="preserve"> </w:t>
      </w:r>
      <w:r w:rsidRPr="008C4C45">
        <w:rPr>
          <w:rFonts w:ascii="Arial Narrow" w:hAnsi="Arial Narrow"/>
          <w:iCs/>
          <w:lang w:val="es-ES_tradnl"/>
        </w:rPr>
        <w:t>(Subrayado fuera del texto).</w:t>
      </w:r>
    </w:p>
    <w:p w14:paraId="390F26B5" w14:textId="77777777" w:rsidR="00F93EEC" w:rsidRPr="008C4C45" w:rsidRDefault="00F93EEC" w:rsidP="00F93EEC">
      <w:pPr>
        <w:jc w:val="both"/>
        <w:rPr>
          <w:rFonts w:ascii="Arial Narrow" w:hAnsi="Arial Narrow"/>
        </w:rPr>
      </w:pPr>
    </w:p>
    <w:p w14:paraId="154CBC0F" w14:textId="77777777" w:rsidR="00F93EEC" w:rsidRPr="008C4C45" w:rsidRDefault="00F93EEC" w:rsidP="00F93EEC">
      <w:pPr>
        <w:jc w:val="both"/>
        <w:rPr>
          <w:rFonts w:ascii="Arial Narrow" w:hAnsi="Arial Narrow"/>
        </w:rPr>
      </w:pPr>
      <w:r w:rsidRPr="008C4C45">
        <w:rPr>
          <w:rFonts w:ascii="Arial Narrow" w:hAnsi="Arial Narrow"/>
        </w:rPr>
        <w:t>Como lo expresa la sentencia, la negociación y adopción de un Acuerdo internacional es una facultad exclusiva del Presidente de la República en tanto es Director de las Relaciones Internacionales del Estado. No obstante, es claro que le corresponde al Congreso la aprobación del mismo mediante la expedición de una ley, y a la Corte Constitucional ejercer el control previo de constitucionalidad tanto de la ley aprobatoria del Acuerdo como del instrumento internacional.</w:t>
      </w:r>
    </w:p>
    <w:p w14:paraId="3BD737CF" w14:textId="77777777" w:rsidR="00F93EEC" w:rsidRPr="008C4C45" w:rsidRDefault="00F93EEC" w:rsidP="00F93EEC">
      <w:pPr>
        <w:jc w:val="both"/>
        <w:rPr>
          <w:rFonts w:ascii="Arial Narrow" w:hAnsi="Arial Narrow"/>
        </w:rPr>
      </w:pPr>
    </w:p>
    <w:p w14:paraId="4A84C80E" w14:textId="77777777" w:rsidR="002D17F4" w:rsidRPr="008C4C45" w:rsidRDefault="00F93EEC" w:rsidP="002D17F4">
      <w:pPr>
        <w:jc w:val="both"/>
        <w:rPr>
          <w:rFonts w:ascii="Arial Narrow" w:hAnsi="Arial Narrow" w:cs="Calibri"/>
        </w:rPr>
      </w:pPr>
      <w:r w:rsidRPr="008C4C45">
        <w:rPr>
          <w:rFonts w:ascii="Arial Narrow" w:hAnsi="Arial Narrow" w:cs="Calibri"/>
        </w:rPr>
        <w:t>E</w:t>
      </w:r>
      <w:r w:rsidR="002D17F4" w:rsidRPr="008C4C45">
        <w:rPr>
          <w:rFonts w:ascii="Arial Narrow" w:hAnsi="Arial Narrow" w:cs="Calibri"/>
        </w:rPr>
        <w:t>n el marco anterior, el Ministerio de Comercio, Industria y Turismo, en desarrollo del Artículo 2° (Funciones Generales) del Decreto 210 de 2003, es el responsable de “</w:t>
      </w:r>
      <w:r w:rsidR="002D17F4" w:rsidRPr="008C4C45">
        <w:rPr>
          <w:rFonts w:ascii="Arial Narrow" w:hAnsi="Arial Narrow" w:cs="Calibri"/>
          <w:i/>
        </w:rPr>
        <w:t xml:space="preserve">Promover las relaciones comerciales del país en el exterior y </w:t>
      </w:r>
      <w:r w:rsidR="002D17F4" w:rsidRPr="008C4C45">
        <w:rPr>
          <w:rFonts w:ascii="Arial Narrow" w:hAnsi="Arial Narrow" w:cs="Calibri"/>
          <w:i/>
          <w:u w:val="single"/>
        </w:rPr>
        <w:t>presidir las delegaciones de Colombia en las negociaciones internacionales de comercio que adelante el país</w:t>
      </w:r>
      <w:r w:rsidR="002D17F4" w:rsidRPr="008C4C45">
        <w:rPr>
          <w:rFonts w:ascii="Arial Narrow" w:hAnsi="Arial Narrow" w:cs="Calibri"/>
        </w:rPr>
        <w:t xml:space="preserve"> (subrayado fuera de texto).</w:t>
      </w:r>
    </w:p>
    <w:p w14:paraId="62FBA257" w14:textId="77777777" w:rsidR="00F93EEC" w:rsidRPr="008C4C45" w:rsidRDefault="00F93EEC" w:rsidP="00F93EEC">
      <w:pPr>
        <w:jc w:val="both"/>
        <w:rPr>
          <w:rFonts w:ascii="Arial Narrow" w:hAnsi="Arial Narrow" w:cs="Calibri"/>
        </w:rPr>
      </w:pPr>
    </w:p>
    <w:p w14:paraId="6A8FDAF7" w14:textId="77777777" w:rsidR="002D17F4" w:rsidRPr="008C4C45" w:rsidRDefault="002D17F4" w:rsidP="002D17F4">
      <w:pPr>
        <w:jc w:val="both"/>
        <w:rPr>
          <w:rFonts w:ascii="Arial Narrow" w:hAnsi="Arial Narrow"/>
        </w:rPr>
      </w:pPr>
      <w:r w:rsidRPr="008C4C45">
        <w:rPr>
          <w:rFonts w:ascii="Arial Narrow" w:hAnsi="Arial Narrow"/>
        </w:rPr>
        <w:t>Con miras a instrumentalizar esta función, el Ministerio de Comercio, Industria y Turismo expidió el Decreto 4712 de 2007 “por el cual se reglamentan algunos aspectos procedimentales de las negociaciones comerciales internacionales”. En el Capítulo 1 de esta norma se otorga el marco normativo del Equipo Negociador, es decir, su conformación (Artículo 1), sus actuaciones (Artículo 2°), la coordinación del equipo y el nombramiento de un jefe negociador (Artículo 3°), así como las diferentes mesas o comités temáticos que lo componen (Artículo 4°).</w:t>
      </w:r>
    </w:p>
    <w:p w14:paraId="2BD01D22" w14:textId="77777777" w:rsidR="002D17F4" w:rsidRPr="008C4C45" w:rsidRDefault="002D17F4" w:rsidP="002D17F4">
      <w:pPr>
        <w:ind w:left="540"/>
        <w:jc w:val="both"/>
        <w:rPr>
          <w:rFonts w:ascii="Arial Narrow" w:hAnsi="Arial Narrow"/>
        </w:rPr>
      </w:pPr>
    </w:p>
    <w:p w14:paraId="69FA6E4D" w14:textId="77777777" w:rsidR="002D17F4" w:rsidRPr="008C4C45" w:rsidRDefault="002D17F4" w:rsidP="002D17F4">
      <w:pPr>
        <w:jc w:val="both"/>
        <w:rPr>
          <w:rFonts w:ascii="Arial Narrow" w:hAnsi="Arial Narrow"/>
        </w:rPr>
      </w:pPr>
      <w:r w:rsidRPr="008C4C45">
        <w:rPr>
          <w:rFonts w:ascii="Arial Narrow" w:hAnsi="Arial Narrow"/>
        </w:rPr>
        <w:t>En cumplimiento de este decreto, el Ministerio de Comercio, Industria y Turismo coordina la conformación del equipo negociador –el cual se encuentra integrado exclusivamente por servidores públicos o particulares en ejercicio de funciones públicas designados por las diferentes entidades de la rama ejecutiva del orden nacional-, así como sus actuaciones.</w:t>
      </w:r>
    </w:p>
    <w:p w14:paraId="47666EB7" w14:textId="77777777" w:rsidR="002D17F4" w:rsidRPr="008C4C45" w:rsidRDefault="002D17F4" w:rsidP="002D17F4">
      <w:pPr>
        <w:ind w:left="540"/>
        <w:jc w:val="both"/>
        <w:rPr>
          <w:rFonts w:ascii="Arial Narrow" w:hAnsi="Arial Narrow"/>
        </w:rPr>
      </w:pPr>
    </w:p>
    <w:p w14:paraId="3FB24E27" w14:textId="77777777" w:rsidR="002D17F4" w:rsidRPr="008C4C45" w:rsidRDefault="002D17F4" w:rsidP="002D17F4">
      <w:pPr>
        <w:jc w:val="both"/>
        <w:rPr>
          <w:rFonts w:ascii="Arial Narrow" w:hAnsi="Arial Narrow"/>
        </w:rPr>
      </w:pPr>
      <w:r w:rsidRPr="008C4C45">
        <w:rPr>
          <w:rFonts w:ascii="Arial Narrow" w:hAnsi="Arial Narrow"/>
        </w:rPr>
        <w:t>Todos los integrantes del equipo participan activamente en la formación de la posición negociadora del país, y adicionalmente deben defender durante todo el proceso de negociación los objetivos, intereses y estrategias que componen esta posición.</w:t>
      </w:r>
    </w:p>
    <w:p w14:paraId="366D08AF" w14:textId="77777777" w:rsidR="002D17F4" w:rsidRPr="008C4C45" w:rsidRDefault="002D17F4" w:rsidP="002D17F4">
      <w:pPr>
        <w:ind w:left="540"/>
        <w:jc w:val="both"/>
        <w:rPr>
          <w:rFonts w:ascii="Arial Narrow" w:hAnsi="Arial Narrow"/>
        </w:rPr>
      </w:pPr>
    </w:p>
    <w:p w14:paraId="0FF2E53D" w14:textId="77777777" w:rsidR="002D17F4" w:rsidRPr="008C4C45" w:rsidRDefault="002D17F4" w:rsidP="002D17F4">
      <w:pPr>
        <w:jc w:val="both"/>
        <w:rPr>
          <w:rFonts w:ascii="Arial Narrow" w:hAnsi="Arial Narrow" w:cs="Calibri"/>
        </w:rPr>
      </w:pPr>
      <w:r w:rsidRPr="008C4C45">
        <w:rPr>
          <w:rFonts w:ascii="Arial Narrow" w:hAnsi="Arial Narrow"/>
        </w:rPr>
        <w:t>De igual manera, el mencionado decreto regula detalladamente la manera como se forma la posición negociadora de Colombia con la concurrencia de las diferentes agencias del gobierno colombiano (Capítulo 2), la participación de las autoridades departamentales, municipales y distritales (Capítulo 3), y la participación de la sociedad civil dentro del proceso de negociación (Capítulo 4).</w:t>
      </w:r>
    </w:p>
    <w:p w14:paraId="74510975" w14:textId="77777777" w:rsidR="00F93EEC" w:rsidRPr="008C4C45" w:rsidRDefault="00F93EEC" w:rsidP="00F93EEC">
      <w:pPr>
        <w:ind w:left="142"/>
        <w:jc w:val="both"/>
        <w:rPr>
          <w:rFonts w:ascii="Arial Narrow" w:hAnsi="Arial Narrow" w:cs="Calibri"/>
          <w:b/>
        </w:rPr>
      </w:pPr>
    </w:p>
    <w:p w14:paraId="63E4C576" w14:textId="77777777" w:rsidR="00AE1F27" w:rsidRPr="008C4C45" w:rsidRDefault="00AE1F27" w:rsidP="00017396">
      <w:pPr>
        <w:pStyle w:val="Prrafodelista"/>
        <w:numPr>
          <w:ilvl w:val="0"/>
          <w:numId w:val="15"/>
        </w:numPr>
        <w:jc w:val="both"/>
        <w:rPr>
          <w:rFonts w:ascii="Arial Narrow" w:hAnsi="Arial Narrow" w:cs="Calibri"/>
          <w:b/>
          <w:lang w:val="es-MX"/>
        </w:rPr>
      </w:pPr>
      <w:r w:rsidRPr="008C4C45">
        <w:rPr>
          <w:rFonts w:ascii="Arial Narrow" w:hAnsi="Arial Narrow" w:cs="Calibri"/>
          <w:b/>
          <w:lang w:val="es-MX"/>
        </w:rPr>
        <w:t>El Acuerdo como desarrollo de los fines y principios constitucionales</w:t>
      </w:r>
    </w:p>
    <w:p w14:paraId="5A7838BA" w14:textId="77777777" w:rsidR="002D17F4" w:rsidRPr="008C4C45" w:rsidRDefault="002D17F4" w:rsidP="002D17F4">
      <w:pPr>
        <w:jc w:val="both"/>
        <w:rPr>
          <w:rFonts w:ascii="Arial Narrow" w:hAnsi="Arial Narrow" w:cs="Calibri"/>
          <w:b/>
          <w:lang w:val="es-MX"/>
        </w:rPr>
      </w:pPr>
    </w:p>
    <w:p w14:paraId="512510E2" w14:textId="77777777" w:rsidR="002D17F4" w:rsidRPr="008C4C45" w:rsidRDefault="002D17F4" w:rsidP="002D17F4">
      <w:pPr>
        <w:jc w:val="both"/>
        <w:rPr>
          <w:rFonts w:ascii="Arial Narrow" w:hAnsi="Arial Narrow" w:cs="Calibri"/>
        </w:rPr>
      </w:pPr>
      <w:r w:rsidRPr="008C4C45">
        <w:rPr>
          <w:rFonts w:ascii="Arial Narrow" w:hAnsi="Arial Narrow" w:cs="Calibri"/>
        </w:rPr>
        <w:t>El Preámbulo del AFC inicia recordando y reafirmando el mandato y los principios que figuran en el párrafo 27 de la Declaración Ministerial de Doha y en el Anexo D de la Decisión relativa al Programa de Trabajo de Doha adoptada por el Consejo General el 1º de agosto de 2004, así como en el párrafo 33 y el Anexo E de la Declaración Ministerial de Hong Kong;</w:t>
      </w:r>
    </w:p>
    <w:p w14:paraId="16059BB9" w14:textId="77777777" w:rsidR="002D17F4" w:rsidRPr="008C4C45" w:rsidRDefault="002D17F4" w:rsidP="002D17F4">
      <w:pPr>
        <w:jc w:val="both"/>
        <w:rPr>
          <w:rFonts w:ascii="Arial Narrow" w:hAnsi="Arial Narrow" w:cs="Calibri"/>
        </w:rPr>
      </w:pPr>
      <w:r w:rsidRPr="008C4C45">
        <w:rPr>
          <w:rFonts w:ascii="Arial Narrow" w:hAnsi="Arial Narrow" w:cs="Calibri"/>
        </w:rPr>
        <w:tab/>
      </w:r>
    </w:p>
    <w:p w14:paraId="7033D814" w14:textId="77777777" w:rsidR="002D17F4" w:rsidRPr="008C4C45" w:rsidRDefault="002D17F4" w:rsidP="002D17F4">
      <w:pPr>
        <w:jc w:val="both"/>
        <w:rPr>
          <w:rFonts w:ascii="Arial Narrow" w:hAnsi="Arial Narrow" w:cs="Calibri"/>
        </w:rPr>
      </w:pPr>
      <w:r w:rsidRPr="008C4C45">
        <w:rPr>
          <w:rFonts w:ascii="Arial Narrow" w:hAnsi="Arial Narrow" w:cs="Calibri"/>
        </w:rPr>
        <w:t>Establece también dicho Preámbulo que el deseo de las partes es el de aclarar y mejorar aspectos pertinentes de los artículos V, VIII y X del GATT de 1994 con miras a agilizar aún más el movimiento, el levante y el despacho de aduana de las mercancías, incluidas las mercancías en tránsito;</w:t>
      </w:r>
    </w:p>
    <w:p w14:paraId="0FF5693C" w14:textId="77777777" w:rsidR="002D17F4" w:rsidRPr="008C4C45" w:rsidRDefault="002D17F4" w:rsidP="002D17F4">
      <w:pPr>
        <w:jc w:val="both"/>
        <w:rPr>
          <w:rFonts w:ascii="Arial Narrow" w:hAnsi="Arial Narrow" w:cs="Calibri"/>
        </w:rPr>
      </w:pPr>
    </w:p>
    <w:p w14:paraId="54D2E0E9" w14:textId="30EC797B" w:rsidR="002D17F4" w:rsidRPr="008C4C45" w:rsidRDefault="002D17F4" w:rsidP="002D17F4">
      <w:pPr>
        <w:jc w:val="both"/>
        <w:rPr>
          <w:rFonts w:ascii="Arial Narrow" w:hAnsi="Arial Narrow" w:cs="Calibri"/>
        </w:rPr>
      </w:pPr>
      <w:r w:rsidRPr="008C4C45">
        <w:rPr>
          <w:rFonts w:ascii="Arial Narrow" w:hAnsi="Arial Narrow" w:cs="Calibri"/>
        </w:rPr>
        <w:t xml:space="preserve">También atiende el interés del nuevo </w:t>
      </w:r>
      <w:r w:rsidR="00A3565E">
        <w:rPr>
          <w:rFonts w:ascii="Arial Narrow" w:hAnsi="Arial Narrow" w:cs="Calibri"/>
        </w:rPr>
        <w:t>A</w:t>
      </w:r>
      <w:r w:rsidRPr="008C4C45">
        <w:rPr>
          <w:rFonts w:ascii="Arial Narrow" w:hAnsi="Arial Narrow" w:cs="Calibri"/>
        </w:rPr>
        <w:t xml:space="preserve">cuerdo abarcado, reconocer las necesidades particulares de los </w:t>
      </w:r>
      <w:r w:rsidR="00A3565E">
        <w:rPr>
          <w:rFonts w:ascii="Arial Narrow" w:hAnsi="Arial Narrow" w:cs="Calibri"/>
        </w:rPr>
        <w:t>P</w:t>
      </w:r>
      <w:r w:rsidRPr="008C4C45">
        <w:rPr>
          <w:rFonts w:ascii="Arial Narrow" w:hAnsi="Arial Narrow" w:cs="Calibri"/>
        </w:rPr>
        <w:t>aíses en desarrollo, como Colombia, deseando potenciar la asistencia y el apoyo para la creación de capacidad en materia de facilitación del comercio; entendida esta bajo el principio de lograr un flujo más ágil del comercio internacional bajo un marco de seguridad más efectivo o, en otras palabras, centrar los esfuerzos de control en aquel comercio (mercancía, comerciantes, medios de transporte que representa).</w:t>
      </w:r>
    </w:p>
    <w:p w14:paraId="390B3ABD" w14:textId="77777777" w:rsidR="002D17F4" w:rsidRPr="008C4C45" w:rsidRDefault="002D17F4" w:rsidP="002D17F4">
      <w:pPr>
        <w:jc w:val="both"/>
        <w:rPr>
          <w:rFonts w:ascii="Arial Narrow" w:hAnsi="Arial Narrow" w:cs="Calibri"/>
        </w:rPr>
      </w:pPr>
    </w:p>
    <w:p w14:paraId="7ED9344E" w14:textId="77777777" w:rsidR="002D17F4" w:rsidRPr="008C4C45" w:rsidRDefault="002D17F4" w:rsidP="002D17F4">
      <w:pPr>
        <w:jc w:val="both"/>
        <w:rPr>
          <w:rFonts w:ascii="Arial Narrow" w:hAnsi="Arial Narrow" w:cs="Calibri"/>
        </w:rPr>
      </w:pPr>
      <w:r w:rsidRPr="008C4C45">
        <w:rPr>
          <w:rFonts w:ascii="Arial Narrow" w:hAnsi="Arial Narrow" w:cs="Calibri"/>
        </w:rPr>
        <w:lastRenderedPageBreak/>
        <w:t>Finalmente este acuerdo reconoce en sus objetivos la necesidad de una cooperación efectiva entre los Miembros en las cuestiones relativas a la facilitación del comercio y el cumplimiento de los procedimientos aduaneros.</w:t>
      </w:r>
    </w:p>
    <w:p w14:paraId="6DB897C2" w14:textId="77777777" w:rsidR="002D17F4" w:rsidRPr="008C4C45" w:rsidRDefault="002D17F4" w:rsidP="002D17F4">
      <w:pPr>
        <w:jc w:val="both"/>
        <w:rPr>
          <w:rFonts w:ascii="Arial Narrow" w:hAnsi="Arial Narrow" w:cs="Calibri"/>
          <w:b/>
        </w:rPr>
      </w:pPr>
    </w:p>
    <w:p w14:paraId="5DA2DE64" w14:textId="77777777" w:rsidR="00AE1F27" w:rsidRPr="008C4C45" w:rsidRDefault="00AE1F27" w:rsidP="00017396">
      <w:pPr>
        <w:pStyle w:val="Prrafodelista"/>
        <w:numPr>
          <w:ilvl w:val="0"/>
          <w:numId w:val="9"/>
        </w:numPr>
        <w:jc w:val="both"/>
        <w:rPr>
          <w:rFonts w:ascii="Arial Narrow" w:hAnsi="Arial Narrow" w:cs="Arial"/>
          <w:b/>
          <w:bCs/>
        </w:rPr>
      </w:pPr>
      <w:r w:rsidRPr="008C4C45">
        <w:rPr>
          <w:rFonts w:ascii="Arial Narrow" w:hAnsi="Arial Narrow" w:cs="Arial"/>
          <w:b/>
          <w:bCs/>
        </w:rPr>
        <w:t>Principios de equidad, igualdad, reciprocidad y conveniencia nacional consagrados en la</w:t>
      </w:r>
      <w:r w:rsidR="00A77EAD" w:rsidRPr="008C4C45">
        <w:rPr>
          <w:rFonts w:ascii="Arial Narrow" w:hAnsi="Arial Narrow" w:cs="Arial"/>
          <w:b/>
          <w:bCs/>
        </w:rPr>
        <w:t xml:space="preserve"> Constitución Política.</w:t>
      </w:r>
    </w:p>
    <w:p w14:paraId="4C3A9857" w14:textId="77777777" w:rsidR="002D17F4" w:rsidRPr="008C4C45" w:rsidRDefault="002D17F4" w:rsidP="002D17F4">
      <w:pPr>
        <w:jc w:val="both"/>
        <w:rPr>
          <w:rFonts w:ascii="Arial Narrow" w:hAnsi="Arial Narrow" w:cs="Arial"/>
          <w:b/>
          <w:bCs/>
        </w:rPr>
      </w:pPr>
    </w:p>
    <w:p w14:paraId="7EF31EAA" w14:textId="5E84A27D" w:rsidR="002D17F4" w:rsidRPr="008C4C45" w:rsidRDefault="002D17F4" w:rsidP="002D17F4">
      <w:pPr>
        <w:jc w:val="both"/>
        <w:rPr>
          <w:rFonts w:ascii="Arial Narrow" w:hAnsi="Arial Narrow" w:cs="Arial"/>
          <w:bCs/>
          <w:lang w:val="es-CO"/>
        </w:rPr>
      </w:pPr>
      <w:r w:rsidRPr="008C4C45">
        <w:rPr>
          <w:rFonts w:ascii="Arial Narrow" w:hAnsi="Arial Narrow" w:cs="Arial"/>
          <w:bCs/>
          <w:lang w:val="es-CO"/>
        </w:rPr>
        <w:t xml:space="preserve">Para iniciar el análisis de los principios consagrados en la Constitución que se materializan con la suscripción del Acuerdo en comento, es pertinente hacer referencia a los artículos 150 numeral 16, 226 y 227 de la Constitución Política, que consagran los principios de equidad, reciprocidad y conveniencia nacional como orientadores de las negociaciones de acuerdos internacionales, incluidos los de contenido comercial como lo es </w:t>
      </w:r>
      <w:r w:rsidRPr="008C4C45">
        <w:rPr>
          <w:rFonts w:ascii="Arial Narrow" w:hAnsi="Arial Narrow" w:cs="Arial"/>
          <w:bCs/>
        </w:rPr>
        <w:t>el AFC,</w:t>
      </w:r>
      <w:r w:rsidR="004A4670">
        <w:rPr>
          <w:rFonts w:ascii="Arial Narrow" w:hAnsi="Arial Narrow" w:cs="Arial"/>
          <w:bCs/>
          <w:lang w:val="es-CO"/>
        </w:rPr>
        <w:t xml:space="preserve"> objeto del Protocolo de Enmienda</w:t>
      </w:r>
      <w:r w:rsidRPr="008C4C45">
        <w:rPr>
          <w:rFonts w:ascii="Arial Narrow" w:hAnsi="Arial Narrow" w:cs="Arial"/>
          <w:bCs/>
          <w:lang w:val="es-CO"/>
        </w:rPr>
        <w:t xml:space="preserve">. Estos principios constituyen la base sobre la cual se fundamentan los </w:t>
      </w:r>
      <w:r w:rsidR="00A3565E">
        <w:rPr>
          <w:rFonts w:ascii="Arial Narrow" w:hAnsi="Arial Narrow" w:cs="Arial"/>
          <w:bCs/>
          <w:lang w:val="es-CO"/>
        </w:rPr>
        <w:t>A</w:t>
      </w:r>
      <w:r w:rsidRPr="008C4C45">
        <w:rPr>
          <w:rFonts w:ascii="Arial Narrow" w:hAnsi="Arial Narrow" w:cs="Arial"/>
          <w:bCs/>
          <w:lang w:val="es-CO"/>
        </w:rPr>
        <w:t xml:space="preserve">cuerdos </w:t>
      </w:r>
      <w:r w:rsidR="00A3565E">
        <w:rPr>
          <w:rFonts w:ascii="Arial Narrow" w:hAnsi="Arial Narrow" w:cs="Arial"/>
          <w:bCs/>
          <w:lang w:val="es-CO"/>
        </w:rPr>
        <w:t>C</w:t>
      </w:r>
      <w:r w:rsidRPr="008C4C45">
        <w:rPr>
          <w:rFonts w:ascii="Arial Narrow" w:hAnsi="Arial Narrow" w:cs="Arial"/>
          <w:bCs/>
          <w:lang w:val="es-CO"/>
        </w:rPr>
        <w:t xml:space="preserve">omerciales que el país ha negociado, entre ellos el AFC, como se evidencia a continuación:  </w:t>
      </w:r>
    </w:p>
    <w:p w14:paraId="4FEC5086" w14:textId="77777777" w:rsidR="002D17F4" w:rsidRPr="008C4C45" w:rsidRDefault="002D17F4" w:rsidP="002D17F4">
      <w:pPr>
        <w:jc w:val="both"/>
        <w:rPr>
          <w:rFonts w:ascii="Arial Narrow" w:hAnsi="Arial Narrow" w:cs="Arial"/>
          <w:bCs/>
          <w:lang w:val="es-CO"/>
        </w:rPr>
      </w:pPr>
    </w:p>
    <w:p w14:paraId="37DA0CC2" w14:textId="77777777" w:rsidR="002D17F4" w:rsidRPr="008C4C45" w:rsidRDefault="002D17F4" w:rsidP="002D17F4">
      <w:pPr>
        <w:pStyle w:val="Prrafodelista"/>
        <w:numPr>
          <w:ilvl w:val="0"/>
          <w:numId w:val="17"/>
        </w:numPr>
        <w:jc w:val="both"/>
        <w:rPr>
          <w:rFonts w:ascii="Arial Narrow" w:hAnsi="Arial Narrow" w:cs="Arial"/>
          <w:bCs/>
          <w:i/>
          <w:u w:val="single"/>
        </w:rPr>
      </w:pPr>
      <w:r w:rsidRPr="008C4C45">
        <w:rPr>
          <w:rFonts w:ascii="Arial Narrow" w:hAnsi="Arial Narrow" w:cs="Arial"/>
          <w:bCs/>
          <w:i/>
          <w:u w:val="single"/>
        </w:rPr>
        <w:t>Equidad</w:t>
      </w:r>
    </w:p>
    <w:p w14:paraId="43282D6B" w14:textId="77777777" w:rsidR="002D17F4" w:rsidRPr="008C4C45" w:rsidRDefault="002D17F4" w:rsidP="002D17F4">
      <w:pPr>
        <w:jc w:val="both"/>
        <w:rPr>
          <w:rFonts w:ascii="Arial Narrow" w:hAnsi="Arial Narrow" w:cs="Arial"/>
          <w:bCs/>
        </w:rPr>
      </w:pPr>
    </w:p>
    <w:p w14:paraId="77632B86" w14:textId="2A8980F3" w:rsidR="002D17F4" w:rsidRPr="008C4C45" w:rsidRDefault="002D17F4" w:rsidP="002D17F4">
      <w:pPr>
        <w:jc w:val="both"/>
        <w:rPr>
          <w:rFonts w:ascii="Arial Narrow" w:hAnsi="Arial Narrow" w:cs="Arial"/>
          <w:bCs/>
        </w:rPr>
      </w:pPr>
      <w:r w:rsidRPr="008C4C45">
        <w:rPr>
          <w:rFonts w:ascii="Arial Narrow" w:hAnsi="Arial Narrow" w:cs="Arial"/>
          <w:bCs/>
        </w:rPr>
        <w:t xml:space="preserve">El principio de equidad en materia de </w:t>
      </w:r>
      <w:r w:rsidR="00A3565E">
        <w:rPr>
          <w:rFonts w:ascii="Arial Narrow" w:hAnsi="Arial Narrow" w:cs="Arial"/>
          <w:bCs/>
        </w:rPr>
        <w:t>A</w:t>
      </w:r>
      <w:r w:rsidRPr="008C4C45">
        <w:rPr>
          <w:rFonts w:ascii="Arial Narrow" w:hAnsi="Arial Narrow" w:cs="Arial"/>
          <w:bCs/>
        </w:rPr>
        <w:t xml:space="preserve">cuerdos </w:t>
      </w:r>
      <w:r w:rsidR="00A3565E">
        <w:rPr>
          <w:rFonts w:ascii="Arial Narrow" w:hAnsi="Arial Narrow" w:cs="Arial"/>
          <w:bCs/>
        </w:rPr>
        <w:t>I</w:t>
      </w:r>
      <w:r w:rsidRPr="008C4C45">
        <w:rPr>
          <w:rFonts w:ascii="Arial Narrow" w:hAnsi="Arial Narrow" w:cs="Arial"/>
          <w:bCs/>
        </w:rPr>
        <w:t xml:space="preserve">nternacionales de contenido comercial ha sido objeto de diversos pronunciamientos de la Corte Constitucional. De acuerdo con lo expresado por dicha Corporación, el reconocimiento de las diferencias en los niveles de desarrollo de las economías de los Estados partes en un acuerdo económico se materializa, por ejemplo, con plazos diferentes de desgravación conforme a los niveles de sensibilidad y desarrollo de sectores económicos dentro de cada país. Lo anterior se refleja en un </w:t>
      </w:r>
      <w:r w:rsidRPr="008C4C45">
        <w:rPr>
          <w:rFonts w:ascii="Arial Narrow" w:hAnsi="Arial Narrow" w:cs="Arial"/>
          <w:bCs/>
          <w:i/>
        </w:rPr>
        <w:t>tratamiento asimétrico</w:t>
      </w:r>
      <w:r w:rsidRPr="008C4C45">
        <w:rPr>
          <w:rFonts w:ascii="Arial Narrow" w:hAnsi="Arial Narrow" w:cs="Arial"/>
          <w:bCs/>
        </w:rPr>
        <w:t xml:space="preserve"> que busca atenuar los efectos económicos que puedan experimentar ciertos sectores del país. Esto ha sido tenido en consideración por el Acuerdo presentado hoy a examen del Honorable Congreso de la República.</w:t>
      </w:r>
    </w:p>
    <w:p w14:paraId="3289A2B9" w14:textId="77777777" w:rsidR="002D17F4" w:rsidRPr="008C4C45" w:rsidRDefault="002D17F4" w:rsidP="002D17F4">
      <w:pPr>
        <w:jc w:val="both"/>
        <w:rPr>
          <w:rFonts w:ascii="Arial Narrow" w:hAnsi="Arial Narrow" w:cs="Arial"/>
          <w:bCs/>
        </w:rPr>
      </w:pPr>
    </w:p>
    <w:p w14:paraId="65347489" w14:textId="0884EF6F" w:rsidR="002D17F4" w:rsidRPr="008C4C45" w:rsidRDefault="002D17F4" w:rsidP="002D17F4">
      <w:pPr>
        <w:jc w:val="both"/>
        <w:rPr>
          <w:rFonts w:ascii="Arial Narrow" w:hAnsi="Arial Narrow" w:cs="Arial"/>
          <w:bCs/>
        </w:rPr>
      </w:pPr>
      <w:r w:rsidRPr="008C4C45">
        <w:rPr>
          <w:rFonts w:ascii="Arial Narrow" w:hAnsi="Arial Narrow" w:cs="Arial"/>
          <w:bCs/>
        </w:rPr>
        <w:t xml:space="preserve">Ha establecido la Corte Constitucional que no pueden concebirse en nuestro ordenamiento </w:t>
      </w:r>
      <w:r w:rsidR="00A3565E">
        <w:rPr>
          <w:rFonts w:ascii="Arial Narrow" w:hAnsi="Arial Narrow" w:cs="Arial"/>
          <w:bCs/>
        </w:rPr>
        <w:t>A</w:t>
      </w:r>
      <w:r w:rsidRPr="008C4C45">
        <w:rPr>
          <w:rFonts w:ascii="Arial Narrow" w:hAnsi="Arial Narrow" w:cs="Arial"/>
          <w:bCs/>
        </w:rPr>
        <w:t xml:space="preserve">cuerdos </w:t>
      </w:r>
      <w:r w:rsidR="00A3565E">
        <w:rPr>
          <w:rFonts w:ascii="Arial Narrow" w:hAnsi="Arial Narrow" w:cs="Arial"/>
          <w:bCs/>
        </w:rPr>
        <w:t>B</w:t>
      </w:r>
      <w:r w:rsidRPr="008C4C45">
        <w:rPr>
          <w:rFonts w:ascii="Arial Narrow" w:hAnsi="Arial Narrow" w:cs="Arial"/>
          <w:bCs/>
        </w:rPr>
        <w:t xml:space="preserve">ilaterales y </w:t>
      </w:r>
      <w:r w:rsidR="00A3565E">
        <w:rPr>
          <w:rFonts w:ascii="Arial Narrow" w:hAnsi="Arial Narrow" w:cs="Arial"/>
          <w:bCs/>
        </w:rPr>
        <w:t>M</w:t>
      </w:r>
      <w:r w:rsidRPr="008C4C45">
        <w:rPr>
          <w:rFonts w:ascii="Arial Narrow" w:hAnsi="Arial Narrow" w:cs="Arial"/>
          <w:bCs/>
        </w:rPr>
        <w:t xml:space="preserve">ultilaterales en los que los beneficios sean sólo para uno de los Estados </w:t>
      </w:r>
      <w:r w:rsidR="00DE0DDD">
        <w:rPr>
          <w:rFonts w:ascii="Arial Narrow" w:hAnsi="Arial Narrow" w:cs="Arial"/>
          <w:bCs/>
        </w:rPr>
        <w:t>M</w:t>
      </w:r>
      <w:r w:rsidRPr="008C4C45">
        <w:rPr>
          <w:rFonts w:ascii="Arial Narrow" w:hAnsi="Arial Narrow" w:cs="Arial"/>
          <w:bCs/>
        </w:rPr>
        <w:t xml:space="preserve">iembros; o que determinadas concesiones operen a favor de un Estado y en detrimento de otro. Por el contrario, en virtud del principio de equidad, los </w:t>
      </w:r>
      <w:r w:rsidR="00DE0DDD">
        <w:rPr>
          <w:rFonts w:ascii="Arial Narrow" w:hAnsi="Arial Narrow" w:cs="Arial"/>
          <w:bCs/>
        </w:rPr>
        <w:t>A</w:t>
      </w:r>
      <w:r w:rsidRPr="008C4C45">
        <w:rPr>
          <w:rFonts w:ascii="Arial Narrow" w:hAnsi="Arial Narrow" w:cs="Arial"/>
          <w:bCs/>
        </w:rPr>
        <w:t xml:space="preserve">cuerdos </w:t>
      </w:r>
      <w:r w:rsidR="00DE0DDD">
        <w:rPr>
          <w:rFonts w:ascii="Arial Narrow" w:hAnsi="Arial Narrow" w:cs="Arial"/>
          <w:bCs/>
        </w:rPr>
        <w:t>C</w:t>
      </w:r>
      <w:r w:rsidRPr="008C4C45">
        <w:rPr>
          <w:rFonts w:ascii="Arial Narrow" w:hAnsi="Arial Narrow" w:cs="Arial"/>
          <w:bCs/>
        </w:rPr>
        <w:t xml:space="preserve">omerciales </w:t>
      </w:r>
      <w:r w:rsidR="00DE0DDD">
        <w:rPr>
          <w:rFonts w:ascii="Arial Narrow" w:hAnsi="Arial Narrow" w:cs="Arial"/>
          <w:bCs/>
        </w:rPr>
        <w:t>I</w:t>
      </w:r>
      <w:r w:rsidRPr="008C4C45">
        <w:rPr>
          <w:rFonts w:ascii="Arial Narrow" w:hAnsi="Arial Narrow" w:cs="Arial"/>
          <w:bCs/>
        </w:rPr>
        <w:t>nternacionales deben permitir el beneficio mutuo de los Estados miembros</w:t>
      </w:r>
      <w:r w:rsidRPr="008C4C45">
        <w:rPr>
          <w:rFonts w:ascii="Arial Narrow" w:hAnsi="Arial Narrow" w:cs="Arial"/>
          <w:bCs/>
          <w:vertAlign w:val="superscript"/>
        </w:rPr>
        <w:footnoteReference w:id="10"/>
      </w:r>
      <w:r w:rsidRPr="008C4C45">
        <w:rPr>
          <w:rFonts w:ascii="Arial Narrow" w:hAnsi="Arial Narrow" w:cs="Arial"/>
          <w:bCs/>
        </w:rPr>
        <w:t xml:space="preserve"> en términos de justicia material para efectos de lograr cierto nivel de igualdad real entre las partes. Sobre este fundamental, el Gobierno ha procedido siguiendo los paramentos establecidos durante todo el proceso de negociación del presente instrumento.</w:t>
      </w:r>
    </w:p>
    <w:p w14:paraId="2867AA1A" w14:textId="77777777" w:rsidR="002D17F4" w:rsidRPr="008C4C45" w:rsidRDefault="002D17F4" w:rsidP="002D17F4">
      <w:pPr>
        <w:jc w:val="both"/>
        <w:rPr>
          <w:rFonts w:ascii="Arial Narrow" w:hAnsi="Arial Narrow" w:cs="Arial"/>
          <w:bCs/>
        </w:rPr>
      </w:pPr>
    </w:p>
    <w:p w14:paraId="2BF5645D" w14:textId="77777777" w:rsidR="002D17F4" w:rsidRPr="008C4C45" w:rsidRDefault="002D17F4" w:rsidP="002D17F4">
      <w:pPr>
        <w:jc w:val="both"/>
        <w:rPr>
          <w:rFonts w:ascii="Arial Narrow" w:hAnsi="Arial Narrow" w:cs="Arial"/>
          <w:bCs/>
        </w:rPr>
      </w:pPr>
      <w:r w:rsidRPr="008C4C45">
        <w:rPr>
          <w:rFonts w:ascii="Arial Narrow" w:hAnsi="Arial Narrow" w:cs="Arial"/>
          <w:bCs/>
        </w:rPr>
        <w:t xml:space="preserve">Por otro lado, si bien no hay definiciones concretas de origen jurisprudencial del principio de equidad, es dable concluir de la jurisprudencia que esta noción es cercana a la de reciprocidad, y en el contexto particular del AFC, son complementarias e inseparables la una de la otra. Lo anterior se evidencia en la Sentencia C-864 de 2006, M.P Dr. Rodrigo Escobar Gil, en la cual la Corte Constitucional se refiere al principio de reciprocidad de la siguiente forma: </w:t>
      </w:r>
    </w:p>
    <w:p w14:paraId="0018111E" w14:textId="77777777" w:rsidR="002D17F4" w:rsidRPr="008C4C45" w:rsidRDefault="002D17F4" w:rsidP="002D17F4">
      <w:pPr>
        <w:jc w:val="both"/>
        <w:rPr>
          <w:rFonts w:ascii="Arial Narrow" w:hAnsi="Arial Narrow" w:cs="Arial"/>
          <w:bCs/>
        </w:rPr>
      </w:pPr>
    </w:p>
    <w:p w14:paraId="36554A65" w14:textId="77777777" w:rsidR="002D17F4" w:rsidRPr="008C4C45" w:rsidRDefault="002D17F4" w:rsidP="002D17F4">
      <w:pPr>
        <w:ind w:left="1134" w:right="1134"/>
        <w:jc w:val="both"/>
        <w:rPr>
          <w:rFonts w:ascii="Arial Narrow" w:hAnsi="Arial Narrow" w:cs="Arial"/>
          <w:bCs/>
        </w:rPr>
      </w:pPr>
      <w:r w:rsidRPr="008C4C45">
        <w:rPr>
          <w:rFonts w:ascii="Arial Narrow" w:hAnsi="Arial Narrow" w:cs="Arial"/>
          <w:bCs/>
          <w:i/>
          <w:u w:val="single"/>
        </w:rPr>
        <w:t>“En relación con el principio de reciprocidad previsto en el mismo precepto Superior, cabe anotar que las obligaciones que se asumen por los Estados Partes en virtud del presente Acuerdo de Complementación Económica guardan una mutua correspondencia y no traen consigo una condición desfavorable o inequitativa para ninguno de ellos</w:t>
      </w:r>
      <w:r w:rsidRPr="008C4C45">
        <w:rPr>
          <w:rFonts w:ascii="Arial Narrow" w:hAnsi="Arial Narrow" w:cs="Arial"/>
          <w:bCs/>
          <w:i/>
          <w:vertAlign w:val="superscript"/>
        </w:rPr>
        <w:footnoteReference w:id="11"/>
      </w:r>
      <w:r w:rsidRPr="008C4C45">
        <w:rPr>
          <w:rFonts w:ascii="Arial Narrow" w:hAnsi="Arial Narrow" w:cs="Arial"/>
          <w:bCs/>
          <w:i/>
        </w:rPr>
        <w:t xml:space="preserve">. Precisamente, la determinación clara, inequívoca y puntual de las condiciones y requerimientos para calificar el origen de un producto o servicio como </w:t>
      </w:r>
      <w:r w:rsidRPr="008C4C45">
        <w:rPr>
          <w:rFonts w:ascii="Arial Narrow" w:hAnsi="Arial Narrow" w:cs="Arial"/>
          <w:bCs/>
          <w:i/>
          <w:iCs/>
        </w:rPr>
        <w:t>“originario”</w:t>
      </w:r>
      <w:r w:rsidRPr="008C4C45">
        <w:rPr>
          <w:rFonts w:ascii="Arial Narrow" w:hAnsi="Arial Narrow" w:cs="Arial"/>
          <w:bCs/>
          <w:i/>
        </w:rPr>
        <w:t xml:space="preserve"> o </w:t>
      </w:r>
      <w:r w:rsidRPr="008C4C45">
        <w:rPr>
          <w:rFonts w:ascii="Arial Narrow" w:hAnsi="Arial Narrow" w:cs="Arial"/>
          <w:bCs/>
          <w:i/>
          <w:iCs/>
        </w:rPr>
        <w:t>“precedente”</w:t>
      </w:r>
      <w:r w:rsidRPr="008C4C45">
        <w:rPr>
          <w:rFonts w:ascii="Arial Narrow" w:hAnsi="Arial Narrow" w:cs="Arial"/>
          <w:bCs/>
          <w:i/>
        </w:rPr>
        <w:t xml:space="preserve"> de los Estados Miembros, como se establece en el artículo 12 y en el Anexo IV del citado Acuerdo, es un elemento esencial para garantizar el citado principio de reciprocidad, pues de ese modo se evita que se otorguen preferencias arancelarias a bienes de países </w:t>
      </w:r>
      <w:r w:rsidRPr="008C4C45">
        <w:rPr>
          <w:rFonts w:ascii="Arial Narrow" w:hAnsi="Arial Narrow" w:cs="Arial"/>
          <w:bCs/>
          <w:i/>
        </w:rPr>
        <w:lastRenderedPageBreak/>
        <w:t xml:space="preserve">distintos a los signatarios que no estén otorgando ningún beneficio comercial.” </w:t>
      </w:r>
      <w:r w:rsidRPr="008C4C45">
        <w:rPr>
          <w:rFonts w:ascii="Arial Narrow" w:hAnsi="Arial Narrow" w:cs="Arial"/>
          <w:bCs/>
        </w:rPr>
        <w:t>(Subrayado fuera de texto)</w:t>
      </w:r>
    </w:p>
    <w:p w14:paraId="0113DBC3" w14:textId="77777777" w:rsidR="002D17F4" w:rsidRPr="008C4C45" w:rsidRDefault="002D17F4" w:rsidP="002D17F4">
      <w:pPr>
        <w:jc w:val="both"/>
        <w:rPr>
          <w:rFonts w:ascii="Arial Narrow" w:hAnsi="Arial Narrow" w:cs="Arial"/>
          <w:bCs/>
        </w:rPr>
      </w:pPr>
    </w:p>
    <w:p w14:paraId="71E28B7F" w14:textId="77777777" w:rsidR="002D17F4" w:rsidRPr="008C4C45" w:rsidRDefault="002D17F4" w:rsidP="002D17F4">
      <w:pPr>
        <w:jc w:val="both"/>
        <w:rPr>
          <w:rFonts w:ascii="Arial Narrow" w:hAnsi="Arial Narrow" w:cs="Arial"/>
          <w:bCs/>
        </w:rPr>
      </w:pPr>
      <w:r w:rsidRPr="008C4C45">
        <w:rPr>
          <w:rFonts w:ascii="Arial Narrow" w:hAnsi="Arial Narrow" w:cs="Arial"/>
          <w:bCs/>
        </w:rPr>
        <w:t xml:space="preserve">Una lectura ponderada del </w:t>
      </w:r>
      <w:r w:rsidR="004A4670">
        <w:rPr>
          <w:rFonts w:ascii="Arial Narrow" w:hAnsi="Arial Narrow" w:cs="Arial"/>
          <w:bCs/>
        </w:rPr>
        <w:t>Protocolo de Enmienda</w:t>
      </w:r>
      <w:r w:rsidRPr="008C4C45">
        <w:rPr>
          <w:rFonts w:ascii="Arial Narrow" w:hAnsi="Arial Narrow" w:cs="Arial"/>
          <w:bCs/>
        </w:rPr>
        <w:t xml:space="preserve"> a la luz de lo expuesto por la Corte Constitucional sobre el principio de equidad, en el caso particular, permite afirmar que el AFC cumple plenamente con los requerimientos que en este respecto emanan de la Constitución Política de Colombia, pues propugnan precisamente por el desarrollo del país a través de un entendimiento a nivel multilateral en el marco de la Organización Mundial del Comercio, con el fin de promover la facilitación del comercio, la cooperación aduanera y el mayor flujo comercial, propendiendo adicionalmente por un desarrollo normativo de los artículos base del GATT de 1994 , sin dejar de reconocer las asimetrías, y generando mecanismos específicos para la superación de las mismas, con un marcado interés por el bienestar de los miembros de la OMC, y un apoyo a los países en desarrollo.</w:t>
      </w:r>
    </w:p>
    <w:p w14:paraId="1B0E882B" w14:textId="77777777" w:rsidR="002D17F4" w:rsidRPr="008C4C45" w:rsidRDefault="002D17F4" w:rsidP="002D17F4">
      <w:pPr>
        <w:jc w:val="both"/>
        <w:rPr>
          <w:rFonts w:ascii="Arial Narrow" w:hAnsi="Arial Narrow" w:cs="Arial"/>
          <w:bCs/>
        </w:rPr>
      </w:pPr>
    </w:p>
    <w:p w14:paraId="178A9065" w14:textId="77777777" w:rsidR="002D17F4" w:rsidRPr="008C4C45" w:rsidRDefault="002D17F4" w:rsidP="00A77EAD">
      <w:pPr>
        <w:pStyle w:val="Prrafodelista"/>
        <w:numPr>
          <w:ilvl w:val="0"/>
          <w:numId w:val="17"/>
        </w:numPr>
        <w:jc w:val="both"/>
        <w:rPr>
          <w:rFonts w:ascii="Arial Narrow" w:hAnsi="Arial Narrow" w:cs="Arial"/>
          <w:bCs/>
          <w:i/>
          <w:u w:val="single"/>
        </w:rPr>
      </w:pPr>
      <w:r w:rsidRPr="008C4C45">
        <w:rPr>
          <w:rFonts w:ascii="Arial Narrow" w:hAnsi="Arial Narrow" w:cs="Arial"/>
          <w:bCs/>
          <w:i/>
          <w:u w:val="single"/>
        </w:rPr>
        <w:t xml:space="preserve">Reciprocidad </w:t>
      </w:r>
    </w:p>
    <w:p w14:paraId="39D24410" w14:textId="77777777" w:rsidR="002D17F4" w:rsidRPr="008C4C45" w:rsidRDefault="002D17F4" w:rsidP="002D17F4">
      <w:pPr>
        <w:jc w:val="both"/>
        <w:rPr>
          <w:rFonts w:ascii="Arial Narrow" w:hAnsi="Arial Narrow" w:cs="Arial"/>
          <w:bCs/>
        </w:rPr>
      </w:pPr>
    </w:p>
    <w:p w14:paraId="5289FDB1" w14:textId="60335B0A" w:rsidR="002D17F4" w:rsidRPr="008C4C45" w:rsidRDefault="002D17F4" w:rsidP="002D17F4">
      <w:pPr>
        <w:jc w:val="both"/>
        <w:rPr>
          <w:rFonts w:ascii="Arial Narrow" w:hAnsi="Arial Narrow" w:cs="Arial"/>
          <w:bCs/>
        </w:rPr>
      </w:pPr>
      <w:r w:rsidRPr="008C4C45">
        <w:rPr>
          <w:rFonts w:ascii="Arial Narrow" w:hAnsi="Arial Narrow" w:cs="Arial"/>
          <w:bCs/>
        </w:rPr>
        <w:t xml:space="preserve">Como ya se mencionó, la reciprocidad tiene una íntima relación con el principio de equidad. En virtud del mismo, los </w:t>
      </w:r>
      <w:r w:rsidR="00DE0DDD">
        <w:rPr>
          <w:rFonts w:ascii="Arial Narrow" w:hAnsi="Arial Narrow" w:cs="Arial"/>
          <w:bCs/>
        </w:rPr>
        <w:t>A</w:t>
      </w:r>
      <w:r w:rsidRPr="008C4C45">
        <w:rPr>
          <w:rFonts w:ascii="Arial Narrow" w:hAnsi="Arial Narrow" w:cs="Arial"/>
          <w:bCs/>
        </w:rPr>
        <w:t xml:space="preserve">cuerdos </w:t>
      </w:r>
      <w:r w:rsidR="00DE0DDD">
        <w:rPr>
          <w:rFonts w:ascii="Arial Narrow" w:hAnsi="Arial Narrow" w:cs="Arial"/>
          <w:bCs/>
        </w:rPr>
        <w:t>C</w:t>
      </w:r>
      <w:r w:rsidRPr="008C4C45">
        <w:rPr>
          <w:rFonts w:ascii="Arial Narrow" w:hAnsi="Arial Narrow" w:cs="Arial"/>
          <w:bCs/>
        </w:rPr>
        <w:t xml:space="preserve">omerciales </w:t>
      </w:r>
      <w:r w:rsidR="00DE0DDD">
        <w:rPr>
          <w:rFonts w:ascii="Arial Narrow" w:hAnsi="Arial Narrow" w:cs="Arial"/>
          <w:bCs/>
        </w:rPr>
        <w:t>I</w:t>
      </w:r>
      <w:r w:rsidRPr="008C4C45">
        <w:rPr>
          <w:rFonts w:ascii="Arial Narrow" w:hAnsi="Arial Narrow" w:cs="Arial"/>
          <w:bCs/>
        </w:rPr>
        <w:t xml:space="preserve">nternacionales deben permitir el beneficio mutuo de los Estados miembros. No se pueden concebir </w:t>
      </w:r>
      <w:r w:rsidR="00DE0DDD">
        <w:rPr>
          <w:rFonts w:ascii="Arial Narrow" w:hAnsi="Arial Narrow" w:cs="Arial"/>
          <w:bCs/>
        </w:rPr>
        <w:t>A</w:t>
      </w:r>
      <w:r w:rsidRPr="008C4C45">
        <w:rPr>
          <w:rFonts w:ascii="Arial Narrow" w:hAnsi="Arial Narrow" w:cs="Arial"/>
          <w:bCs/>
        </w:rPr>
        <w:t xml:space="preserve">cuerdos </w:t>
      </w:r>
      <w:r w:rsidR="00DE0DDD">
        <w:rPr>
          <w:rFonts w:ascii="Arial Narrow" w:hAnsi="Arial Narrow" w:cs="Arial"/>
          <w:bCs/>
        </w:rPr>
        <w:t>B</w:t>
      </w:r>
      <w:r w:rsidRPr="008C4C45">
        <w:rPr>
          <w:rFonts w:ascii="Arial Narrow" w:hAnsi="Arial Narrow" w:cs="Arial"/>
          <w:bCs/>
        </w:rPr>
        <w:t xml:space="preserve">ilaterales y </w:t>
      </w:r>
      <w:r w:rsidR="00DE0DDD">
        <w:rPr>
          <w:rFonts w:ascii="Arial Narrow" w:hAnsi="Arial Narrow" w:cs="Arial"/>
          <w:bCs/>
        </w:rPr>
        <w:t>M</w:t>
      </w:r>
      <w:r w:rsidRPr="008C4C45">
        <w:rPr>
          <w:rFonts w:ascii="Arial Narrow" w:hAnsi="Arial Narrow" w:cs="Arial"/>
          <w:bCs/>
        </w:rPr>
        <w:t xml:space="preserve">ultilaterales en los que los beneficios sean para unos de los Estados miembros solamente; o que el conjunto de las concesiones operen a favor de un Estado y en detrimento de otro. </w:t>
      </w:r>
    </w:p>
    <w:p w14:paraId="12D64E03" w14:textId="77777777" w:rsidR="002D17F4" w:rsidRPr="008C4C45" w:rsidRDefault="002D17F4" w:rsidP="002D17F4">
      <w:pPr>
        <w:jc w:val="both"/>
        <w:rPr>
          <w:rFonts w:ascii="Arial Narrow" w:hAnsi="Arial Narrow" w:cs="Arial"/>
          <w:bCs/>
        </w:rPr>
      </w:pPr>
    </w:p>
    <w:p w14:paraId="427B9358" w14:textId="77777777" w:rsidR="002D17F4" w:rsidRPr="008C4C45" w:rsidRDefault="002D17F4" w:rsidP="002D17F4">
      <w:pPr>
        <w:jc w:val="both"/>
        <w:rPr>
          <w:rFonts w:ascii="Arial Narrow" w:hAnsi="Arial Narrow" w:cs="Arial"/>
          <w:bCs/>
        </w:rPr>
      </w:pPr>
      <w:r w:rsidRPr="008C4C45">
        <w:rPr>
          <w:rFonts w:ascii="Arial Narrow" w:hAnsi="Arial Narrow" w:cs="Arial"/>
          <w:bCs/>
        </w:rPr>
        <w:t xml:space="preserve">Es importante enfatizar que lo que debe ser recíproco y equitativo según la Constitución es el acuerdo internacional visto integralmente, razón por la cual no sería conducente analizar el cumplimiento de los principios a partir de cláusulas aisladas. Por ejemplo en la Sentencia C-564 de 1992, la Corte Constitucional indicó que: </w:t>
      </w:r>
    </w:p>
    <w:p w14:paraId="19D07109" w14:textId="77777777" w:rsidR="002D17F4" w:rsidRPr="008C4C45" w:rsidRDefault="002D17F4" w:rsidP="002D17F4">
      <w:pPr>
        <w:jc w:val="both"/>
        <w:rPr>
          <w:rFonts w:ascii="Arial Narrow" w:hAnsi="Arial Narrow" w:cs="Arial"/>
          <w:bCs/>
          <w:u w:val="single"/>
        </w:rPr>
      </w:pPr>
    </w:p>
    <w:p w14:paraId="6C8D267B" w14:textId="77777777" w:rsidR="002D17F4" w:rsidRPr="008C4C45" w:rsidRDefault="002D17F4" w:rsidP="002D17F4">
      <w:pPr>
        <w:ind w:left="1134" w:right="1134"/>
        <w:jc w:val="both"/>
        <w:rPr>
          <w:rFonts w:ascii="Arial Narrow" w:hAnsi="Arial Narrow" w:cs="Arial"/>
          <w:bCs/>
        </w:rPr>
      </w:pPr>
      <w:r w:rsidRPr="008C4C45">
        <w:rPr>
          <w:rFonts w:ascii="Arial Narrow" w:hAnsi="Arial Narrow" w:cs="Arial"/>
          <w:bCs/>
          <w:i/>
          <w:u w:val="single"/>
        </w:rPr>
        <w:t>“(… )La reciprocidad debe entenderse en dos sentidos, uno estricto, que se explica como la exigencia de ventajas para dar así concesiones. En su acepción amplia, que puede calificarse como "reciprocidad multilateralizada", se acepta que toda preferencia será extendida a todos los participantes, creándose así una relación de mutuo beneficio</w:t>
      </w:r>
      <w:r w:rsidRPr="008C4C45">
        <w:rPr>
          <w:rFonts w:ascii="Arial Narrow" w:hAnsi="Arial Narrow" w:cs="Arial"/>
          <w:bCs/>
          <w:i/>
        </w:rPr>
        <w:t xml:space="preserve"> entre cada uno de los partícipes (…)”</w:t>
      </w:r>
      <w:r w:rsidRPr="008C4C45">
        <w:rPr>
          <w:rFonts w:ascii="Arial Narrow" w:hAnsi="Arial Narrow" w:cs="Arial"/>
          <w:bCs/>
        </w:rPr>
        <w:t xml:space="preserve"> (Subrayado fuera de texto).</w:t>
      </w:r>
    </w:p>
    <w:p w14:paraId="7E0A3012" w14:textId="77777777" w:rsidR="002D17F4" w:rsidRPr="008C4C45" w:rsidRDefault="002D17F4" w:rsidP="002D17F4">
      <w:pPr>
        <w:jc w:val="both"/>
        <w:rPr>
          <w:rFonts w:ascii="Arial Narrow" w:hAnsi="Arial Narrow" w:cs="Arial"/>
          <w:bCs/>
          <w:i/>
        </w:rPr>
      </w:pPr>
    </w:p>
    <w:p w14:paraId="67E31840" w14:textId="6B28F7CE" w:rsidR="002D17F4" w:rsidRPr="008C4C45" w:rsidRDefault="002D17F4" w:rsidP="002D17F4">
      <w:pPr>
        <w:jc w:val="both"/>
        <w:rPr>
          <w:rFonts w:ascii="Arial Narrow" w:hAnsi="Arial Narrow" w:cs="Arial"/>
          <w:bCs/>
        </w:rPr>
      </w:pPr>
      <w:r w:rsidRPr="008C4C45">
        <w:rPr>
          <w:rFonts w:ascii="Arial Narrow" w:hAnsi="Arial Narrow" w:cs="Arial"/>
          <w:bCs/>
        </w:rPr>
        <w:t xml:space="preserve">Así las cosas y según el criterio de la Corte Constitucional antes citado, en los </w:t>
      </w:r>
      <w:r w:rsidR="00DE0DDD">
        <w:rPr>
          <w:rFonts w:ascii="Arial Narrow" w:hAnsi="Arial Narrow" w:cs="Arial"/>
          <w:bCs/>
        </w:rPr>
        <w:t>A</w:t>
      </w:r>
      <w:r w:rsidRPr="008C4C45">
        <w:rPr>
          <w:rFonts w:ascii="Arial Narrow" w:hAnsi="Arial Narrow" w:cs="Arial"/>
          <w:bCs/>
        </w:rPr>
        <w:t xml:space="preserve">cuerdos </w:t>
      </w:r>
      <w:r w:rsidR="00DE0DDD">
        <w:rPr>
          <w:rFonts w:ascii="Arial Narrow" w:hAnsi="Arial Narrow" w:cs="Arial"/>
          <w:bCs/>
        </w:rPr>
        <w:t>I</w:t>
      </w:r>
      <w:r w:rsidRPr="008C4C45">
        <w:rPr>
          <w:rFonts w:ascii="Arial Narrow" w:hAnsi="Arial Narrow" w:cs="Arial"/>
          <w:bCs/>
        </w:rPr>
        <w:t>nternacionales que celebre Colombia debe desarrollarse un sistema de concesiones y correspondencias mutuas, asegurándose así que las obligaciones pactadas sean recíprocas y de imperativo cumplimiento para las partes.</w:t>
      </w:r>
      <w:r w:rsidRPr="008C4C45">
        <w:rPr>
          <w:rFonts w:ascii="Arial Narrow" w:hAnsi="Arial Narrow" w:cs="Arial"/>
          <w:bCs/>
          <w:vertAlign w:val="superscript"/>
        </w:rPr>
        <w:footnoteReference w:id="12"/>
      </w:r>
      <w:r w:rsidRPr="008C4C45">
        <w:rPr>
          <w:rFonts w:ascii="Arial Narrow" w:hAnsi="Arial Narrow" w:cs="Arial"/>
          <w:bCs/>
        </w:rPr>
        <w:t xml:space="preserve"> El AFC retoma el principio de reciprocidad, ya que las obligaciones asumidas preservan una mutua correspondencia y no traen consigo una condición desfavorable o inequitativa para ninguna de las partes.</w:t>
      </w:r>
    </w:p>
    <w:p w14:paraId="0E2636E1" w14:textId="77777777" w:rsidR="002D17F4" w:rsidRPr="008C4C45" w:rsidRDefault="002D17F4" w:rsidP="002D17F4">
      <w:pPr>
        <w:jc w:val="both"/>
        <w:rPr>
          <w:rFonts w:ascii="Arial Narrow" w:hAnsi="Arial Narrow" w:cs="Arial"/>
          <w:bCs/>
        </w:rPr>
      </w:pPr>
    </w:p>
    <w:p w14:paraId="6B14113B" w14:textId="77777777" w:rsidR="002D17F4" w:rsidRPr="008C4C45" w:rsidRDefault="002D17F4" w:rsidP="00A77EAD">
      <w:pPr>
        <w:pStyle w:val="Prrafodelista"/>
        <w:numPr>
          <w:ilvl w:val="0"/>
          <w:numId w:val="17"/>
        </w:numPr>
        <w:jc w:val="both"/>
        <w:rPr>
          <w:rFonts w:ascii="Arial Narrow" w:hAnsi="Arial Narrow" w:cs="Arial"/>
          <w:bCs/>
          <w:i/>
          <w:u w:val="single"/>
        </w:rPr>
      </w:pPr>
      <w:r w:rsidRPr="008C4C45">
        <w:rPr>
          <w:rFonts w:ascii="Arial Narrow" w:hAnsi="Arial Narrow" w:cs="Arial"/>
          <w:bCs/>
          <w:i/>
          <w:u w:val="single"/>
        </w:rPr>
        <w:t>Conveniencia Nacional</w:t>
      </w:r>
    </w:p>
    <w:p w14:paraId="7BE5E6D0" w14:textId="77777777" w:rsidR="002D17F4" w:rsidRPr="008C4C45" w:rsidRDefault="002D17F4" w:rsidP="002D17F4">
      <w:pPr>
        <w:jc w:val="both"/>
        <w:rPr>
          <w:rFonts w:ascii="Arial Narrow" w:hAnsi="Arial Narrow" w:cs="Arial"/>
          <w:bCs/>
        </w:rPr>
      </w:pPr>
    </w:p>
    <w:p w14:paraId="3DD4A66F" w14:textId="77777777" w:rsidR="002D17F4" w:rsidRPr="008C4C45" w:rsidRDefault="002D17F4" w:rsidP="002D17F4">
      <w:pPr>
        <w:jc w:val="both"/>
        <w:rPr>
          <w:rFonts w:ascii="Arial Narrow" w:hAnsi="Arial Narrow" w:cs="Arial"/>
          <w:bCs/>
        </w:rPr>
      </w:pPr>
      <w:r w:rsidRPr="008C4C45">
        <w:rPr>
          <w:rFonts w:ascii="Arial Narrow" w:hAnsi="Arial Narrow" w:cs="Arial"/>
          <w:bCs/>
        </w:rPr>
        <w:t>En virtud del principio de conveniencia nacional consagrado en los artículos 150 (numeral 16), 226 y 227 de la Constitución Política, la internacionalización de las relaciones del país debe promoverse por parte del Gobierno consultando los intereses propios de la Nación, y a aquellos que apelen al beneficio e interés general.</w:t>
      </w:r>
    </w:p>
    <w:p w14:paraId="2201C751" w14:textId="77777777" w:rsidR="002D17F4" w:rsidRPr="008C4C45" w:rsidRDefault="002D17F4" w:rsidP="002D17F4">
      <w:pPr>
        <w:jc w:val="both"/>
        <w:rPr>
          <w:rFonts w:ascii="Arial Narrow" w:hAnsi="Arial Narrow" w:cs="Arial"/>
          <w:bCs/>
        </w:rPr>
      </w:pPr>
    </w:p>
    <w:p w14:paraId="394843D8" w14:textId="0D191171" w:rsidR="002D17F4" w:rsidRPr="008C4C45" w:rsidRDefault="002D17F4" w:rsidP="002D17F4">
      <w:pPr>
        <w:jc w:val="both"/>
        <w:rPr>
          <w:rFonts w:ascii="Arial Narrow" w:hAnsi="Arial Narrow" w:cs="Arial"/>
          <w:bCs/>
        </w:rPr>
      </w:pPr>
      <w:r w:rsidRPr="008C4C45">
        <w:rPr>
          <w:rFonts w:ascii="Arial Narrow" w:hAnsi="Arial Narrow" w:cs="Arial"/>
          <w:bCs/>
        </w:rPr>
        <w:lastRenderedPageBreak/>
        <w:t xml:space="preserve">Los </w:t>
      </w:r>
      <w:r w:rsidR="00DE0DDD">
        <w:rPr>
          <w:rFonts w:ascii="Arial Narrow" w:hAnsi="Arial Narrow" w:cs="Arial"/>
          <w:bCs/>
        </w:rPr>
        <w:t>A</w:t>
      </w:r>
      <w:r w:rsidRPr="008C4C45">
        <w:rPr>
          <w:rFonts w:ascii="Arial Narrow" w:hAnsi="Arial Narrow" w:cs="Arial"/>
          <w:bCs/>
        </w:rPr>
        <w:t xml:space="preserve">cuerdos </w:t>
      </w:r>
      <w:r w:rsidR="00DE0DDD">
        <w:rPr>
          <w:rFonts w:ascii="Arial Narrow" w:hAnsi="Arial Narrow" w:cs="Arial"/>
          <w:bCs/>
        </w:rPr>
        <w:t>C</w:t>
      </w:r>
      <w:r w:rsidRPr="008C4C45">
        <w:rPr>
          <w:rFonts w:ascii="Arial Narrow" w:hAnsi="Arial Narrow" w:cs="Arial"/>
          <w:bCs/>
        </w:rPr>
        <w:t xml:space="preserve">omerciales son piezas importantes para lograr un crecimiento económico sostenido, necesario para reducir el desempleo y la pobreza. El Acuerdo objeto de este proyecto, junto con los demás </w:t>
      </w:r>
      <w:r w:rsidR="00DE0DDD">
        <w:rPr>
          <w:rFonts w:ascii="Arial Narrow" w:hAnsi="Arial Narrow" w:cs="Arial"/>
          <w:bCs/>
        </w:rPr>
        <w:t>A</w:t>
      </w:r>
      <w:r w:rsidRPr="008C4C45">
        <w:rPr>
          <w:rFonts w:ascii="Arial Narrow" w:hAnsi="Arial Narrow" w:cs="Arial"/>
          <w:bCs/>
        </w:rPr>
        <w:t>cuerdos que han sido negociados por Colombia y los que a futuro puedan negociarse, contribuyen a apalancar el crecimiento económico que busca el país mediante la expansión del comercio y la atracción de inversión extranjera.</w:t>
      </w:r>
    </w:p>
    <w:p w14:paraId="245F9202" w14:textId="77777777" w:rsidR="002D17F4" w:rsidRPr="008C4C45" w:rsidRDefault="002D17F4" w:rsidP="002D17F4">
      <w:pPr>
        <w:jc w:val="both"/>
        <w:rPr>
          <w:rFonts w:ascii="Arial Narrow" w:hAnsi="Arial Narrow" w:cs="Arial"/>
          <w:bCs/>
        </w:rPr>
      </w:pPr>
    </w:p>
    <w:p w14:paraId="017116B8" w14:textId="77777777" w:rsidR="002D17F4" w:rsidRPr="008C4C45" w:rsidRDefault="002D17F4" w:rsidP="002D17F4">
      <w:pPr>
        <w:jc w:val="both"/>
        <w:rPr>
          <w:rFonts w:ascii="Arial Narrow" w:hAnsi="Arial Narrow" w:cs="Arial"/>
          <w:bCs/>
          <w:u w:val="single"/>
        </w:rPr>
      </w:pPr>
      <w:r w:rsidRPr="008C4C45">
        <w:rPr>
          <w:rFonts w:ascii="Arial Narrow" w:hAnsi="Arial Narrow" w:cs="Arial"/>
          <w:bCs/>
        </w:rPr>
        <w:t>En la Sentencia C-309 de 2007 (M.P. Dr. Marco Gerardo Monroy Cabra), la Corte conceptuó que la adopción de este tipo de acuerdos en sí misma respondía a una dinámica impuesta a nivel mundial y que por tanto la integración:</w:t>
      </w:r>
      <w:r w:rsidRPr="008C4C45">
        <w:rPr>
          <w:rFonts w:ascii="Arial Narrow" w:hAnsi="Arial Narrow" w:cs="Arial"/>
          <w:bCs/>
          <w:u w:val="single"/>
        </w:rPr>
        <w:t xml:space="preserve"> </w:t>
      </w:r>
    </w:p>
    <w:p w14:paraId="6A8148F6" w14:textId="77777777" w:rsidR="002D17F4" w:rsidRPr="008C4C45" w:rsidRDefault="002D17F4" w:rsidP="002D17F4">
      <w:pPr>
        <w:jc w:val="both"/>
        <w:rPr>
          <w:rFonts w:ascii="Arial Narrow" w:hAnsi="Arial Narrow" w:cs="Arial"/>
          <w:bCs/>
          <w:u w:val="single"/>
        </w:rPr>
      </w:pPr>
    </w:p>
    <w:p w14:paraId="7CD90771" w14:textId="77777777" w:rsidR="002D17F4" w:rsidRPr="008C4C45" w:rsidRDefault="002D17F4" w:rsidP="002D17F4">
      <w:pPr>
        <w:ind w:left="1134" w:right="1134"/>
        <w:jc w:val="both"/>
        <w:rPr>
          <w:rFonts w:ascii="Arial Narrow" w:hAnsi="Arial Narrow" w:cs="Arial"/>
          <w:bCs/>
          <w:i/>
        </w:rPr>
      </w:pPr>
      <w:r w:rsidRPr="008C4C45">
        <w:rPr>
          <w:rFonts w:ascii="Arial Narrow" w:hAnsi="Arial Narrow" w:cs="Arial"/>
          <w:bCs/>
          <w:i/>
        </w:rPr>
        <w:t>“(…) resulta adecuada a los propósitos de la Carta Política y coincidente con los fines asignados al Estado. En estas condiciones, cabe reiterar lo dicho por la Corte Constitucional al advertir que el desarrollo económico de las naciones avanza hacia la integración, pues éste parece ser el único escenario posible del mercado del futuro.”</w:t>
      </w:r>
    </w:p>
    <w:p w14:paraId="2CFF6BF1" w14:textId="77777777" w:rsidR="002D17F4" w:rsidRPr="008C4C45" w:rsidRDefault="002D17F4" w:rsidP="002D17F4">
      <w:pPr>
        <w:jc w:val="both"/>
        <w:rPr>
          <w:rFonts w:ascii="Arial Narrow" w:hAnsi="Arial Narrow" w:cs="Arial"/>
          <w:bCs/>
        </w:rPr>
      </w:pPr>
    </w:p>
    <w:p w14:paraId="5DDCD9FC" w14:textId="77777777" w:rsidR="002D17F4" w:rsidRPr="008C4C45" w:rsidRDefault="002D17F4" w:rsidP="002D17F4">
      <w:pPr>
        <w:jc w:val="both"/>
        <w:rPr>
          <w:rFonts w:ascii="Arial Narrow" w:hAnsi="Arial Narrow" w:cs="Arial"/>
          <w:bCs/>
        </w:rPr>
      </w:pPr>
      <w:r w:rsidRPr="008C4C45">
        <w:rPr>
          <w:rFonts w:ascii="Arial Narrow" w:hAnsi="Arial Narrow" w:cs="Arial"/>
          <w:bCs/>
        </w:rPr>
        <w:t>Al referirse al principio de conveniencia nacional, la Corte Constitucional en la Sentencia C-864 de 2006 (M.P. Dr. Rodrigo Escobar Gil), expresó lo siguiente:</w:t>
      </w:r>
    </w:p>
    <w:p w14:paraId="7CA385CA" w14:textId="77777777" w:rsidR="002D17F4" w:rsidRPr="008C4C45" w:rsidRDefault="002D17F4" w:rsidP="002D17F4">
      <w:pPr>
        <w:jc w:val="both"/>
        <w:rPr>
          <w:rFonts w:ascii="Arial Narrow" w:hAnsi="Arial Narrow" w:cs="Arial"/>
          <w:bCs/>
          <w:i/>
        </w:rPr>
      </w:pPr>
    </w:p>
    <w:p w14:paraId="28509025" w14:textId="77777777" w:rsidR="002D17F4" w:rsidRPr="008C4C45" w:rsidRDefault="002D17F4" w:rsidP="002D17F4">
      <w:pPr>
        <w:ind w:left="1134" w:right="1134"/>
        <w:jc w:val="both"/>
        <w:rPr>
          <w:rFonts w:ascii="Arial Narrow" w:hAnsi="Arial Narrow" w:cs="Arial"/>
          <w:bCs/>
          <w:i/>
        </w:rPr>
      </w:pPr>
      <w:r w:rsidRPr="008C4C45">
        <w:rPr>
          <w:rFonts w:ascii="Arial Narrow" w:hAnsi="Arial Narrow" w:cs="Arial"/>
          <w:bCs/>
          <w:i/>
        </w:rPr>
        <w:t xml:space="preserve">“De igual manera, sostiene que el presente instrumento internacional acata los principios de equidad, reciprocidad y </w:t>
      </w:r>
      <w:r w:rsidRPr="008C4C45">
        <w:rPr>
          <w:rFonts w:ascii="Arial Narrow" w:hAnsi="Arial Narrow" w:cs="Arial"/>
          <w:bCs/>
          <w:i/>
          <w:u w:val="single"/>
        </w:rPr>
        <w:t>conveniencia nacional</w:t>
      </w:r>
      <w:r w:rsidRPr="008C4C45">
        <w:rPr>
          <w:rFonts w:ascii="Arial Narrow" w:hAnsi="Arial Narrow" w:cs="Arial"/>
          <w:bCs/>
          <w:i/>
        </w:rPr>
        <w:t xml:space="preserve">, establecidos en el artículo 226 de la Constitución y que -de acuerdo con la jurisprudencia reiterada de esta Corporación- deben informar la labor de promoción de las relaciones económicas internacionales, lo que implica que las obligaciones establecidas a través de estos documentos sean recíprocas </w:t>
      </w:r>
      <w:r w:rsidRPr="008C4C45">
        <w:rPr>
          <w:rFonts w:ascii="Arial Narrow" w:hAnsi="Arial Narrow" w:cs="Arial"/>
          <w:bCs/>
          <w:i/>
          <w:u w:val="single"/>
        </w:rPr>
        <w:t>y que tanto el Gobierno como el Congreso hayan concluido que la Nación se verá beneficiada por el Acuerdo.”</w:t>
      </w:r>
      <w:r w:rsidRPr="008C4C45">
        <w:rPr>
          <w:rFonts w:ascii="Arial Narrow" w:hAnsi="Arial Narrow" w:cs="Arial"/>
          <w:bCs/>
          <w:i/>
        </w:rPr>
        <w:t xml:space="preserve"> </w:t>
      </w:r>
      <w:r w:rsidRPr="008C4C45">
        <w:rPr>
          <w:rFonts w:ascii="Arial Narrow" w:hAnsi="Arial Narrow" w:cs="Arial"/>
          <w:bCs/>
        </w:rPr>
        <w:t>(Subrayado fuera de texto).</w:t>
      </w:r>
    </w:p>
    <w:p w14:paraId="35B6955D" w14:textId="77777777" w:rsidR="002D17F4" w:rsidRPr="008C4C45" w:rsidRDefault="002D17F4" w:rsidP="002D17F4">
      <w:pPr>
        <w:jc w:val="both"/>
        <w:rPr>
          <w:rFonts w:ascii="Arial Narrow" w:hAnsi="Arial Narrow" w:cs="Arial"/>
          <w:bCs/>
        </w:rPr>
      </w:pPr>
    </w:p>
    <w:p w14:paraId="388CD3EC" w14:textId="77777777" w:rsidR="002D17F4" w:rsidRPr="008C4C45" w:rsidRDefault="002D17F4" w:rsidP="002D17F4">
      <w:pPr>
        <w:jc w:val="both"/>
        <w:rPr>
          <w:rFonts w:ascii="Arial Narrow" w:hAnsi="Arial Narrow" w:cs="Arial"/>
          <w:bCs/>
        </w:rPr>
      </w:pPr>
      <w:r w:rsidRPr="008C4C45">
        <w:rPr>
          <w:rFonts w:ascii="Arial Narrow" w:hAnsi="Arial Narrow" w:cs="Arial"/>
          <w:bCs/>
        </w:rPr>
        <w:t xml:space="preserve">El AFC además de ajustarse a estos fines y objetivos generales, es altamente conveniente para Colombia por cuanto facilitará la consolidación de la creciente relación comercial de Colombia con el mundo, el aumento de las exportaciones y mayores garantías para los comerciantes y las mercancías colombianas en su acceso a otros mercados, como se explica a lo largo del presente documento. </w:t>
      </w:r>
    </w:p>
    <w:p w14:paraId="0DAAD4FC" w14:textId="77777777" w:rsidR="002D17F4" w:rsidRPr="008C4C45" w:rsidRDefault="002D17F4" w:rsidP="002D17F4">
      <w:pPr>
        <w:jc w:val="both"/>
        <w:rPr>
          <w:rFonts w:ascii="Arial Narrow" w:hAnsi="Arial Narrow" w:cs="Arial"/>
          <w:b/>
          <w:bCs/>
        </w:rPr>
      </w:pPr>
    </w:p>
    <w:p w14:paraId="6DB98FA0" w14:textId="77777777" w:rsidR="00AE1F27" w:rsidRPr="00927B8D" w:rsidRDefault="00AE1F27" w:rsidP="00017396">
      <w:pPr>
        <w:pStyle w:val="Prrafodelista"/>
        <w:numPr>
          <w:ilvl w:val="0"/>
          <w:numId w:val="9"/>
        </w:numPr>
        <w:jc w:val="both"/>
        <w:rPr>
          <w:rFonts w:ascii="Arial Narrow" w:hAnsi="Arial Narrow" w:cs="Arial"/>
          <w:b/>
          <w:bCs/>
        </w:rPr>
      </w:pPr>
      <w:r w:rsidRPr="00927B8D">
        <w:rPr>
          <w:rFonts w:ascii="Arial Narrow" w:hAnsi="Arial Narrow" w:cs="Arial"/>
          <w:b/>
          <w:bCs/>
        </w:rPr>
        <w:t xml:space="preserve">El </w:t>
      </w:r>
      <w:r w:rsidR="004A4670" w:rsidRPr="00927B8D">
        <w:rPr>
          <w:rFonts w:ascii="Arial Narrow" w:hAnsi="Arial Narrow" w:cs="Arial"/>
          <w:b/>
          <w:bCs/>
        </w:rPr>
        <w:t>Protocolo de Enmienda cumple con el</w:t>
      </w:r>
      <w:r w:rsidRPr="00927B8D">
        <w:rPr>
          <w:rFonts w:ascii="Arial Narrow" w:hAnsi="Arial Narrow" w:cs="Arial"/>
          <w:b/>
          <w:bCs/>
        </w:rPr>
        <w:t xml:space="preserve"> mandato constitucional de promover la internacionalización de las relaciones económicas y comerciales</w:t>
      </w:r>
      <w:r w:rsidR="00A77EAD" w:rsidRPr="00927B8D">
        <w:rPr>
          <w:rFonts w:ascii="Arial Narrow" w:hAnsi="Arial Narrow" w:cs="Arial"/>
          <w:b/>
          <w:bCs/>
        </w:rPr>
        <w:t>.</w:t>
      </w:r>
    </w:p>
    <w:p w14:paraId="02C7E34A" w14:textId="77777777" w:rsidR="00D45ED3" w:rsidRPr="008C4C45" w:rsidRDefault="00D45ED3" w:rsidP="00D45ED3">
      <w:pPr>
        <w:jc w:val="both"/>
        <w:rPr>
          <w:rFonts w:ascii="Arial Narrow" w:hAnsi="Arial Narrow" w:cs="Arial"/>
          <w:b/>
          <w:bCs/>
        </w:rPr>
      </w:pPr>
    </w:p>
    <w:p w14:paraId="49675298" w14:textId="77777777" w:rsidR="00D45ED3" w:rsidRPr="008C4C45" w:rsidRDefault="00D45ED3" w:rsidP="00D45ED3">
      <w:pPr>
        <w:jc w:val="both"/>
        <w:rPr>
          <w:rFonts w:ascii="Arial Narrow" w:hAnsi="Arial Narrow" w:cs="Arial"/>
          <w:bCs/>
        </w:rPr>
      </w:pPr>
      <w:r w:rsidRPr="008C4C45">
        <w:rPr>
          <w:rFonts w:ascii="Arial Narrow" w:hAnsi="Arial Narrow" w:cs="Arial"/>
          <w:bCs/>
        </w:rPr>
        <w:t xml:space="preserve">El </w:t>
      </w:r>
      <w:r w:rsidR="004A4670">
        <w:rPr>
          <w:rFonts w:ascii="Arial Narrow" w:hAnsi="Arial Narrow" w:cs="Arial"/>
          <w:bCs/>
        </w:rPr>
        <w:t>Protocolo de Enmienda</w:t>
      </w:r>
      <w:r w:rsidRPr="008C4C45">
        <w:rPr>
          <w:rFonts w:ascii="Arial Narrow" w:hAnsi="Arial Narrow" w:cs="Arial"/>
          <w:bCs/>
        </w:rPr>
        <w:t xml:space="preserve"> es compatible con los mandatos constitucionales que impone al Estado el deber de promover la internacionalización de las relaciones económicas y comerciales mediante la celebración de acuerdos de naturaleza comercial.</w:t>
      </w:r>
    </w:p>
    <w:p w14:paraId="1BD85A5B" w14:textId="77777777" w:rsidR="00D45ED3" w:rsidRPr="008C4C45" w:rsidRDefault="00D45ED3" w:rsidP="00D45ED3">
      <w:pPr>
        <w:jc w:val="both"/>
        <w:rPr>
          <w:rFonts w:ascii="Arial Narrow" w:hAnsi="Arial Narrow" w:cs="Arial"/>
          <w:bCs/>
        </w:rPr>
      </w:pPr>
    </w:p>
    <w:p w14:paraId="560F03F6" w14:textId="77777777" w:rsidR="00D45ED3" w:rsidRPr="008C4C45" w:rsidRDefault="00D45ED3" w:rsidP="00D45ED3">
      <w:pPr>
        <w:jc w:val="both"/>
        <w:rPr>
          <w:rFonts w:ascii="Arial Narrow" w:hAnsi="Arial Narrow" w:cs="Arial"/>
          <w:bCs/>
        </w:rPr>
      </w:pPr>
      <w:r w:rsidRPr="008C4C45">
        <w:rPr>
          <w:rFonts w:ascii="Arial Narrow" w:hAnsi="Arial Narrow" w:cs="Arial"/>
          <w:bCs/>
        </w:rPr>
        <w:t>La Constitución Política de 1991 promueve la integración de Colombia con otros estados. La Corte Constitucional se ha referido al tema de la siguiente manera:</w:t>
      </w:r>
    </w:p>
    <w:p w14:paraId="1917E955" w14:textId="77777777" w:rsidR="00D45ED3" w:rsidRPr="008C4C45" w:rsidRDefault="00D45ED3" w:rsidP="00D45ED3">
      <w:pPr>
        <w:jc w:val="both"/>
        <w:rPr>
          <w:rFonts w:ascii="Arial Narrow" w:hAnsi="Arial Narrow" w:cs="Arial"/>
          <w:bCs/>
        </w:rPr>
      </w:pPr>
    </w:p>
    <w:p w14:paraId="455F2A1C" w14:textId="77777777" w:rsidR="00D45ED3" w:rsidRPr="008C4C45" w:rsidRDefault="00D45ED3" w:rsidP="00D45ED3">
      <w:pPr>
        <w:ind w:left="1134" w:right="1134"/>
        <w:jc w:val="both"/>
        <w:rPr>
          <w:rFonts w:ascii="Arial Narrow" w:hAnsi="Arial Narrow" w:cs="Arial"/>
          <w:bCs/>
          <w:i/>
        </w:rPr>
      </w:pPr>
      <w:r w:rsidRPr="008C4C45">
        <w:rPr>
          <w:rFonts w:ascii="Arial Narrow" w:hAnsi="Arial Narrow" w:cs="Arial"/>
          <w:bCs/>
          <w:i/>
        </w:rPr>
        <w:t>“El artículo 226 de la Constitución expresamente compromete al Estado en la promoción de “la internacionalización de las relaciones políticas, económicas, sociales y ecológicas sobre bases de equidad, reciprocidad y conveniencia nacional”, al tiempo que el 227 autoriza la “integración económica, social y política con las demás naciones”.</w:t>
      </w:r>
      <w:r w:rsidRPr="008C4C45">
        <w:rPr>
          <w:rFonts w:ascii="Arial Narrow" w:hAnsi="Arial Narrow" w:cs="Arial"/>
          <w:bCs/>
          <w:i/>
          <w:vertAlign w:val="superscript"/>
        </w:rPr>
        <w:footnoteReference w:id="13"/>
      </w:r>
    </w:p>
    <w:p w14:paraId="6EDF51E8" w14:textId="77777777" w:rsidR="00D45ED3" w:rsidRPr="008C4C45" w:rsidRDefault="00D45ED3" w:rsidP="00D45ED3">
      <w:pPr>
        <w:ind w:left="1134" w:right="1134"/>
        <w:jc w:val="both"/>
        <w:rPr>
          <w:rFonts w:ascii="Arial Narrow" w:hAnsi="Arial Narrow" w:cs="Arial"/>
          <w:bCs/>
          <w:i/>
          <w:lang w:val="es-CO"/>
        </w:rPr>
      </w:pPr>
    </w:p>
    <w:p w14:paraId="0856140A" w14:textId="77777777" w:rsidR="00D45ED3" w:rsidRPr="008C4C45" w:rsidRDefault="00D45ED3" w:rsidP="00D45ED3">
      <w:pPr>
        <w:jc w:val="both"/>
        <w:rPr>
          <w:rFonts w:ascii="Arial Narrow" w:hAnsi="Arial Narrow" w:cs="Arial"/>
          <w:bCs/>
          <w:lang w:val="es-CO"/>
        </w:rPr>
      </w:pPr>
      <w:r w:rsidRPr="008C4C45">
        <w:rPr>
          <w:rFonts w:ascii="Arial Narrow" w:hAnsi="Arial Narrow" w:cs="Arial"/>
          <w:bCs/>
          <w:lang w:val="es-CO"/>
        </w:rPr>
        <w:t>Posteriormente en la Sentencia C-155 de 2007</w:t>
      </w:r>
      <w:r w:rsidRPr="008C4C45">
        <w:rPr>
          <w:rFonts w:ascii="Arial Narrow" w:hAnsi="Arial Narrow" w:cs="Arial"/>
          <w:bCs/>
          <w:vertAlign w:val="superscript"/>
          <w:lang w:val="es-CO"/>
        </w:rPr>
        <w:footnoteReference w:id="14"/>
      </w:r>
      <w:r w:rsidRPr="008C4C45">
        <w:rPr>
          <w:rFonts w:ascii="Arial Narrow" w:hAnsi="Arial Narrow" w:cs="Arial"/>
          <w:bCs/>
          <w:lang w:val="es-CO"/>
        </w:rPr>
        <w:t xml:space="preserve"> </w:t>
      </w:r>
      <w:r w:rsidRPr="008C4C45">
        <w:rPr>
          <w:rFonts w:ascii="Arial Narrow" w:hAnsi="Arial Narrow" w:cs="Arial"/>
          <w:bCs/>
          <w:lang w:val="es-CR"/>
        </w:rPr>
        <w:t>sobre la constitucionalidad del artículo 7 de Ley 963 de 2005 o Ley de Estabilidad Jurídica para los Inversionistas en Colombia, dijo la Corte:</w:t>
      </w:r>
    </w:p>
    <w:p w14:paraId="694B86B1" w14:textId="77777777" w:rsidR="00D45ED3" w:rsidRPr="008C4C45" w:rsidRDefault="00D45ED3" w:rsidP="00D45ED3">
      <w:pPr>
        <w:jc w:val="both"/>
        <w:rPr>
          <w:rFonts w:ascii="Arial Narrow" w:hAnsi="Arial Narrow" w:cs="Arial"/>
          <w:bCs/>
          <w:lang w:val="es-CO"/>
        </w:rPr>
      </w:pPr>
    </w:p>
    <w:p w14:paraId="117B23F2" w14:textId="77777777" w:rsidR="00D45ED3" w:rsidRPr="008C4C45" w:rsidRDefault="00D45ED3" w:rsidP="00D45ED3">
      <w:pPr>
        <w:ind w:left="1134" w:right="1134"/>
        <w:jc w:val="both"/>
        <w:rPr>
          <w:rFonts w:ascii="Arial Narrow" w:hAnsi="Arial Narrow" w:cs="Arial"/>
          <w:bCs/>
          <w:i/>
          <w:lang w:val="es-CO"/>
        </w:rPr>
      </w:pPr>
      <w:r w:rsidRPr="008C4C45">
        <w:rPr>
          <w:rFonts w:ascii="Arial Narrow" w:hAnsi="Arial Narrow" w:cs="Arial"/>
          <w:bCs/>
          <w:i/>
          <w:lang w:val="es-CO"/>
        </w:rPr>
        <w:t xml:space="preserve">“La Constitución Política de 1991 no fue ajena a la integración del Estado Colombiano al orden internacional. Así, el Preámbulo y los artículos 9 y </w:t>
      </w:r>
      <w:r w:rsidRPr="008C4C45">
        <w:rPr>
          <w:rFonts w:ascii="Arial Narrow" w:hAnsi="Arial Narrow" w:cs="Arial"/>
          <w:bCs/>
          <w:i/>
          <w:lang w:val="es-CO"/>
        </w:rPr>
        <w:lastRenderedPageBreak/>
        <w:t>227 señalan que se promoverá la integración económica, social y política con los demás Estados, (…)</w:t>
      </w:r>
    </w:p>
    <w:p w14:paraId="3C1EC71E" w14:textId="77777777" w:rsidR="00D45ED3" w:rsidRPr="008C4C45" w:rsidRDefault="00D45ED3" w:rsidP="00D45ED3">
      <w:pPr>
        <w:jc w:val="both"/>
        <w:rPr>
          <w:rFonts w:ascii="Arial Narrow" w:hAnsi="Arial Narrow" w:cs="Arial"/>
          <w:bCs/>
          <w:i/>
          <w:lang w:val="es-CO"/>
        </w:rPr>
      </w:pPr>
    </w:p>
    <w:p w14:paraId="03C99954" w14:textId="77777777" w:rsidR="00D45ED3" w:rsidRPr="008C4C45" w:rsidRDefault="00D45ED3" w:rsidP="00D45ED3">
      <w:pPr>
        <w:ind w:left="1134" w:right="1134"/>
        <w:jc w:val="both"/>
        <w:rPr>
          <w:rFonts w:ascii="Arial Narrow" w:hAnsi="Arial Narrow" w:cs="Arial"/>
          <w:bCs/>
          <w:i/>
          <w:lang w:val="es-CO"/>
        </w:rPr>
      </w:pPr>
      <w:r w:rsidRPr="008C4C45">
        <w:rPr>
          <w:rFonts w:ascii="Arial Narrow" w:hAnsi="Arial Narrow" w:cs="Arial"/>
          <w:bCs/>
          <w:i/>
          <w:lang w:val="es-CO"/>
        </w:rPr>
        <w:t>En el mismo sentido el artículo 226 ibídem establece que el Estado promoverá “la internacionalización de las relaciones políticas, económicas, sociales y ecológicas”, pero advierte que ello se hará “sobre bases de equidad, reciprocidad y conveniencia nacional”. Asimismo cuando la Constitución se refiere a las relaciones exteriores del país, indica que su dirección estará basada en (i) la soberanía nacional; (ii) el respeto a la autodeterminación de los pueblos; y (iii) el reconocimiento de los principios de derecho internacional. (</w:t>
      </w:r>
      <w:proofErr w:type="gramStart"/>
      <w:r w:rsidRPr="008C4C45">
        <w:rPr>
          <w:rFonts w:ascii="Arial Narrow" w:hAnsi="Arial Narrow" w:cs="Arial"/>
          <w:bCs/>
          <w:i/>
          <w:lang w:val="es-CO"/>
        </w:rPr>
        <w:t>art</w:t>
      </w:r>
      <w:proofErr w:type="gramEnd"/>
      <w:r w:rsidRPr="008C4C45">
        <w:rPr>
          <w:rFonts w:ascii="Arial Narrow" w:hAnsi="Arial Narrow" w:cs="Arial"/>
          <w:bCs/>
          <w:i/>
          <w:lang w:val="es-CO"/>
        </w:rPr>
        <w:t>. 9 C.P).”</w:t>
      </w:r>
    </w:p>
    <w:p w14:paraId="680BCD4E" w14:textId="77777777" w:rsidR="00D45ED3" w:rsidRPr="008C4C45" w:rsidRDefault="00D45ED3" w:rsidP="00D45ED3">
      <w:pPr>
        <w:jc w:val="both"/>
        <w:rPr>
          <w:rFonts w:ascii="Arial Narrow" w:hAnsi="Arial Narrow" w:cs="Arial"/>
          <w:bCs/>
          <w:lang w:val="es-CO"/>
        </w:rPr>
      </w:pPr>
    </w:p>
    <w:p w14:paraId="27D02678" w14:textId="77777777" w:rsidR="00D45ED3" w:rsidRPr="008C4C45" w:rsidRDefault="00D45ED3" w:rsidP="00D45ED3">
      <w:pPr>
        <w:jc w:val="both"/>
        <w:rPr>
          <w:rFonts w:ascii="Arial Narrow" w:hAnsi="Arial Narrow" w:cs="Arial"/>
          <w:bCs/>
        </w:rPr>
      </w:pPr>
      <w:r w:rsidRPr="008C4C45">
        <w:rPr>
          <w:rFonts w:ascii="Arial Narrow" w:hAnsi="Arial Narrow" w:cs="Arial"/>
          <w:bCs/>
        </w:rPr>
        <w:t>Como se deduce del texto anterior, la Constitución Política, y la Corte hacen un énfasis especial en la importancia que tiene para el Estado dirigir sus relaciones internacionales buscando consolidar la internacionalización de la economía.  Es claro que esto se materializa principalmente a través de la celebración e implementación efectiva de acuerdos internacionales, los cuales son el instrumento jurídico a través del cual se promueven los procesos de integración.</w:t>
      </w:r>
    </w:p>
    <w:p w14:paraId="77608A1B" w14:textId="77777777" w:rsidR="00D45ED3" w:rsidRPr="008C4C45" w:rsidRDefault="00D45ED3" w:rsidP="00D45ED3">
      <w:pPr>
        <w:jc w:val="both"/>
        <w:rPr>
          <w:rFonts w:ascii="Arial Narrow" w:hAnsi="Arial Narrow" w:cs="Arial"/>
          <w:bCs/>
        </w:rPr>
      </w:pPr>
    </w:p>
    <w:p w14:paraId="4D9F16B5" w14:textId="77777777" w:rsidR="00D45ED3" w:rsidRPr="008C4C45" w:rsidRDefault="00D45ED3" w:rsidP="00D45ED3">
      <w:pPr>
        <w:jc w:val="both"/>
        <w:rPr>
          <w:rFonts w:ascii="Arial Narrow" w:hAnsi="Arial Narrow" w:cs="Arial"/>
          <w:bCs/>
        </w:rPr>
      </w:pPr>
      <w:r w:rsidRPr="008C4C45">
        <w:rPr>
          <w:rFonts w:ascii="Arial Narrow" w:hAnsi="Arial Narrow" w:cs="Arial"/>
          <w:bCs/>
        </w:rPr>
        <w:t>De acuerdo con lo antes expresado, el AFC es un reflejo de este anhelo de la Constitución de 1991 de insertar a Colombia en una economía globalizada, mediante acuerdos que expandan los mercados y propendan por el desarrollo económico del país.</w:t>
      </w:r>
    </w:p>
    <w:p w14:paraId="6B3702FB" w14:textId="77777777" w:rsidR="00D45ED3" w:rsidRPr="008C4C45" w:rsidRDefault="00D45ED3" w:rsidP="00D45ED3">
      <w:pPr>
        <w:jc w:val="both"/>
        <w:rPr>
          <w:rFonts w:ascii="Arial Narrow" w:hAnsi="Arial Narrow" w:cs="Arial"/>
          <w:b/>
          <w:bCs/>
        </w:rPr>
      </w:pPr>
    </w:p>
    <w:p w14:paraId="387A403C" w14:textId="77777777" w:rsidR="00AE1F27" w:rsidRPr="008C4C45" w:rsidRDefault="00296B44" w:rsidP="00017396">
      <w:pPr>
        <w:pStyle w:val="Prrafodelista"/>
        <w:numPr>
          <w:ilvl w:val="0"/>
          <w:numId w:val="9"/>
        </w:numPr>
        <w:jc w:val="both"/>
        <w:rPr>
          <w:rFonts w:ascii="Arial Narrow" w:hAnsi="Arial Narrow" w:cs="Arial"/>
          <w:b/>
          <w:bCs/>
        </w:rPr>
      </w:pPr>
      <w:r>
        <w:rPr>
          <w:rFonts w:ascii="Arial Narrow" w:hAnsi="Arial Narrow" w:cs="Arial"/>
          <w:b/>
          <w:bCs/>
        </w:rPr>
        <w:t>El Acuerdo sobre</w:t>
      </w:r>
      <w:r w:rsidR="00AE1F27" w:rsidRPr="008C4C45">
        <w:rPr>
          <w:rFonts w:ascii="Arial Narrow" w:hAnsi="Arial Narrow" w:cs="Arial"/>
          <w:b/>
          <w:bCs/>
        </w:rPr>
        <w:t xml:space="preserve"> Facilitación del Comercio </w:t>
      </w:r>
      <w:r w:rsidR="004A4670">
        <w:rPr>
          <w:rFonts w:ascii="Arial Narrow" w:hAnsi="Arial Narrow" w:cs="Arial"/>
          <w:b/>
          <w:bCs/>
        </w:rPr>
        <w:t>consagra disposiciones idóneas</w:t>
      </w:r>
      <w:r w:rsidR="00AE1F27" w:rsidRPr="008C4C45">
        <w:rPr>
          <w:rFonts w:ascii="Arial Narrow" w:hAnsi="Arial Narrow" w:cs="Arial"/>
          <w:b/>
          <w:bCs/>
        </w:rPr>
        <w:t xml:space="preserve"> para el cumplimiento de los fines esencial</w:t>
      </w:r>
      <w:r w:rsidR="00A77EAD" w:rsidRPr="008C4C45">
        <w:rPr>
          <w:rFonts w:ascii="Arial Narrow" w:hAnsi="Arial Narrow" w:cs="Arial"/>
          <w:b/>
          <w:bCs/>
        </w:rPr>
        <w:t>es del Estado Social de Derecho.</w:t>
      </w:r>
    </w:p>
    <w:p w14:paraId="44FF0AC0" w14:textId="77777777" w:rsidR="00D45ED3" w:rsidRPr="008C4C45" w:rsidRDefault="00D45ED3" w:rsidP="00D45ED3">
      <w:pPr>
        <w:jc w:val="both"/>
        <w:rPr>
          <w:rFonts w:ascii="Arial Narrow" w:hAnsi="Arial Narrow" w:cs="Arial"/>
          <w:b/>
          <w:bCs/>
        </w:rPr>
      </w:pPr>
    </w:p>
    <w:p w14:paraId="074C3022" w14:textId="77777777" w:rsidR="00D45ED3" w:rsidRPr="008C4C45" w:rsidRDefault="00D45ED3" w:rsidP="00D45ED3">
      <w:pPr>
        <w:jc w:val="both"/>
        <w:rPr>
          <w:rFonts w:ascii="Arial Narrow" w:hAnsi="Arial Narrow" w:cs="Arial"/>
          <w:b/>
          <w:bCs/>
        </w:rPr>
      </w:pPr>
      <w:r w:rsidRPr="008C4C45">
        <w:rPr>
          <w:rFonts w:ascii="Arial Narrow" w:hAnsi="Arial Narrow" w:cs="Arial"/>
          <w:bCs/>
          <w:lang w:val="es-MX"/>
        </w:rPr>
        <w:t>E</w:t>
      </w:r>
      <w:r w:rsidRPr="008C4C45">
        <w:rPr>
          <w:rFonts w:ascii="Arial Narrow" w:hAnsi="Arial Narrow" w:cs="Arial"/>
          <w:bCs/>
        </w:rPr>
        <w:t xml:space="preserve">l AFC </w:t>
      </w:r>
      <w:r w:rsidR="004A4670">
        <w:rPr>
          <w:rFonts w:ascii="Arial Narrow" w:hAnsi="Arial Narrow" w:cs="Arial"/>
          <w:bCs/>
        </w:rPr>
        <w:t>consagra normas internacionales idóneas</w:t>
      </w:r>
      <w:r w:rsidRPr="008C4C45">
        <w:rPr>
          <w:rFonts w:ascii="Arial Narrow" w:hAnsi="Arial Narrow" w:cs="Arial"/>
          <w:bCs/>
        </w:rPr>
        <w:t xml:space="preserve"> para hacer efectivos los fines esenciales del Estado Social de Derecho, puesto que contribuyen a promover la prosperidad general (art. 2º C.P.) y al mejoramiento de la calidad de vida de la población (art. 366 C.P.).</w:t>
      </w:r>
    </w:p>
    <w:p w14:paraId="10DF4DAA" w14:textId="77777777" w:rsidR="00D45ED3" w:rsidRPr="008C4C45" w:rsidRDefault="00D45ED3" w:rsidP="00D45ED3">
      <w:pPr>
        <w:jc w:val="both"/>
        <w:rPr>
          <w:rFonts w:ascii="Arial Narrow" w:hAnsi="Arial Narrow" w:cs="Arial"/>
          <w:bCs/>
        </w:rPr>
      </w:pPr>
    </w:p>
    <w:p w14:paraId="61B326E8" w14:textId="77777777" w:rsidR="00D45ED3" w:rsidRPr="008C4C45" w:rsidRDefault="00D45ED3" w:rsidP="00D45ED3">
      <w:pPr>
        <w:jc w:val="both"/>
        <w:rPr>
          <w:rFonts w:ascii="Arial Narrow" w:hAnsi="Arial Narrow" w:cs="Arial"/>
          <w:bCs/>
        </w:rPr>
      </w:pPr>
      <w:r w:rsidRPr="008C4C45">
        <w:rPr>
          <w:rFonts w:ascii="Arial Narrow" w:hAnsi="Arial Narrow" w:cs="Arial"/>
          <w:bCs/>
        </w:rPr>
        <w:t>Desde esta perspectiva, la prosperidad general como fin esencial del Estado Social de Derecho, corresponde a la obligación que tiene el Estado de fomentar el bienestar de toda la población. Este fin esencial del Estado se encuentra íntimamente ligado al objetivo que debe orientar la celebración de acuerdos internacionales comerciales por Colombia de procurar el mejoramiento de las condiciones de vida de todos los colombianos. En ese sentido, la Corte Constitucional ha manifestado lo siguiente:</w:t>
      </w:r>
    </w:p>
    <w:p w14:paraId="30E87C4E" w14:textId="77777777" w:rsidR="00D45ED3" w:rsidRPr="008C4C45" w:rsidRDefault="00D45ED3" w:rsidP="00D45ED3">
      <w:pPr>
        <w:jc w:val="both"/>
        <w:rPr>
          <w:rFonts w:ascii="Arial Narrow" w:hAnsi="Arial Narrow" w:cs="Arial"/>
          <w:bCs/>
        </w:rPr>
      </w:pPr>
    </w:p>
    <w:p w14:paraId="61F596FF" w14:textId="77777777" w:rsidR="00D45ED3" w:rsidRPr="008C4C45" w:rsidRDefault="00D45ED3" w:rsidP="00D45ED3">
      <w:pPr>
        <w:ind w:left="1134" w:right="1134"/>
        <w:jc w:val="both"/>
        <w:rPr>
          <w:rFonts w:ascii="Arial Narrow" w:hAnsi="Arial Narrow" w:cs="Arial"/>
          <w:bCs/>
          <w:i/>
          <w:iCs/>
        </w:rPr>
      </w:pPr>
      <w:r w:rsidRPr="008C4C45">
        <w:rPr>
          <w:rFonts w:ascii="Arial Narrow" w:hAnsi="Arial Narrow" w:cs="Arial"/>
          <w:bCs/>
          <w:i/>
          <w:iCs/>
          <w:u w:val="single"/>
        </w:rPr>
        <w:t>“Nuestra Carta Política interpreta cabalmente la obligación de hacer del mejoramiento de la calidad de vida de los asociados, un propósito central del Estado colombiano</w:t>
      </w:r>
      <w:r w:rsidRPr="008C4C45">
        <w:rPr>
          <w:rFonts w:ascii="Arial Narrow" w:hAnsi="Arial Narrow" w:cs="Arial"/>
          <w:bCs/>
          <w:i/>
          <w:iCs/>
        </w:rPr>
        <w:t>. Así, el Preámbulo y los artículos 1o. y 2o. superiores, prevén la vigencia de un orden justo en el cual los derechos de las personas se encuentren protegidos por las autoridades y respetados por los demás ciudadanos. De igual forma, la Constitución hace un especial énfasis en el papel interventor del Estado en la economía, a través de la ley, con el fin de que por intermedio de diferentes acciones, se procure una mejor calidad de vida (…)”</w:t>
      </w:r>
    </w:p>
    <w:p w14:paraId="25AEAC99" w14:textId="77777777" w:rsidR="00D45ED3" w:rsidRPr="008C4C45" w:rsidRDefault="00D45ED3" w:rsidP="00D45ED3">
      <w:pPr>
        <w:jc w:val="both"/>
        <w:rPr>
          <w:rFonts w:ascii="Arial Narrow" w:hAnsi="Arial Narrow" w:cs="Arial"/>
          <w:bCs/>
        </w:rPr>
      </w:pPr>
    </w:p>
    <w:p w14:paraId="39203C01" w14:textId="77777777" w:rsidR="00D45ED3" w:rsidRPr="008C4C45" w:rsidRDefault="00D45ED3" w:rsidP="00D45ED3">
      <w:pPr>
        <w:jc w:val="both"/>
        <w:rPr>
          <w:rFonts w:ascii="Arial Narrow" w:hAnsi="Arial Narrow" w:cs="Arial"/>
          <w:bCs/>
        </w:rPr>
      </w:pPr>
      <w:r w:rsidRPr="008C4C45">
        <w:rPr>
          <w:rFonts w:ascii="Arial Narrow" w:hAnsi="Arial Narrow" w:cs="Arial"/>
          <w:bCs/>
        </w:rPr>
        <w:t xml:space="preserve">Posteriormente, en la Sentencia C-178 de 1995 (M.P. Dr. Fabio Morón Díaz) la Corte Constitucional manifestó lo siguiente al referirse a los fines esenciales del Estado en materia de Acuerdos internacionales de contenido comercial: </w:t>
      </w:r>
    </w:p>
    <w:p w14:paraId="24AAC4B6" w14:textId="77777777" w:rsidR="00D45ED3" w:rsidRPr="008C4C45" w:rsidRDefault="00D45ED3" w:rsidP="00D45ED3">
      <w:pPr>
        <w:jc w:val="both"/>
        <w:rPr>
          <w:rFonts w:ascii="Arial Narrow" w:hAnsi="Arial Narrow" w:cs="Arial"/>
          <w:bCs/>
        </w:rPr>
      </w:pPr>
    </w:p>
    <w:p w14:paraId="4649457F" w14:textId="77777777" w:rsidR="00D45ED3" w:rsidRPr="008C4C45" w:rsidRDefault="00D45ED3" w:rsidP="00D45ED3">
      <w:pPr>
        <w:ind w:left="1134" w:right="1134"/>
        <w:jc w:val="both"/>
        <w:rPr>
          <w:rFonts w:ascii="Arial Narrow" w:hAnsi="Arial Narrow" w:cs="Arial"/>
          <w:bCs/>
        </w:rPr>
      </w:pPr>
      <w:r w:rsidRPr="008C4C45">
        <w:rPr>
          <w:rFonts w:ascii="Arial Narrow" w:hAnsi="Arial Narrow" w:cs="Arial"/>
          <w:bCs/>
          <w:i/>
        </w:rPr>
        <w:t xml:space="preserve">“Examinado el contenido del Acuerdo aprobado por la Ley 172 de 1994, se encuentra que en él se consignan las reglas de organización, funcionamiento, fines y objetivos programáticos de un acuerdo de carácter internacional que vincula al Estado Colombiano, dentro del mencionado marco de regulaciones de carácter multilateral constituido por los Acuerdos de Montevideo y del GATT y ahora de la OMC, ante dos potencias amigas y vecinas, como quiera que hacen parte de la comunidad latinoamericana </w:t>
      </w:r>
      <w:r w:rsidRPr="008C4C45">
        <w:rPr>
          <w:rFonts w:ascii="Arial Narrow" w:hAnsi="Arial Narrow" w:cs="Arial"/>
          <w:bCs/>
          <w:i/>
        </w:rPr>
        <w:lastRenderedPageBreak/>
        <w:t xml:space="preserve">de naciones; además, en líneas bastante generales, y examinado en su conjunto, el presente instrumento de derecho internacional se ajusta a las disposiciones de la Carta Política, pues, en todo caso la coincidencia en las políticas de internacionalización y modernización de la economía, así como la contribución a la expansión del comercio mundial, el desarrollo y la profundización de la acción coordinada y las relaciones económicas entre los países y el impulso de la integración latinoamericana para fortalecer la amistad, solidaridad y cooperación entre los pueblos, </w:t>
      </w:r>
      <w:r w:rsidRPr="008C4C45">
        <w:rPr>
          <w:rFonts w:ascii="Arial Narrow" w:hAnsi="Arial Narrow" w:cs="Arial"/>
          <w:bCs/>
          <w:i/>
          <w:u w:val="single"/>
        </w:rPr>
        <w:t>el desarrollo armónico, la expansión del comercio mundial, y la cooperación internacional, crear nuevas oportunidades de empleo, mejorar las condiciones laborales y los niveles de vida, la salvaguardia del bienestar público,</w:t>
      </w:r>
      <w:r w:rsidRPr="008C4C45">
        <w:rPr>
          <w:rFonts w:ascii="Arial Narrow" w:hAnsi="Arial Narrow" w:cs="Arial"/>
          <w:bCs/>
          <w:i/>
        </w:rPr>
        <w:t xml:space="preserve"> así como asegurar un marco comercial previsible para la planeación de las actividades productivas y la inversión, fortalecer la competitividad de las empresas en los mercados mundiales, la protección de los derechos de propiedad intelectual, la promoción del desarrollo sostenible y las expresiones de los principios de trato nacional, de transparencia y de nación más favorecida, son cometidos que hallan pleno respaldo en disposiciones de la Constitución, </w:t>
      </w:r>
      <w:r w:rsidRPr="008C4C45">
        <w:rPr>
          <w:rFonts w:ascii="Arial Narrow" w:hAnsi="Arial Narrow" w:cs="Arial"/>
          <w:bCs/>
          <w:i/>
          <w:u w:val="single"/>
        </w:rPr>
        <w:t>no sólo en la parte de los valores constitucionales que aparecen en el Preámbulo de la Carta Política, sino en el de los fines esenciales del Estado y en los derechos económicos y sociales de las personas</w:t>
      </w:r>
      <w:r w:rsidRPr="008C4C45">
        <w:rPr>
          <w:rFonts w:ascii="Arial Narrow" w:hAnsi="Arial Narrow" w:cs="Arial"/>
          <w:bCs/>
          <w:i/>
        </w:rPr>
        <w:t xml:space="preserve">.” </w:t>
      </w:r>
      <w:r w:rsidRPr="008C4C45">
        <w:rPr>
          <w:rFonts w:ascii="Arial Narrow" w:hAnsi="Arial Narrow" w:cs="Arial"/>
          <w:bCs/>
        </w:rPr>
        <w:t>(Subrayado fuera de texto)</w:t>
      </w:r>
    </w:p>
    <w:p w14:paraId="03FBE8A4" w14:textId="77777777" w:rsidR="00D45ED3" w:rsidRPr="008C4C45" w:rsidRDefault="00D45ED3" w:rsidP="00D45ED3">
      <w:pPr>
        <w:jc w:val="both"/>
        <w:rPr>
          <w:rFonts w:ascii="Arial Narrow" w:hAnsi="Arial Narrow" w:cs="Arial"/>
          <w:bCs/>
        </w:rPr>
      </w:pPr>
    </w:p>
    <w:p w14:paraId="72188456" w14:textId="77777777" w:rsidR="00D45ED3" w:rsidRPr="008C4C45" w:rsidRDefault="00D45ED3" w:rsidP="00D45ED3">
      <w:pPr>
        <w:jc w:val="both"/>
        <w:rPr>
          <w:rFonts w:ascii="Arial Narrow" w:hAnsi="Arial Narrow" w:cs="Arial"/>
          <w:bCs/>
        </w:rPr>
      </w:pPr>
      <w:r w:rsidRPr="008C4C45">
        <w:rPr>
          <w:rFonts w:ascii="Arial Narrow" w:hAnsi="Arial Narrow" w:cs="Arial"/>
          <w:bCs/>
        </w:rPr>
        <w:t>En la Sentencia C-309 de 2007 (M.P. Dr. Marco Gerardo Monroy Cabra), la Corte Constitucional dijo sobre los fundamentos de los acuerdos comerciales:</w:t>
      </w:r>
    </w:p>
    <w:p w14:paraId="3199D041" w14:textId="77777777" w:rsidR="00D45ED3" w:rsidRPr="008C4C45" w:rsidRDefault="00D45ED3" w:rsidP="00D45ED3">
      <w:pPr>
        <w:jc w:val="both"/>
        <w:rPr>
          <w:rFonts w:ascii="Arial Narrow" w:hAnsi="Arial Narrow" w:cs="Arial"/>
          <w:bCs/>
        </w:rPr>
      </w:pPr>
    </w:p>
    <w:p w14:paraId="74D70E93" w14:textId="77777777" w:rsidR="00D45ED3" w:rsidRPr="008C4C45" w:rsidRDefault="00D45ED3" w:rsidP="00D45ED3">
      <w:pPr>
        <w:ind w:left="1134" w:right="1134"/>
        <w:jc w:val="both"/>
        <w:rPr>
          <w:rFonts w:ascii="Arial Narrow" w:hAnsi="Arial Narrow" w:cs="Arial"/>
          <w:bCs/>
          <w:i/>
        </w:rPr>
      </w:pPr>
      <w:r w:rsidRPr="008C4C45">
        <w:rPr>
          <w:rFonts w:ascii="Arial Narrow" w:hAnsi="Arial Narrow" w:cs="Arial"/>
          <w:bCs/>
          <w:i/>
          <w:u w:val="single"/>
        </w:rPr>
        <w:t>“(…) encuentra fundamento en el artículo 2º de la Carta Política que consagra como fin esencial del Estado la promoción de la prosperidad general.</w:t>
      </w:r>
      <w:r w:rsidRPr="008C4C45">
        <w:rPr>
          <w:rFonts w:ascii="Arial Narrow" w:hAnsi="Arial Narrow" w:cs="Arial"/>
          <w:bCs/>
          <w:i/>
        </w:rPr>
        <w:t xml:space="preserve"> Además, responde al compromiso contenido en el artículo 333 de la Carta que asigna al Estado la función de estimular el desarrollo empresarial, cuando no se vincula directamente con la promoción de la productividad, competitividad y desarrollo armónico de las regiones (art. 334 C.P.).</w:t>
      </w:r>
    </w:p>
    <w:p w14:paraId="795709BF" w14:textId="77777777" w:rsidR="00D45ED3" w:rsidRPr="008C4C45" w:rsidRDefault="00D45ED3" w:rsidP="00D45ED3">
      <w:pPr>
        <w:ind w:left="1134" w:right="1134"/>
        <w:jc w:val="both"/>
        <w:rPr>
          <w:rFonts w:ascii="Arial Narrow" w:hAnsi="Arial Narrow" w:cs="Arial"/>
          <w:bCs/>
          <w:i/>
        </w:rPr>
      </w:pPr>
    </w:p>
    <w:p w14:paraId="1B1DD767" w14:textId="77777777" w:rsidR="00D45ED3" w:rsidRPr="008C4C45" w:rsidRDefault="00D45ED3" w:rsidP="00D45ED3">
      <w:pPr>
        <w:ind w:left="1134" w:right="1134"/>
        <w:jc w:val="both"/>
        <w:rPr>
          <w:rFonts w:ascii="Arial Narrow" w:hAnsi="Arial Narrow" w:cs="Arial"/>
          <w:bCs/>
        </w:rPr>
      </w:pPr>
      <w:r w:rsidRPr="008C4C45">
        <w:rPr>
          <w:rFonts w:ascii="Arial Narrow" w:hAnsi="Arial Narrow" w:cs="Arial"/>
          <w:bCs/>
          <w:i/>
        </w:rPr>
        <w:t xml:space="preserve">En suma, </w:t>
      </w:r>
      <w:r w:rsidRPr="008C4C45">
        <w:rPr>
          <w:rFonts w:ascii="Arial Narrow" w:hAnsi="Arial Narrow" w:cs="Arial"/>
          <w:bCs/>
          <w:i/>
          <w:u w:val="single"/>
        </w:rPr>
        <w:t>el instrumento bajo estudio permite la integración económica del país como respuesta a una creciente necesidad impuesta por la dinámica mundial, integración que resulta adecuada a los propósitos de la Carta Política y coincidente con los fines asignados al Estado. En estas condiciones, cabe reiterar lo dicho por la Corte Constitucional al advertir que el desarrollo económico de las naciones avanza hacia la integración, pues éste parece ser el único escenario posible del mercado del futuro</w:t>
      </w:r>
      <w:r w:rsidRPr="008C4C45">
        <w:rPr>
          <w:rFonts w:ascii="Arial Narrow" w:hAnsi="Arial Narrow" w:cs="Arial"/>
          <w:bCs/>
          <w:i/>
        </w:rPr>
        <w:t xml:space="preserve">.” </w:t>
      </w:r>
      <w:r w:rsidRPr="008C4C45">
        <w:rPr>
          <w:rFonts w:ascii="Arial Narrow" w:hAnsi="Arial Narrow" w:cs="Arial"/>
          <w:bCs/>
        </w:rPr>
        <w:t>(Subrayado fuera de texto)</w:t>
      </w:r>
    </w:p>
    <w:p w14:paraId="62DD5D5D" w14:textId="77777777" w:rsidR="00D45ED3" w:rsidRPr="008C4C45" w:rsidRDefault="00D45ED3" w:rsidP="00D45ED3">
      <w:pPr>
        <w:jc w:val="both"/>
        <w:rPr>
          <w:rFonts w:ascii="Arial Narrow" w:hAnsi="Arial Narrow" w:cs="Arial"/>
          <w:bCs/>
        </w:rPr>
      </w:pPr>
    </w:p>
    <w:p w14:paraId="6153958B" w14:textId="77777777" w:rsidR="00D45ED3" w:rsidRPr="008C4C45" w:rsidRDefault="00D45ED3" w:rsidP="00D45ED3">
      <w:pPr>
        <w:jc w:val="both"/>
        <w:rPr>
          <w:rFonts w:ascii="Arial Narrow" w:hAnsi="Arial Narrow" w:cs="Arial"/>
          <w:bCs/>
        </w:rPr>
      </w:pPr>
      <w:r w:rsidRPr="008C4C45">
        <w:rPr>
          <w:rFonts w:ascii="Arial Narrow" w:hAnsi="Arial Narrow" w:cs="Arial"/>
          <w:bCs/>
        </w:rPr>
        <w:t>De acuerdo con lo expresado, es evidente que el AFC promueve el fin esencial del Estado de impulsar la prosperidad general, al ser  un instrumento de cooperación  económica a través de la promoción del comercio y su facilitación que responde a la dinámica mundial de celebrar esta clase de acuerdos para lograr un acceso más efectivo de los productos Colombianos a otros mercados,  propendiendo para esto por un manejo más transparente de los sistemas aduaneros propios y de nuestros socios comerciales.</w:t>
      </w:r>
    </w:p>
    <w:p w14:paraId="5E9CF0C0" w14:textId="77777777" w:rsidR="00D45ED3" w:rsidRPr="008C4C45" w:rsidRDefault="00D45ED3" w:rsidP="00D45ED3">
      <w:pPr>
        <w:jc w:val="both"/>
        <w:rPr>
          <w:rFonts w:ascii="Arial Narrow" w:hAnsi="Arial Narrow" w:cs="Arial"/>
          <w:b/>
          <w:bCs/>
        </w:rPr>
      </w:pPr>
    </w:p>
    <w:p w14:paraId="45CCEE3C" w14:textId="77777777" w:rsidR="00A77EAD" w:rsidRDefault="00296B44" w:rsidP="004A4670">
      <w:pPr>
        <w:pStyle w:val="Prrafodelista"/>
        <w:numPr>
          <w:ilvl w:val="0"/>
          <w:numId w:val="9"/>
        </w:numPr>
        <w:jc w:val="both"/>
        <w:rPr>
          <w:rFonts w:ascii="Arial Narrow" w:hAnsi="Arial Narrow" w:cs="Arial"/>
          <w:b/>
          <w:bCs/>
        </w:rPr>
      </w:pPr>
      <w:r w:rsidRPr="004A4670">
        <w:rPr>
          <w:rFonts w:ascii="Arial Narrow" w:hAnsi="Arial Narrow" w:cs="Arial"/>
          <w:b/>
          <w:bCs/>
        </w:rPr>
        <w:t xml:space="preserve">El </w:t>
      </w:r>
      <w:r w:rsidR="004A4670" w:rsidRPr="004A4670">
        <w:rPr>
          <w:rFonts w:ascii="Arial Narrow" w:hAnsi="Arial Narrow" w:cs="Arial"/>
          <w:b/>
          <w:bCs/>
        </w:rPr>
        <w:t>Protocolo de Enmienda</w:t>
      </w:r>
      <w:r w:rsidR="00AE1F27" w:rsidRPr="004A4670">
        <w:rPr>
          <w:rFonts w:ascii="Arial Narrow" w:hAnsi="Arial Narrow" w:cs="Arial"/>
          <w:b/>
          <w:bCs/>
        </w:rPr>
        <w:t xml:space="preserve"> </w:t>
      </w:r>
      <w:r w:rsidR="004A4670">
        <w:rPr>
          <w:rFonts w:ascii="Arial Narrow" w:hAnsi="Arial Narrow" w:cs="Arial"/>
          <w:b/>
          <w:bCs/>
        </w:rPr>
        <w:t>se ajusta a los supuesto del artículo 9° de la Constitución Política de Colombia</w:t>
      </w:r>
    </w:p>
    <w:p w14:paraId="61DC50A2" w14:textId="77777777" w:rsidR="004A4670" w:rsidRPr="004A4670" w:rsidRDefault="004A4670" w:rsidP="004A4670">
      <w:pPr>
        <w:pStyle w:val="Prrafodelista"/>
        <w:ind w:left="644"/>
        <w:jc w:val="both"/>
        <w:rPr>
          <w:rFonts w:ascii="Arial Narrow" w:hAnsi="Arial Narrow" w:cs="Arial"/>
          <w:b/>
          <w:bCs/>
        </w:rPr>
      </w:pPr>
    </w:p>
    <w:p w14:paraId="5C0E32B6" w14:textId="77777777" w:rsidR="00A77EAD" w:rsidRPr="008C4C45" w:rsidRDefault="00A77EAD" w:rsidP="00A77EAD">
      <w:pPr>
        <w:jc w:val="both"/>
        <w:rPr>
          <w:rFonts w:ascii="Arial Narrow" w:hAnsi="Arial Narrow" w:cs="Arial"/>
          <w:bCs/>
        </w:rPr>
      </w:pPr>
      <w:r w:rsidRPr="008C4C45">
        <w:rPr>
          <w:rFonts w:ascii="Arial Narrow" w:hAnsi="Arial Narrow" w:cs="Arial"/>
          <w:bCs/>
        </w:rPr>
        <w:t xml:space="preserve">El artículo 9º de la Constitución Política expresa que las relaciones internacionales deben fundamentarse en la soberanía nacional y en el principio de autodeterminación de los pueblos. La Corte Constitucional, en la Sentencia C-1189 de 2000 (M.P Dr. Carlos Gaviria Díaz) entiende la “soberanía” como la independencia para ejercer dentro de un territorio y sobre sus habitantes, las funciones del Estado. Una manifestación de estas funciones es la capacidad de dirigir las relaciones </w:t>
      </w:r>
      <w:r w:rsidRPr="008C4C45">
        <w:rPr>
          <w:rFonts w:ascii="Arial Narrow" w:hAnsi="Arial Narrow" w:cs="Arial"/>
          <w:bCs/>
        </w:rPr>
        <w:lastRenderedPageBreak/>
        <w:t>exteriores y celebrar acuerdos internacionales de acuerdo con los principios de equidad, reciprocidad y conveniencia nacional. Establece la sentencia mencionada:</w:t>
      </w:r>
    </w:p>
    <w:p w14:paraId="27BC647C" w14:textId="77777777" w:rsidR="00A77EAD" w:rsidRPr="008C4C45" w:rsidRDefault="00A77EAD" w:rsidP="00A77EAD">
      <w:pPr>
        <w:jc w:val="both"/>
        <w:rPr>
          <w:rFonts w:ascii="Arial Narrow" w:hAnsi="Arial Narrow" w:cs="Arial"/>
          <w:bCs/>
        </w:rPr>
      </w:pPr>
    </w:p>
    <w:p w14:paraId="01679FE6" w14:textId="77777777" w:rsidR="00A77EAD" w:rsidRPr="008C4C45" w:rsidRDefault="00A77EAD" w:rsidP="00A77EAD">
      <w:pPr>
        <w:ind w:left="1134" w:right="1134"/>
        <w:jc w:val="both"/>
        <w:rPr>
          <w:rFonts w:ascii="Arial Narrow" w:hAnsi="Arial Narrow" w:cs="Arial"/>
          <w:bCs/>
          <w:i/>
          <w:iCs/>
        </w:rPr>
      </w:pPr>
      <w:r w:rsidRPr="008C4C45">
        <w:rPr>
          <w:rFonts w:ascii="Arial Narrow" w:hAnsi="Arial Narrow" w:cs="Arial"/>
          <w:bCs/>
          <w:i/>
          <w:iCs/>
        </w:rPr>
        <w:t>“Según dispone el artículo 9 de la Constitución, las relaciones exteriores de Colombia encuentran uno de sus fundamentos en el principio de la soberanía nacional, el cual fue consagrado por la Carta de las Naciones Unidas (artículo 2.1) como uno de los cimientos esenciales del orden interestatal. Los estudiosos del tema citan, con gran frecuencia, la definición que de tal principio se hizo en el laudo arbitral del caso de la Isla de Palmas, en el cual se dijo que “</w:t>
      </w:r>
      <w:r w:rsidRPr="008C4C45">
        <w:rPr>
          <w:rFonts w:ascii="Arial Narrow" w:hAnsi="Arial Narrow" w:cs="Arial"/>
          <w:bCs/>
          <w:i/>
          <w:iCs/>
          <w:u w:val="single"/>
        </w:rPr>
        <w:t>soberanía”</w:t>
      </w:r>
      <w:r w:rsidRPr="008C4C45">
        <w:rPr>
          <w:rFonts w:ascii="Arial Narrow" w:hAnsi="Arial Narrow" w:cs="Arial"/>
          <w:bCs/>
          <w:i/>
          <w:iCs/>
        </w:rPr>
        <w:t xml:space="preserve">, en las relaciones internacionales, </w:t>
      </w:r>
      <w:r w:rsidRPr="008C4C45">
        <w:rPr>
          <w:rFonts w:ascii="Arial Narrow" w:hAnsi="Arial Narrow" w:cs="Arial"/>
          <w:bCs/>
          <w:i/>
          <w:iCs/>
          <w:u w:val="single"/>
        </w:rPr>
        <w:t>significa “independencia”, y que como tal, consiste en la facultad de ejercer, dentro de un determinado territorio y sobre sus habitantes, las "funciones de un Estado”</w:t>
      </w:r>
      <w:r w:rsidRPr="008C4C45">
        <w:rPr>
          <w:rFonts w:ascii="Arial Narrow" w:hAnsi="Arial Narrow" w:cs="Arial"/>
          <w:bCs/>
          <w:i/>
          <w:iCs/>
        </w:rPr>
        <w:t>.</w:t>
      </w:r>
    </w:p>
    <w:p w14:paraId="7F6DEC87" w14:textId="77777777" w:rsidR="00A77EAD" w:rsidRPr="008C4C45" w:rsidRDefault="00A77EAD" w:rsidP="00A77EAD">
      <w:pPr>
        <w:jc w:val="both"/>
        <w:rPr>
          <w:rFonts w:ascii="Arial Narrow" w:hAnsi="Arial Narrow" w:cs="Arial"/>
          <w:bCs/>
          <w:i/>
          <w:iCs/>
        </w:rPr>
      </w:pPr>
    </w:p>
    <w:p w14:paraId="3717FD2B" w14:textId="77777777" w:rsidR="00A77EAD" w:rsidRPr="008C4C45" w:rsidRDefault="00A77EAD" w:rsidP="00A77EAD">
      <w:pPr>
        <w:ind w:left="1134" w:right="1134"/>
        <w:jc w:val="both"/>
        <w:rPr>
          <w:rFonts w:ascii="Arial Narrow" w:hAnsi="Arial Narrow" w:cs="Arial"/>
          <w:bCs/>
          <w:iCs/>
        </w:rPr>
      </w:pPr>
      <w:r w:rsidRPr="008C4C45">
        <w:rPr>
          <w:rFonts w:ascii="Arial Narrow" w:hAnsi="Arial Narrow" w:cs="Arial"/>
          <w:bCs/>
          <w:i/>
          <w:iCs/>
        </w:rPr>
        <w:t xml:space="preserve">Ahora bien, tal y como lo precisó la Corte Internacional de Justicia en el caso del Estrecho de Corfú, este principio confiere derechos a los Estados, pero también les impone claras y precisas obligaciones internacionales, entre las cuales sobresale la de respetar la soberanía de las demás Naciones, en toda su dimensión. </w:t>
      </w:r>
      <w:r w:rsidRPr="008C4C45">
        <w:rPr>
          <w:rFonts w:ascii="Arial Narrow" w:hAnsi="Arial Narrow" w:cs="Arial"/>
          <w:bCs/>
          <w:i/>
          <w:iCs/>
          <w:u w:val="single"/>
        </w:rPr>
        <w:t>Esta correspondencia elemental entre derechos y obligaciones, encuentra eco en los artículos 9 y 226 de la Carta Política, en virtud de los cuales las relaciones exteriores del Estado colombiano deben estar perneadas por los principios de reciprocidad y equidad, entre otros.”</w:t>
      </w:r>
      <w:r w:rsidRPr="008C4C45">
        <w:rPr>
          <w:rFonts w:ascii="Arial Narrow" w:hAnsi="Arial Narrow" w:cs="Arial"/>
          <w:bCs/>
          <w:i/>
          <w:iCs/>
        </w:rPr>
        <w:t xml:space="preserve"> </w:t>
      </w:r>
      <w:r w:rsidRPr="008C4C45">
        <w:rPr>
          <w:rFonts w:ascii="Arial Narrow" w:hAnsi="Arial Narrow" w:cs="Arial"/>
          <w:bCs/>
          <w:iCs/>
        </w:rPr>
        <w:t>(Subrayado fuera de texto).</w:t>
      </w:r>
    </w:p>
    <w:p w14:paraId="2E581EE2" w14:textId="77777777" w:rsidR="00A77EAD" w:rsidRPr="008C4C45" w:rsidRDefault="00A77EAD" w:rsidP="00A77EAD">
      <w:pPr>
        <w:jc w:val="both"/>
        <w:rPr>
          <w:rFonts w:ascii="Arial Narrow" w:hAnsi="Arial Narrow" w:cs="Arial"/>
          <w:bCs/>
          <w:i/>
          <w:iCs/>
        </w:rPr>
      </w:pPr>
    </w:p>
    <w:p w14:paraId="05A589CA" w14:textId="52211740" w:rsidR="00A77EAD" w:rsidRPr="008C4C45" w:rsidRDefault="00A77EAD" w:rsidP="00A77EAD">
      <w:pPr>
        <w:jc w:val="both"/>
        <w:rPr>
          <w:rFonts w:ascii="Arial Narrow" w:hAnsi="Arial Narrow" w:cs="Arial"/>
          <w:bCs/>
        </w:rPr>
      </w:pPr>
      <w:r w:rsidRPr="008C4C45">
        <w:rPr>
          <w:rFonts w:ascii="Arial Narrow" w:hAnsi="Arial Narrow" w:cs="Arial"/>
          <w:bCs/>
        </w:rPr>
        <w:t xml:space="preserve">En jurisprudencia posterior, la Corte Constitucional puntualizó que la concepción de soberanía ha evolucionado paralelamente al desarrollo de las relaciones internacionales entre Estados. La soberanía ya no se entiende como un concepto absoluto, sino que es fuente de derecho y obligaciones. En este sentido, y particularmente sobre la celebración de </w:t>
      </w:r>
      <w:r w:rsidR="00496113">
        <w:rPr>
          <w:rFonts w:ascii="Arial Narrow" w:hAnsi="Arial Narrow" w:cs="Arial"/>
          <w:bCs/>
        </w:rPr>
        <w:t>A</w:t>
      </w:r>
      <w:r w:rsidRPr="008C4C45">
        <w:rPr>
          <w:rFonts w:ascii="Arial Narrow" w:hAnsi="Arial Narrow" w:cs="Arial"/>
          <w:bCs/>
        </w:rPr>
        <w:t xml:space="preserve">cuerdos </w:t>
      </w:r>
      <w:r w:rsidR="00496113">
        <w:rPr>
          <w:rFonts w:ascii="Arial Narrow" w:hAnsi="Arial Narrow" w:cs="Arial"/>
          <w:bCs/>
        </w:rPr>
        <w:t>I</w:t>
      </w:r>
      <w:r w:rsidRPr="008C4C45">
        <w:rPr>
          <w:rFonts w:ascii="Arial Narrow" w:hAnsi="Arial Narrow" w:cs="Arial"/>
          <w:bCs/>
        </w:rPr>
        <w:t>nternacionales, dijo la Corte, que de la soberanía emana la capacidad que tienen los Estados para comprometerse en el plano internacional. Es decir, los acuerdos internacionales son una manifestación del poder soberano de los estados:</w:t>
      </w:r>
    </w:p>
    <w:p w14:paraId="3AA3BB03" w14:textId="77777777" w:rsidR="00A77EAD" w:rsidRPr="008C4C45" w:rsidRDefault="00A77EAD" w:rsidP="00A77EAD">
      <w:pPr>
        <w:jc w:val="both"/>
        <w:rPr>
          <w:rFonts w:ascii="Arial Narrow" w:hAnsi="Arial Narrow" w:cs="Arial"/>
          <w:b/>
          <w:bCs/>
          <w:u w:val="single"/>
        </w:rPr>
      </w:pPr>
    </w:p>
    <w:p w14:paraId="364A3782" w14:textId="77777777" w:rsidR="00A77EAD" w:rsidRPr="008C4C45" w:rsidRDefault="00A77EAD" w:rsidP="00A77EAD">
      <w:pPr>
        <w:ind w:left="1134" w:right="1134"/>
        <w:jc w:val="both"/>
        <w:rPr>
          <w:rFonts w:ascii="Arial Narrow" w:hAnsi="Arial Narrow" w:cs="Arial"/>
          <w:bCs/>
          <w:i/>
          <w:iCs/>
        </w:rPr>
      </w:pPr>
      <w:r w:rsidRPr="008C4C45">
        <w:rPr>
          <w:rFonts w:ascii="Arial Narrow" w:hAnsi="Arial Narrow" w:cs="Arial"/>
          <w:bCs/>
          <w:i/>
          <w:iCs/>
        </w:rPr>
        <w:t>“El contenido y los límites del principio de soberanía han ido evolucionando a la par del desarrollo de las relaciones internacionales y de las necesidades de la comunidad internacional. (…)</w:t>
      </w:r>
    </w:p>
    <w:p w14:paraId="584052C3" w14:textId="77777777" w:rsidR="00A77EAD" w:rsidRPr="008C4C45" w:rsidRDefault="00A77EAD" w:rsidP="00A77EAD">
      <w:pPr>
        <w:ind w:left="1134" w:right="1134"/>
        <w:jc w:val="both"/>
        <w:rPr>
          <w:rFonts w:ascii="Arial Narrow" w:hAnsi="Arial Narrow" w:cs="Arial"/>
          <w:bCs/>
          <w:i/>
          <w:iCs/>
        </w:rPr>
      </w:pPr>
    </w:p>
    <w:p w14:paraId="36B3E931" w14:textId="77777777" w:rsidR="00A77EAD" w:rsidRPr="008C4C45" w:rsidRDefault="00A77EAD" w:rsidP="00A77EAD">
      <w:pPr>
        <w:ind w:left="1134" w:right="1134"/>
        <w:jc w:val="both"/>
        <w:rPr>
          <w:rFonts w:ascii="Arial Narrow" w:hAnsi="Arial Narrow" w:cs="Arial"/>
          <w:bCs/>
          <w:i/>
          <w:iCs/>
          <w:vertAlign w:val="superscript"/>
        </w:rPr>
      </w:pPr>
      <w:r w:rsidRPr="008C4C45">
        <w:rPr>
          <w:rFonts w:ascii="Arial Narrow" w:hAnsi="Arial Narrow" w:cs="Arial"/>
          <w:bCs/>
          <w:i/>
          <w:iCs/>
        </w:rPr>
        <w:t>Así entendida, la soberanía en sentido jurídico confiere derechos y obligaciones para los Estados, quienes gozan de autonomía e independencia para la regulación de sus asuntos internos, y pueden aceptar libremente, sin imposiciones foráneas, en su condición de sujetos iguales de la comunidad internacional, obligaciones recíprocas orientadas a la convivencia pacífica y al fortalecimiento de relaciones de cooperación y ayuda mutua. Por lo tanto, la soberanía no es un poder para desconocer el derecho internacional, por grande que sea la capacidad económica o bélica de un Estado, sino el ejercicio de unas competencias plenas y exclusivas, sin interferencia de otros Estados. Esto tiene consecuencias en diferentes ámbitos, como el de la relación entre el principio de la supremacía de la Constitución, expresión de la soberanía, y el respeto al derecho internacional.”</w:t>
      </w:r>
      <w:r w:rsidRPr="008C4C45">
        <w:rPr>
          <w:rFonts w:ascii="Arial Narrow" w:hAnsi="Arial Narrow" w:cs="Arial"/>
          <w:bCs/>
          <w:i/>
          <w:iCs/>
          <w:vertAlign w:val="superscript"/>
        </w:rPr>
        <w:footnoteReference w:id="15"/>
      </w:r>
    </w:p>
    <w:p w14:paraId="2F05DB49" w14:textId="77777777" w:rsidR="00A77EAD" w:rsidRPr="008C4C45" w:rsidRDefault="00A77EAD" w:rsidP="00A77EAD">
      <w:pPr>
        <w:ind w:left="1134" w:right="1134"/>
        <w:jc w:val="both"/>
        <w:rPr>
          <w:rFonts w:ascii="Arial Narrow" w:hAnsi="Arial Narrow" w:cs="Arial"/>
          <w:bCs/>
        </w:rPr>
      </w:pPr>
    </w:p>
    <w:p w14:paraId="0EBA5B3C" w14:textId="755907D5" w:rsidR="00A77EAD" w:rsidRPr="008C4C45" w:rsidRDefault="00A77EAD" w:rsidP="00A77EAD">
      <w:pPr>
        <w:jc w:val="both"/>
        <w:rPr>
          <w:rFonts w:ascii="Arial Narrow" w:hAnsi="Arial Narrow" w:cs="Arial"/>
          <w:bCs/>
        </w:rPr>
      </w:pPr>
      <w:r w:rsidRPr="008C4C45">
        <w:rPr>
          <w:rFonts w:ascii="Arial Narrow" w:hAnsi="Arial Narrow" w:cs="Arial"/>
          <w:bCs/>
        </w:rPr>
        <w:t xml:space="preserve">De acuerdo con </w:t>
      </w:r>
      <w:r w:rsidR="004A4670">
        <w:rPr>
          <w:rFonts w:ascii="Arial Narrow" w:hAnsi="Arial Narrow" w:cs="Arial"/>
          <w:bCs/>
        </w:rPr>
        <w:t xml:space="preserve">lo anterior, se concluye que lo contenido en el Protocolo de Enmienda </w:t>
      </w:r>
      <w:r w:rsidR="005C1AA9" w:rsidRPr="008C4C45">
        <w:rPr>
          <w:rFonts w:ascii="Arial Narrow" w:hAnsi="Arial Narrow" w:cs="Arial"/>
          <w:bCs/>
        </w:rPr>
        <w:t>es</w:t>
      </w:r>
      <w:r w:rsidR="005C1AA9">
        <w:rPr>
          <w:rFonts w:ascii="Arial Narrow" w:hAnsi="Arial Narrow" w:cs="Arial"/>
          <w:bCs/>
        </w:rPr>
        <w:t>tá</w:t>
      </w:r>
      <w:r w:rsidR="004A4670">
        <w:rPr>
          <w:rFonts w:ascii="Arial Narrow" w:hAnsi="Arial Narrow" w:cs="Arial"/>
          <w:bCs/>
        </w:rPr>
        <w:t xml:space="preserve"> en línea con </w:t>
      </w:r>
      <w:r w:rsidRPr="008C4C45">
        <w:rPr>
          <w:rFonts w:ascii="Arial Narrow" w:hAnsi="Arial Narrow" w:cs="Arial"/>
          <w:bCs/>
        </w:rPr>
        <w:t xml:space="preserve">la </w:t>
      </w:r>
      <w:r w:rsidR="004A4670">
        <w:rPr>
          <w:rFonts w:ascii="Arial Narrow" w:hAnsi="Arial Narrow" w:cs="Arial"/>
          <w:bCs/>
        </w:rPr>
        <w:t>soberanía nacional dado que se ajusta</w:t>
      </w:r>
      <w:r w:rsidRPr="008C4C45">
        <w:rPr>
          <w:rFonts w:ascii="Arial Narrow" w:hAnsi="Arial Narrow" w:cs="Arial"/>
          <w:bCs/>
        </w:rPr>
        <w:t xml:space="preserve"> al artículo 9º de la Constitución Política.</w:t>
      </w:r>
    </w:p>
    <w:p w14:paraId="1E4ACCDD" w14:textId="77777777" w:rsidR="00A77EAD" w:rsidRPr="008C4C45" w:rsidRDefault="00A77EAD" w:rsidP="00A77EAD">
      <w:pPr>
        <w:jc w:val="both"/>
        <w:rPr>
          <w:rFonts w:ascii="Arial Narrow" w:hAnsi="Arial Narrow" w:cs="Arial"/>
          <w:bCs/>
        </w:rPr>
      </w:pPr>
    </w:p>
    <w:p w14:paraId="36A1F960" w14:textId="77777777" w:rsidR="00C146B0" w:rsidRPr="008C4C45" w:rsidRDefault="00C146B0" w:rsidP="00017396">
      <w:pPr>
        <w:numPr>
          <w:ilvl w:val="0"/>
          <w:numId w:val="1"/>
        </w:numPr>
        <w:jc w:val="both"/>
        <w:rPr>
          <w:rFonts w:ascii="Arial Narrow" w:hAnsi="Arial Narrow" w:cs="Calibri"/>
          <w:b/>
          <w:lang w:val="es-MX"/>
        </w:rPr>
      </w:pPr>
      <w:r w:rsidRPr="008C4C45">
        <w:rPr>
          <w:rFonts w:ascii="Arial Narrow" w:hAnsi="Arial Narrow" w:cs="Calibri"/>
          <w:b/>
          <w:lang w:val="es-MX"/>
        </w:rPr>
        <w:lastRenderedPageBreak/>
        <w:t>B</w:t>
      </w:r>
      <w:r w:rsidR="00AE1F27" w:rsidRPr="008C4C45">
        <w:rPr>
          <w:rFonts w:ascii="Arial Narrow" w:hAnsi="Arial Narrow" w:cs="Calibri"/>
          <w:b/>
          <w:lang w:val="es-MX"/>
        </w:rPr>
        <w:t xml:space="preserve">ENEFICIOS </w:t>
      </w:r>
      <w:r w:rsidRPr="008C4C45">
        <w:rPr>
          <w:rFonts w:ascii="Arial Narrow" w:hAnsi="Arial Narrow" w:cs="Calibri"/>
          <w:b/>
          <w:lang w:val="es-MX"/>
        </w:rPr>
        <w:t xml:space="preserve">DE LA </w:t>
      </w:r>
      <w:r w:rsidR="00296B44">
        <w:rPr>
          <w:rFonts w:ascii="Arial Narrow" w:hAnsi="Arial Narrow" w:cs="Calibri"/>
          <w:b/>
          <w:lang w:val="es-MX"/>
        </w:rPr>
        <w:t>ACEPTACIÓN DEL PROCOLO DE ENMIENDA DEL ACUERDO DE MARRAKECH POR EL QUE SE ESTABLECE LA ORGANIZACIÓN MUNDIAL DEL COMERCIO</w:t>
      </w:r>
      <w:r w:rsidR="00076200" w:rsidRPr="008C4C45">
        <w:rPr>
          <w:rFonts w:ascii="Arial Narrow" w:hAnsi="Arial Narrow" w:cs="Calibri"/>
          <w:b/>
          <w:lang w:val="es-MX"/>
        </w:rPr>
        <w:t xml:space="preserve"> PARA LA REPÚBLICA DE COLOMBIA</w:t>
      </w:r>
    </w:p>
    <w:p w14:paraId="7EE8AF76" w14:textId="77777777" w:rsidR="00E86E23" w:rsidRDefault="00E86E23" w:rsidP="00E86E23">
      <w:pPr>
        <w:jc w:val="both"/>
        <w:rPr>
          <w:rFonts w:ascii="Arial Narrow" w:hAnsi="Arial Narrow" w:cs="Calibri"/>
          <w:b/>
          <w:lang w:val="es-MX"/>
        </w:rPr>
      </w:pPr>
    </w:p>
    <w:p w14:paraId="3FA04F08" w14:textId="77777777" w:rsidR="00E86E23" w:rsidRPr="008C4C45" w:rsidRDefault="00E86E23" w:rsidP="00E86E23">
      <w:pPr>
        <w:jc w:val="both"/>
        <w:rPr>
          <w:rFonts w:ascii="Arial Narrow" w:hAnsi="Arial Narrow" w:cs="Calibri"/>
          <w:lang w:val="es-MX"/>
        </w:rPr>
      </w:pPr>
      <w:r>
        <w:rPr>
          <w:rFonts w:ascii="Arial Narrow" w:hAnsi="Arial Narrow" w:cs="Calibri"/>
          <w:lang w:val="es-MX"/>
        </w:rPr>
        <w:t xml:space="preserve">Para Colombia, el Acuerdo de Facilitación que se pretende aprobar mediante la aceptación de este Protocolo, </w:t>
      </w:r>
      <w:r w:rsidRPr="008C4C45">
        <w:rPr>
          <w:rFonts w:ascii="Arial Narrow" w:hAnsi="Arial Narrow" w:cs="Calibri"/>
          <w:lang w:val="es-MX"/>
        </w:rPr>
        <w:t>tiene en su propia esencia un valor de gran trascendencia, no solo por su importancia en el marco de las relaciones comerciales globales, sino en particular por el papel que juega en el fortalecimiento institucional y la comunidad empresarial de los Países en Desarrollo y Países Menos Adelantados.</w:t>
      </w:r>
      <w:r>
        <w:rPr>
          <w:rFonts w:ascii="Arial Narrow" w:hAnsi="Arial Narrow" w:cs="Calibri"/>
          <w:lang w:val="es-MX"/>
        </w:rPr>
        <w:t xml:space="preserve"> En este marco, en</w:t>
      </w:r>
      <w:r w:rsidRPr="00E86E23">
        <w:rPr>
          <w:rFonts w:ascii="Arial Narrow" w:hAnsi="Arial Narrow" w:cstheme="minorHAnsi"/>
        </w:rPr>
        <w:t xml:space="preserve"> </w:t>
      </w:r>
      <w:r>
        <w:rPr>
          <w:rFonts w:ascii="Arial Narrow" w:hAnsi="Arial Narrow" w:cstheme="minorHAnsi"/>
        </w:rPr>
        <w:t xml:space="preserve">primera </w:t>
      </w:r>
      <w:r w:rsidRPr="008C4C45">
        <w:rPr>
          <w:rFonts w:ascii="Arial Narrow" w:hAnsi="Arial Narrow" w:cstheme="minorHAnsi"/>
        </w:rPr>
        <w:t xml:space="preserve">medida, es </w:t>
      </w:r>
      <w:r>
        <w:rPr>
          <w:rFonts w:ascii="Arial Narrow" w:hAnsi="Arial Narrow" w:cstheme="minorHAnsi"/>
        </w:rPr>
        <w:t>pertinente resaltar los avances que</w:t>
      </w:r>
      <w:r w:rsidRPr="008C4C45">
        <w:rPr>
          <w:rFonts w:ascii="Arial Narrow" w:hAnsi="Arial Narrow" w:cstheme="minorHAnsi"/>
        </w:rPr>
        <w:t xml:space="preserve"> el Gobierno</w:t>
      </w:r>
      <w:r>
        <w:rPr>
          <w:rFonts w:ascii="Arial Narrow" w:hAnsi="Arial Narrow" w:cstheme="minorHAnsi"/>
        </w:rPr>
        <w:t xml:space="preserve"> Nacional</w:t>
      </w:r>
      <w:r w:rsidRPr="008C4C45">
        <w:rPr>
          <w:rFonts w:ascii="Arial Narrow" w:hAnsi="Arial Narrow" w:cstheme="minorHAnsi"/>
        </w:rPr>
        <w:t xml:space="preserve"> de Colombia ha desarrollado </w:t>
      </w:r>
      <w:r>
        <w:rPr>
          <w:rFonts w:ascii="Arial Narrow" w:hAnsi="Arial Narrow" w:cstheme="minorHAnsi"/>
        </w:rPr>
        <w:t xml:space="preserve">en materia de facilitación del comercio, para luego dar cuenta del papel clave que jugarían las normativas incluidas en este protocolo en el desarrollo futuro de la economía colombiana. </w:t>
      </w:r>
    </w:p>
    <w:p w14:paraId="0404C7D7" w14:textId="77777777" w:rsidR="00E86E23" w:rsidRPr="008C4C45" w:rsidRDefault="00E86E23" w:rsidP="00E86E23">
      <w:pPr>
        <w:jc w:val="both"/>
        <w:rPr>
          <w:rFonts w:ascii="Arial Narrow" w:hAnsi="Arial Narrow" w:cs="Calibri"/>
          <w:b/>
          <w:lang w:val="es-MX"/>
        </w:rPr>
      </w:pPr>
    </w:p>
    <w:p w14:paraId="46734617" w14:textId="77777777" w:rsidR="00AE1F27" w:rsidRPr="008C4C45" w:rsidRDefault="00C146B0" w:rsidP="00017396">
      <w:pPr>
        <w:pStyle w:val="Prrafodelista"/>
        <w:numPr>
          <w:ilvl w:val="0"/>
          <w:numId w:val="16"/>
        </w:numPr>
        <w:jc w:val="both"/>
        <w:rPr>
          <w:rFonts w:ascii="Arial Narrow" w:hAnsi="Arial Narrow" w:cs="Calibri"/>
          <w:b/>
          <w:lang w:val="es-MX"/>
        </w:rPr>
      </w:pPr>
      <w:r w:rsidRPr="008C4C45">
        <w:rPr>
          <w:rFonts w:ascii="Arial Narrow" w:hAnsi="Arial Narrow" w:cs="Calibri"/>
          <w:b/>
          <w:lang w:val="es-MX"/>
        </w:rPr>
        <w:t>Avances en materia de facilitación del comercio en Colombia</w:t>
      </w:r>
    </w:p>
    <w:p w14:paraId="4F54C908" w14:textId="77777777" w:rsidR="00076200" w:rsidRPr="008C4C45" w:rsidRDefault="00076200" w:rsidP="00076200">
      <w:pPr>
        <w:jc w:val="both"/>
        <w:rPr>
          <w:rFonts w:ascii="Arial Narrow" w:hAnsi="Arial Narrow" w:cs="Arial"/>
          <w:b/>
        </w:rPr>
      </w:pPr>
    </w:p>
    <w:p w14:paraId="02B1083C" w14:textId="77777777" w:rsidR="00076200" w:rsidRPr="008C4C45" w:rsidRDefault="00E86E23" w:rsidP="00076200">
      <w:pPr>
        <w:jc w:val="both"/>
        <w:rPr>
          <w:rFonts w:ascii="Arial Narrow" w:hAnsi="Arial Narrow" w:cstheme="minorHAnsi"/>
          <w:b/>
        </w:rPr>
      </w:pPr>
      <w:r>
        <w:rPr>
          <w:rFonts w:ascii="Arial Narrow" w:hAnsi="Arial Narrow" w:cstheme="minorHAnsi"/>
        </w:rPr>
        <w:t>Del trabajo actual del Gobierno Nacional en materia de facilitación al comercio se deben destacar lo siguiente:</w:t>
      </w:r>
    </w:p>
    <w:p w14:paraId="5C958E7B" w14:textId="77777777" w:rsidR="00076200" w:rsidRPr="008C4C45" w:rsidRDefault="00076200" w:rsidP="00076200">
      <w:pPr>
        <w:jc w:val="both"/>
        <w:rPr>
          <w:rFonts w:ascii="Arial Narrow" w:hAnsi="Arial Narrow" w:cs="Arial"/>
          <w:b/>
        </w:rPr>
      </w:pPr>
    </w:p>
    <w:p w14:paraId="7087F6B9" w14:textId="77777777" w:rsidR="00AE1F27" w:rsidRPr="008C4C45" w:rsidRDefault="00AE1F27" w:rsidP="00342ADF">
      <w:pPr>
        <w:pStyle w:val="Prrafodelista"/>
        <w:numPr>
          <w:ilvl w:val="0"/>
          <w:numId w:val="10"/>
        </w:numPr>
        <w:ind w:left="641" w:hanging="357"/>
        <w:jc w:val="both"/>
        <w:rPr>
          <w:rFonts w:ascii="Arial Narrow" w:hAnsi="Arial Narrow" w:cs="Arial"/>
          <w:b/>
          <w:bCs/>
        </w:rPr>
      </w:pPr>
      <w:r w:rsidRPr="008C4C45">
        <w:rPr>
          <w:rFonts w:ascii="Arial Narrow" w:hAnsi="Arial Narrow" w:cs="Arial"/>
          <w:b/>
          <w:bCs/>
        </w:rPr>
        <w:t>Uso efectivo de sistemas de inspección no intrusiva (escáneres)</w:t>
      </w:r>
    </w:p>
    <w:p w14:paraId="2B111995" w14:textId="77777777" w:rsidR="00342ADF" w:rsidRPr="008C4C45" w:rsidRDefault="00342ADF" w:rsidP="00342ADF">
      <w:pPr>
        <w:jc w:val="both"/>
        <w:rPr>
          <w:rFonts w:ascii="Arial Narrow" w:hAnsi="Arial Narrow" w:cs="Arial"/>
          <w:b/>
          <w:bCs/>
        </w:rPr>
      </w:pPr>
    </w:p>
    <w:p w14:paraId="4A0F4511" w14:textId="77777777" w:rsidR="00342ADF" w:rsidRPr="008C4C45" w:rsidRDefault="00342ADF" w:rsidP="00342ADF">
      <w:pPr>
        <w:jc w:val="both"/>
        <w:rPr>
          <w:rFonts w:ascii="Arial Narrow" w:hAnsi="Arial Narrow" w:cs="Arial"/>
          <w:bCs/>
        </w:rPr>
      </w:pPr>
      <w:r w:rsidRPr="008C4C45">
        <w:rPr>
          <w:rFonts w:ascii="Arial Narrow" w:hAnsi="Arial Narrow" w:cs="Arial"/>
          <w:bCs/>
        </w:rPr>
        <w:t xml:space="preserve">A través del Decreto 2155 de octubre 25 de 2014 se establecieron en Colombia los estándares de tecnología que deben cumplir los equipos de inspección no intrusiva que se implementen en los puertos, aeropuertos y pasos de frontera. </w:t>
      </w:r>
    </w:p>
    <w:p w14:paraId="46D97225" w14:textId="77777777" w:rsidR="00342ADF" w:rsidRPr="008C4C45" w:rsidRDefault="00342ADF" w:rsidP="00342ADF">
      <w:pPr>
        <w:jc w:val="both"/>
        <w:rPr>
          <w:rFonts w:ascii="Arial Narrow" w:hAnsi="Arial Narrow" w:cs="Arial"/>
          <w:bCs/>
          <w:lang w:val="es-CO"/>
        </w:rPr>
      </w:pPr>
    </w:p>
    <w:p w14:paraId="1EFCCE89" w14:textId="77777777" w:rsidR="00342ADF" w:rsidRPr="008C4C45" w:rsidRDefault="00342ADF" w:rsidP="00342ADF">
      <w:pPr>
        <w:jc w:val="both"/>
        <w:rPr>
          <w:rFonts w:ascii="Arial Narrow" w:hAnsi="Arial Narrow" w:cs="Arial"/>
          <w:bCs/>
        </w:rPr>
      </w:pPr>
      <w:r w:rsidRPr="008C4C45">
        <w:rPr>
          <w:rFonts w:ascii="Arial Narrow" w:hAnsi="Arial Narrow" w:cs="Arial"/>
          <w:bCs/>
        </w:rPr>
        <w:t xml:space="preserve">El Decreto describe los requisitos y estándares mínimos para los diferentes tipos de equipos empleados en la inspección de carga, pallets, paquetes y dispositivos portátiles para el control de narcóticos, explosivos y químicos. Así mismo, prevé los requerimientos técnicos generales que se deben cumplir para el mantenimiento y debida operación de los equipos, incluyendo los de cómputo que deben integrar la solución tecnológica. </w:t>
      </w:r>
    </w:p>
    <w:p w14:paraId="638C101F" w14:textId="77777777" w:rsidR="00342ADF" w:rsidRPr="008C4C45" w:rsidRDefault="00342ADF" w:rsidP="00342ADF">
      <w:pPr>
        <w:jc w:val="both"/>
        <w:rPr>
          <w:rFonts w:ascii="Arial Narrow" w:hAnsi="Arial Narrow" w:cs="Arial"/>
          <w:bCs/>
        </w:rPr>
      </w:pPr>
    </w:p>
    <w:p w14:paraId="0F535180" w14:textId="77777777" w:rsidR="00342ADF" w:rsidRPr="008C4C45" w:rsidRDefault="00342ADF" w:rsidP="00342ADF">
      <w:pPr>
        <w:jc w:val="both"/>
        <w:rPr>
          <w:rFonts w:ascii="Arial Narrow" w:hAnsi="Arial Narrow" w:cs="Arial"/>
          <w:bCs/>
        </w:rPr>
      </w:pPr>
      <w:r w:rsidRPr="008C4C45">
        <w:rPr>
          <w:rFonts w:ascii="Arial Narrow" w:hAnsi="Arial Narrow" w:cs="Arial"/>
          <w:bCs/>
        </w:rPr>
        <w:t xml:space="preserve">Igualmente, el decreto crea la Comisión Intersectorial para la implementación y seguimiento a los sistemas de inspección no intrusiva, estableciendo sus funciones, dentro de las cuales se destacan la de determinar los requerimientos mínimos en cuanto a tipo y cantidad de equipos de inspección no intrusiva para cada puerto, aeropuerto y paso de frontera, y expedir el manual de procedimientos de Inspección No Intrusiva Simultánea. </w:t>
      </w:r>
    </w:p>
    <w:p w14:paraId="0A6A65FB" w14:textId="77777777" w:rsidR="00342ADF" w:rsidRPr="008C4C45" w:rsidRDefault="00342ADF" w:rsidP="00342ADF">
      <w:pPr>
        <w:jc w:val="both"/>
        <w:rPr>
          <w:rFonts w:ascii="Arial Narrow" w:hAnsi="Arial Narrow" w:cs="Arial"/>
          <w:bCs/>
        </w:rPr>
      </w:pPr>
    </w:p>
    <w:p w14:paraId="2ED716CA" w14:textId="77777777" w:rsidR="00342ADF" w:rsidRPr="008C4C45" w:rsidRDefault="00342ADF" w:rsidP="00342ADF">
      <w:pPr>
        <w:jc w:val="both"/>
        <w:rPr>
          <w:rFonts w:ascii="Arial Narrow" w:hAnsi="Arial Narrow" w:cs="Arial"/>
          <w:bCs/>
        </w:rPr>
      </w:pPr>
      <w:r w:rsidRPr="008C4C45">
        <w:rPr>
          <w:rFonts w:ascii="Arial Narrow" w:hAnsi="Arial Narrow" w:cs="Arial"/>
          <w:bCs/>
        </w:rPr>
        <w:t xml:space="preserve">En desarrollo de estas funciones, la Comisión Intersectorial en sus sesiones 2ª y 3ª realizadas entre enero y febrero de 2015, determinó el número y tipo de equipos de inspección no intrusiva para los puertos de servicio público del país </w:t>
      </w:r>
      <w:r w:rsidRPr="008C4C45">
        <w:rPr>
          <w:rFonts w:ascii="Arial Narrow" w:hAnsi="Arial Narrow" w:cs="Arial"/>
          <w:bCs/>
          <w:vertAlign w:val="superscript"/>
        </w:rPr>
        <w:footnoteReference w:id="16"/>
      </w:r>
      <w:r w:rsidRPr="008C4C45">
        <w:rPr>
          <w:rFonts w:ascii="Arial Narrow" w:hAnsi="Arial Narrow" w:cs="Arial"/>
          <w:bCs/>
        </w:rPr>
        <w:t xml:space="preserve"> , quienes deberán implementar la tecnología en un plazo de 12 meses, contados a partir de la ejecutoria de la resolución expedida por la Comisión Intersectorial en la que se determina el tipo y cantidad de quipos. Asimismo, ha definido los lineamientos a seguir para la implementación de la tecnología no intrusiva en los aeropuertos y pasos de frontera.</w:t>
      </w:r>
    </w:p>
    <w:p w14:paraId="0C921D9A" w14:textId="77777777" w:rsidR="00342ADF" w:rsidRPr="008C4C45" w:rsidRDefault="00342ADF" w:rsidP="00342ADF">
      <w:pPr>
        <w:jc w:val="both"/>
        <w:rPr>
          <w:rFonts w:ascii="Arial Narrow" w:hAnsi="Arial Narrow" w:cs="Arial"/>
          <w:bCs/>
        </w:rPr>
      </w:pPr>
    </w:p>
    <w:p w14:paraId="5C8644BB" w14:textId="77777777" w:rsidR="00342ADF" w:rsidRPr="008C4C45" w:rsidRDefault="00342ADF" w:rsidP="00342ADF">
      <w:pPr>
        <w:jc w:val="both"/>
        <w:rPr>
          <w:rFonts w:ascii="Arial Narrow" w:hAnsi="Arial Narrow" w:cs="Arial"/>
          <w:bCs/>
        </w:rPr>
      </w:pPr>
      <w:r w:rsidRPr="008C4C45">
        <w:rPr>
          <w:rFonts w:ascii="Arial Narrow" w:hAnsi="Arial Narrow" w:cs="Arial"/>
          <w:bCs/>
        </w:rPr>
        <w:t>Adicionalmente, la Comisión Intersectorial trabaja en el diseño y articulación del procedimiento de inspección no intrusiva simultánea en todos los regímenes aduaneros (importación, exportación y tránsito), para expedir el manual de procedimientos.</w:t>
      </w:r>
    </w:p>
    <w:p w14:paraId="2607A515" w14:textId="77777777" w:rsidR="00342ADF" w:rsidRPr="008C4C45" w:rsidRDefault="00342ADF" w:rsidP="00342ADF">
      <w:pPr>
        <w:jc w:val="both"/>
        <w:rPr>
          <w:rFonts w:ascii="Arial Narrow" w:hAnsi="Arial Narrow" w:cs="Arial"/>
          <w:b/>
          <w:bCs/>
        </w:rPr>
      </w:pPr>
    </w:p>
    <w:p w14:paraId="0E54E6BB" w14:textId="77777777" w:rsidR="00342ADF" w:rsidRPr="008C4C45" w:rsidRDefault="00342ADF" w:rsidP="00342ADF">
      <w:pPr>
        <w:jc w:val="both"/>
        <w:rPr>
          <w:rFonts w:ascii="Arial Narrow" w:hAnsi="Arial Narrow" w:cs="Arial"/>
          <w:b/>
          <w:bCs/>
        </w:rPr>
      </w:pPr>
    </w:p>
    <w:p w14:paraId="6A244E13" w14:textId="77777777" w:rsidR="00AE1F27" w:rsidRPr="008C4C45" w:rsidRDefault="00AE1F27" w:rsidP="00342ADF">
      <w:pPr>
        <w:pStyle w:val="Prrafodelista"/>
        <w:numPr>
          <w:ilvl w:val="0"/>
          <w:numId w:val="10"/>
        </w:numPr>
        <w:ind w:left="641" w:hanging="357"/>
        <w:jc w:val="both"/>
        <w:rPr>
          <w:rFonts w:ascii="Arial Narrow" w:hAnsi="Arial Narrow" w:cs="Arial"/>
          <w:b/>
          <w:bCs/>
        </w:rPr>
      </w:pPr>
      <w:r w:rsidRPr="008C4C45">
        <w:rPr>
          <w:rFonts w:ascii="Arial Narrow" w:hAnsi="Arial Narrow" w:cs="Arial"/>
          <w:b/>
          <w:bCs/>
        </w:rPr>
        <w:t>Interoperabilidad de Ventanillas Únicas</w:t>
      </w:r>
    </w:p>
    <w:p w14:paraId="0DD42D4F" w14:textId="77777777" w:rsidR="00342ADF" w:rsidRPr="008C4C45" w:rsidRDefault="00342ADF" w:rsidP="00342ADF">
      <w:pPr>
        <w:pStyle w:val="Prrafodelista"/>
        <w:ind w:left="641"/>
        <w:jc w:val="both"/>
        <w:rPr>
          <w:rFonts w:ascii="Arial Narrow" w:hAnsi="Arial Narrow" w:cs="Arial"/>
          <w:b/>
          <w:bCs/>
        </w:rPr>
      </w:pPr>
    </w:p>
    <w:p w14:paraId="1FDAF396" w14:textId="77777777" w:rsidR="00342ADF" w:rsidRPr="008C4C45" w:rsidRDefault="00342ADF" w:rsidP="00342ADF">
      <w:pPr>
        <w:jc w:val="both"/>
        <w:rPr>
          <w:rFonts w:ascii="Arial Narrow" w:hAnsi="Arial Narrow" w:cs="Arial"/>
          <w:b/>
          <w:bCs/>
        </w:rPr>
      </w:pPr>
      <w:r w:rsidRPr="008C4C45">
        <w:rPr>
          <w:rFonts w:ascii="Arial Narrow" w:hAnsi="Arial Narrow" w:cs="Arial"/>
          <w:bCs/>
        </w:rPr>
        <w:t xml:space="preserve">La Ventanilla Única de Comercio Exterior –VUCE– es la principal herramienta de Facilitación del Comercio del país, a través de la cual se canalizan trámites de comercio exterior de aproximadamente 60 mil usuarios y 21 entidades del Estado con el fin de intercambiar información, eliminar redundancia de procedimientos, implementar controles eficientes y promover actuaciones administrativas transparentes.  A través de esta plataforma se tramitan los vistos buenos, </w:t>
      </w:r>
      <w:r w:rsidRPr="008C4C45">
        <w:rPr>
          <w:rFonts w:ascii="Arial Narrow" w:hAnsi="Arial Narrow" w:cs="Arial"/>
          <w:bCs/>
        </w:rPr>
        <w:lastRenderedPageBreak/>
        <w:t xml:space="preserve">autorizaciones y requisitos previos a los procesos de importación y exportación y se administran contingentes, se registra la producción nacional y se agenda la inspección de carga </w:t>
      </w:r>
      <w:proofErr w:type="spellStart"/>
      <w:r w:rsidRPr="008C4C45">
        <w:rPr>
          <w:rFonts w:ascii="Arial Narrow" w:hAnsi="Arial Narrow" w:cs="Arial"/>
          <w:bCs/>
        </w:rPr>
        <w:t>contenerizada</w:t>
      </w:r>
      <w:proofErr w:type="spellEnd"/>
      <w:r w:rsidRPr="008C4C45">
        <w:rPr>
          <w:rFonts w:ascii="Arial Narrow" w:hAnsi="Arial Narrow" w:cs="Arial"/>
          <w:bCs/>
        </w:rPr>
        <w:t xml:space="preserve"> de exportación en puertos marítimos.</w:t>
      </w:r>
    </w:p>
    <w:p w14:paraId="2DBF8AB3" w14:textId="77777777" w:rsidR="00342ADF" w:rsidRPr="008C4C45" w:rsidRDefault="00342ADF" w:rsidP="00342ADF">
      <w:pPr>
        <w:jc w:val="both"/>
        <w:rPr>
          <w:rFonts w:ascii="Arial Narrow" w:hAnsi="Arial Narrow" w:cs="Arial"/>
          <w:b/>
          <w:bCs/>
          <w:lang w:val="es-CO"/>
        </w:rPr>
      </w:pPr>
    </w:p>
    <w:p w14:paraId="2838BA43" w14:textId="77777777" w:rsidR="00342ADF" w:rsidRPr="008C4C45" w:rsidRDefault="00342ADF" w:rsidP="00342ADF">
      <w:pPr>
        <w:jc w:val="both"/>
        <w:rPr>
          <w:rFonts w:ascii="Arial Narrow" w:hAnsi="Arial Narrow" w:cs="Arial"/>
          <w:bCs/>
        </w:rPr>
      </w:pPr>
      <w:r w:rsidRPr="008C4C45">
        <w:rPr>
          <w:rFonts w:ascii="Arial Narrow" w:hAnsi="Arial Narrow" w:cs="Arial"/>
          <w:bCs/>
        </w:rPr>
        <w:t>Colombia ha sido pionera en el intercambio de documentos de comercio exterior con países de la región. Desde el año 2009, se inició el intercambio electrónico de Certificados de Origen Digital con México y Chile, y desde octubre de 2014 se realiza con Ecuador.</w:t>
      </w:r>
    </w:p>
    <w:p w14:paraId="234E6FE3" w14:textId="77777777" w:rsidR="00342ADF" w:rsidRPr="008C4C45" w:rsidRDefault="00342ADF" w:rsidP="00342ADF">
      <w:pPr>
        <w:jc w:val="both"/>
        <w:rPr>
          <w:rFonts w:ascii="Arial Narrow" w:hAnsi="Arial Narrow" w:cs="Arial"/>
          <w:bCs/>
        </w:rPr>
      </w:pPr>
    </w:p>
    <w:p w14:paraId="13271F40" w14:textId="77777777" w:rsidR="00342ADF" w:rsidRPr="008C4C45" w:rsidRDefault="00342ADF" w:rsidP="00342ADF">
      <w:pPr>
        <w:jc w:val="both"/>
        <w:rPr>
          <w:rFonts w:ascii="Arial Narrow" w:hAnsi="Arial Narrow" w:cs="Arial"/>
          <w:bCs/>
        </w:rPr>
      </w:pPr>
      <w:r w:rsidRPr="008C4C45">
        <w:rPr>
          <w:rFonts w:ascii="Arial Narrow" w:hAnsi="Arial Narrow" w:cs="Arial"/>
          <w:bCs/>
        </w:rPr>
        <w:t xml:space="preserve">De otra parte, con el apoyo de la </w:t>
      </w:r>
      <w:proofErr w:type="spellStart"/>
      <w:r w:rsidRPr="008C4C45">
        <w:rPr>
          <w:rFonts w:ascii="Arial Narrow" w:hAnsi="Arial Narrow" w:cs="Arial"/>
          <w:bCs/>
        </w:rPr>
        <w:t>RedVUCE</w:t>
      </w:r>
      <w:proofErr w:type="spellEnd"/>
      <w:r w:rsidRPr="008C4C45">
        <w:rPr>
          <w:rFonts w:ascii="Arial Narrow" w:hAnsi="Arial Narrow" w:cs="Arial"/>
          <w:bCs/>
        </w:rPr>
        <w:t xml:space="preserve">, a nivel de Alianza Pacífico se ha trabajado para </w:t>
      </w:r>
      <w:proofErr w:type="spellStart"/>
      <w:r w:rsidRPr="008C4C45">
        <w:rPr>
          <w:rFonts w:ascii="Arial Narrow" w:hAnsi="Arial Narrow" w:cs="Arial"/>
          <w:bCs/>
        </w:rPr>
        <w:t>interoperar</w:t>
      </w:r>
      <w:proofErr w:type="spellEnd"/>
      <w:r w:rsidRPr="008C4C45">
        <w:rPr>
          <w:rFonts w:ascii="Arial Narrow" w:hAnsi="Arial Narrow" w:cs="Arial"/>
          <w:bCs/>
        </w:rPr>
        <w:t xml:space="preserve"> el certificado fitosanitario. Se ha avanzado en la homologación del certificado con estándar UNCEFAT y actualmente se trabaja en un análisis de brechas de los sistemas nacionales para que sean ajustados.</w:t>
      </w:r>
    </w:p>
    <w:p w14:paraId="5EE68E2C" w14:textId="77777777" w:rsidR="00342ADF" w:rsidRPr="008C4C45" w:rsidRDefault="00342ADF" w:rsidP="00342ADF">
      <w:pPr>
        <w:jc w:val="both"/>
        <w:rPr>
          <w:rFonts w:ascii="Arial Narrow" w:hAnsi="Arial Narrow" w:cs="Arial"/>
          <w:b/>
          <w:bCs/>
        </w:rPr>
      </w:pPr>
    </w:p>
    <w:p w14:paraId="4DE92977" w14:textId="77777777" w:rsidR="00AE1F27" w:rsidRPr="008C4C45" w:rsidRDefault="00AE1F27" w:rsidP="00342ADF">
      <w:pPr>
        <w:pStyle w:val="Prrafodelista"/>
        <w:numPr>
          <w:ilvl w:val="0"/>
          <w:numId w:val="10"/>
        </w:numPr>
        <w:ind w:left="641" w:hanging="357"/>
        <w:jc w:val="both"/>
        <w:rPr>
          <w:rFonts w:ascii="Arial Narrow" w:hAnsi="Arial Narrow" w:cs="Arial"/>
          <w:b/>
          <w:bCs/>
        </w:rPr>
      </w:pPr>
      <w:r w:rsidRPr="008C4C45">
        <w:rPr>
          <w:rFonts w:ascii="Arial Narrow" w:hAnsi="Arial Narrow" w:cs="Arial"/>
          <w:b/>
          <w:bCs/>
        </w:rPr>
        <w:t>Sistema de Inspección Simultánea (SIIS)</w:t>
      </w:r>
    </w:p>
    <w:p w14:paraId="04E8A143" w14:textId="77777777" w:rsidR="00342ADF" w:rsidRPr="008C4C45" w:rsidRDefault="00342ADF" w:rsidP="00342ADF">
      <w:pPr>
        <w:jc w:val="both"/>
        <w:rPr>
          <w:rFonts w:ascii="Arial Narrow" w:hAnsi="Arial Narrow" w:cs="Arial"/>
          <w:b/>
          <w:bCs/>
        </w:rPr>
      </w:pPr>
    </w:p>
    <w:p w14:paraId="6B7F3172" w14:textId="77777777" w:rsidR="00342ADF" w:rsidRPr="008C4C45" w:rsidRDefault="00342ADF" w:rsidP="00342ADF">
      <w:pPr>
        <w:jc w:val="both"/>
        <w:rPr>
          <w:rFonts w:ascii="Arial Narrow" w:hAnsi="Arial Narrow" w:cs="Arial"/>
          <w:bCs/>
          <w:lang w:val="es-CO"/>
        </w:rPr>
      </w:pPr>
      <w:r w:rsidRPr="008C4C45">
        <w:rPr>
          <w:rFonts w:ascii="Arial Narrow" w:hAnsi="Arial Narrow" w:cs="Arial"/>
          <w:bCs/>
          <w:lang w:val="es-CO"/>
        </w:rPr>
        <w:t xml:space="preserve">Coordinar las entidades de control (ICA, INVIMA, DIAN y Policía Antinarcóticos) para que realicen las inspecciones físicas de carga de forma simultánea, en puertos marítimos, generando beneficios en los tiempos y costos de la operación. Actualmente, el alcance del sistema es para carga </w:t>
      </w:r>
      <w:proofErr w:type="spellStart"/>
      <w:r w:rsidRPr="008C4C45">
        <w:rPr>
          <w:rFonts w:ascii="Arial Narrow" w:hAnsi="Arial Narrow" w:cs="Arial"/>
          <w:bCs/>
          <w:lang w:val="es-CO"/>
        </w:rPr>
        <w:t>contenerizada</w:t>
      </w:r>
      <w:proofErr w:type="spellEnd"/>
      <w:r w:rsidRPr="008C4C45">
        <w:rPr>
          <w:rFonts w:ascii="Arial Narrow" w:hAnsi="Arial Narrow" w:cs="Arial"/>
          <w:bCs/>
          <w:lang w:val="es-CO"/>
        </w:rPr>
        <w:t xml:space="preserve"> de exportación, pero durante el segundo semestre de 2015 se integrarán otros tipos de carga: </w:t>
      </w:r>
      <w:proofErr w:type="spellStart"/>
      <w:r w:rsidRPr="008C4C45">
        <w:rPr>
          <w:rFonts w:ascii="Arial Narrow" w:hAnsi="Arial Narrow" w:cs="Arial"/>
          <w:bCs/>
          <w:lang w:val="es-CO"/>
        </w:rPr>
        <w:t>cross-docking</w:t>
      </w:r>
      <w:proofErr w:type="spellEnd"/>
      <w:r w:rsidRPr="008C4C45">
        <w:rPr>
          <w:rFonts w:ascii="Arial Narrow" w:hAnsi="Arial Narrow" w:cs="Arial"/>
          <w:bCs/>
          <w:lang w:val="es-CO"/>
        </w:rPr>
        <w:t xml:space="preserve">, carga suelta, llenados y operaciones de banano. Adicionalmente, se trabaja para el desarrollo e implementación del sistema en importaciones en puertos y posteriormente en el modo aéreo. </w:t>
      </w:r>
    </w:p>
    <w:p w14:paraId="0998E5C4" w14:textId="77777777" w:rsidR="00342ADF" w:rsidRPr="008C4C45" w:rsidRDefault="00342ADF" w:rsidP="00342ADF">
      <w:pPr>
        <w:jc w:val="both"/>
        <w:rPr>
          <w:rFonts w:ascii="Arial Narrow" w:hAnsi="Arial Narrow" w:cs="Arial"/>
          <w:bCs/>
        </w:rPr>
      </w:pPr>
    </w:p>
    <w:p w14:paraId="49B353B7" w14:textId="77777777" w:rsidR="00342ADF" w:rsidRPr="008C4C45" w:rsidRDefault="00342ADF" w:rsidP="00342ADF">
      <w:pPr>
        <w:jc w:val="both"/>
        <w:rPr>
          <w:rFonts w:ascii="Arial Narrow" w:hAnsi="Arial Narrow" w:cs="Arial"/>
          <w:bCs/>
        </w:rPr>
      </w:pPr>
      <w:r w:rsidRPr="008C4C45">
        <w:rPr>
          <w:rFonts w:ascii="Arial Narrow" w:hAnsi="Arial Narrow" w:cs="Arial"/>
          <w:bCs/>
        </w:rPr>
        <w:t>La experiencia en exportaciones, muestra la reducción de 1 día en la duración de la operación y se estima que hubo disminuciones de movimiento de carga aproximadamente de 3 millones de dólares entre los años 2013 y 2014 al evitar 8.154 movilizaciones de contenedores.</w:t>
      </w:r>
    </w:p>
    <w:p w14:paraId="7F9F6034" w14:textId="77777777" w:rsidR="00342ADF" w:rsidRPr="008C4C45" w:rsidRDefault="00342ADF" w:rsidP="00342ADF">
      <w:pPr>
        <w:jc w:val="both"/>
        <w:rPr>
          <w:rFonts w:ascii="Arial Narrow" w:hAnsi="Arial Narrow" w:cs="Arial"/>
          <w:b/>
          <w:bCs/>
        </w:rPr>
      </w:pPr>
    </w:p>
    <w:p w14:paraId="203AAB18" w14:textId="77777777" w:rsidR="00AE1F27" w:rsidRPr="008C4C45" w:rsidRDefault="00AE1F27" w:rsidP="00342ADF">
      <w:pPr>
        <w:pStyle w:val="Prrafodelista"/>
        <w:numPr>
          <w:ilvl w:val="0"/>
          <w:numId w:val="10"/>
        </w:numPr>
        <w:ind w:left="641" w:hanging="357"/>
        <w:jc w:val="both"/>
        <w:rPr>
          <w:rFonts w:ascii="Arial Narrow" w:hAnsi="Arial Narrow" w:cs="Arial"/>
          <w:b/>
          <w:bCs/>
        </w:rPr>
      </w:pPr>
      <w:r w:rsidRPr="008C4C45">
        <w:rPr>
          <w:rFonts w:ascii="Arial Narrow" w:hAnsi="Arial Narrow" w:cs="Arial"/>
          <w:b/>
          <w:bCs/>
        </w:rPr>
        <w:t xml:space="preserve">Eliminación definitiva de carta de responsabilidad para carga </w:t>
      </w:r>
      <w:proofErr w:type="spellStart"/>
      <w:r w:rsidRPr="008C4C45">
        <w:rPr>
          <w:rFonts w:ascii="Arial Narrow" w:hAnsi="Arial Narrow" w:cs="Arial"/>
          <w:b/>
          <w:bCs/>
        </w:rPr>
        <w:t>contenerizada</w:t>
      </w:r>
      <w:proofErr w:type="spellEnd"/>
      <w:r w:rsidRPr="008C4C45">
        <w:rPr>
          <w:rFonts w:ascii="Arial Narrow" w:hAnsi="Arial Narrow" w:cs="Arial"/>
          <w:b/>
          <w:bCs/>
        </w:rPr>
        <w:t xml:space="preserve"> de exportación</w:t>
      </w:r>
    </w:p>
    <w:p w14:paraId="05C28978" w14:textId="77777777" w:rsidR="00342ADF" w:rsidRPr="008C4C45" w:rsidRDefault="00342ADF" w:rsidP="00342ADF">
      <w:pPr>
        <w:jc w:val="both"/>
        <w:rPr>
          <w:rFonts w:ascii="Arial Narrow" w:hAnsi="Arial Narrow" w:cs="Arial"/>
          <w:b/>
          <w:bCs/>
        </w:rPr>
      </w:pPr>
    </w:p>
    <w:p w14:paraId="13207A97" w14:textId="77777777" w:rsidR="00342ADF" w:rsidRPr="008C4C45" w:rsidRDefault="00342ADF" w:rsidP="00342ADF">
      <w:pPr>
        <w:jc w:val="both"/>
        <w:rPr>
          <w:rFonts w:ascii="Arial Narrow" w:hAnsi="Arial Narrow" w:cs="Arial"/>
          <w:bCs/>
        </w:rPr>
      </w:pPr>
      <w:r w:rsidRPr="008C4C45">
        <w:rPr>
          <w:rFonts w:ascii="Arial Narrow" w:hAnsi="Arial Narrow" w:cs="Arial"/>
          <w:bCs/>
        </w:rPr>
        <w:t xml:space="preserve">Con el fin de seguir contribuyendo a la facilitación del comercio, a través de la reducción de tiempos y costos, la Policía Nacional - Dirección de Antinarcóticos y el Ministerio de Comercio, Industria y Turismo eliminaron conjuntamente la exigencia de presentación de carta de responsabilidad en físico para las operaciones de carga </w:t>
      </w:r>
      <w:proofErr w:type="spellStart"/>
      <w:r w:rsidRPr="008C4C45">
        <w:rPr>
          <w:rFonts w:ascii="Arial Narrow" w:hAnsi="Arial Narrow" w:cs="Arial"/>
          <w:bCs/>
        </w:rPr>
        <w:t>contenerizada</w:t>
      </w:r>
      <w:proofErr w:type="spellEnd"/>
      <w:r w:rsidRPr="008C4C45">
        <w:rPr>
          <w:rFonts w:ascii="Arial Narrow" w:hAnsi="Arial Narrow" w:cs="Arial"/>
          <w:bCs/>
        </w:rPr>
        <w:t xml:space="preserve"> de exportación tramitadas a través del Sistema de Inspección Simultánea de la Ventanilla Única de Comercio Exterior -VUCE, para el puerto de Cartagena a partir de noviembre de 2014 y para las terminales portuarias de Barranquilla, Santa Marta y Buenaventura a partir de marzo de 2015.</w:t>
      </w:r>
    </w:p>
    <w:p w14:paraId="600BBCF5" w14:textId="77777777" w:rsidR="00342ADF" w:rsidRPr="008C4C45" w:rsidRDefault="00342ADF" w:rsidP="00342ADF">
      <w:pPr>
        <w:jc w:val="both"/>
        <w:rPr>
          <w:rFonts w:ascii="Arial Narrow" w:hAnsi="Arial Narrow" w:cs="Arial"/>
          <w:bCs/>
          <w:lang w:val="es-CO"/>
        </w:rPr>
      </w:pPr>
      <w:r w:rsidRPr="008C4C45">
        <w:rPr>
          <w:rFonts w:ascii="Arial Narrow" w:hAnsi="Arial Narrow" w:cs="Arial"/>
          <w:bCs/>
          <w:lang w:val="es-CO"/>
        </w:rPr>
        <w:t xml:space="preserve"> </w:t>
      </w:r>
    </w:p>
    <w:p w14:paraId="3D5CF57F" w14:textId="77777777" w:rsidR="00342ADF" w:rsidRPr="008C4C45" w:rsidRDefault="00342ADF" w:rsidP="00342ADF">
      <w:pPr>
        <w:jc w:val="both"/>
        <w:rPr>
          <w:rFonts w:ascii="Arial Narrow" w:hAnsi="Arial Narrow" w:cs="Arial"/>
          <w:bCs/>
          <w:lang w:val="es-CO"/>
        </w:rPr>
      </w:pPr>
      <w:r w:rsidRPr="008C4C45">
        <w:rPr>
          <w:rFonts w:ascii="Arial Narrow" w:hAnsi="Arial Narrow" w:cs="Arial"/>
          <w:bCs/>
          <w:lang w:val="es-CO"/>
        </w:rPr>
        <w:t xml:space="preserve">En el año 2014, durante el programa piloto se agendaron en la VUCE 37.217 contenedores sin carta de responsabilidad. </w:t>
      </w:r>
    </w:p>
    <w:p w14:paraId="3242D198" w14:textId="77777777" w:rsidR="00342ADF" w:rsidRPr="008C4C45" w:rsidRDefault="00342ADF" w:rsidP="00342ADF">
      <w:pPr>
        <w:jc w:val="both"/>
        <w:rPr>
          <w:rFonts w:ascii="Arial Narrow" w:hAnsi="Arial Narrow" w:cs="Arial"/>
          <w:b/>
          <w:bCs/>
        </w:rPr>
      </w:pPr>
    </w:p>
    <w:p w14:paraId="486F807F" w14:textId="77777777" w:rsidR="00AE1F27" w:rsidRPr="008C4C45" w:rsidRDefault="00AE1F27" w:rsidP="00342ADF">
      <w:pPr>
        <w:pStyle w:val="Prrafodelista"/>
        <w:numPr>
          <w:ilvl w:val="0"/>
          <w:numId w:val="10"/>
        </w:numPr>
        <w:ind w:left="641" w:hanging="357"/>
        <w:jc w:val="both"/>
        <w:rPr>
          <w:rFonts w:ascii="Arial Narrow" w:hAnsi="Arial Narrow" w:cs="Arial"/>
          <w:b/>
          <w:bCs/>
        </w:rPr>
      </w:pPr>
      <w:r w:rsidRPr="008C4C45">
        <w:rPr>
          <w:rFonts w:ascii="Arial Narrow" w:hAnsi="Arial Narrow" w:cs="Arial"/>
          <w:b/>
          <w:bCs/>
        </w:rPr>
        <w:t>Mejoramiento de la infraestructura para los procesos de comercio exterior</w:t>
      </w:r>
    </w:p>
    <w:p w14:paraId="78A15E87" w14:textId="77777777" w:rsidR="00342ADF" w:rsidRPr="008C4C45" w:rsidRDefault="00342ADF" w:rsidP="00342ADF">
      <w:pPr>
        <w:jc w:val="both"/>
        <w:rPr>
          <w:rFonts w:ascii="Arial Narrow" w:hAnsi="Arial Narrow" w:cs="Arial"/>
          <w:b/>
          <w:bCs/>
        </w:rPr>
      </w:pPr>
    </w:p>
    <w:p w14:paraId="61B44B70" w14:textId="77777777" w:rsidR="00342ADF" w:rsidRPr="008C4C45" w:rsidRDefault="00342ADF" w:rsidP="00342ADF">
      <w:pPr>
        <w:jc w:val="both"/>
        <w:rPr>
          <w:rFonts w:ascii="Arial Narrow" w:hAnsi="Arial Narrow" w:cs="Arial"/>
          <w:bCs/>
        </w:rPr>
      </w:pPr>
      <w:r w:rsidRPr="008C4C45">
        <w:rPr>
          <w:rFonts w:ascii="Arial Narrow" w:hAnsi="Arial Narrow" w:cs="Arial"/>
          <w:bCs/>
        </w:rPr>
        <w:t xml:space="preserve">El Ministerio de Comercio, Industria y Turismo ha trabajado con ICA, INVIMA, DIAN, Policía Antinarcóticos, Superintendencia de Puertos, Agencia Nacional de Infraestructura (ANI) y </w:t>
      </w:r>
      <w:proofErr w:type="spellStart"/>
      <w:r w:rsidRPr="008C4C45">
        <w:rPr>
          <w:rFonts w:ascii="Arial Narrow" w:hAnsi="Arial Narrow" w:cs="Arial"/>
          <w:bCs/>
        </w:rPr>
        <w:t>Cormagdalena</w:t>
      </w:r>
      <w:proofErr w:type="spellEnd"/>
      <w:r w:rsidRPr="008C4C45">
        <w:rPr>
          <w:rFonts w:ascii="Arial Narrow" w:hAnsi="Arial Narrow" w:cs="Arial"/>
          <w:bCs/>
        </w:rPr>
        <w:t xml:space="preserve"> en el diseño de prototipos de zonas únicas de inspección en puertos y pasos de frontera (Tienditas), que garanticen condiciones óptimas para la inspección, seguridad y manipulación de la carga. El modelo se ha socializado con los principales terminales marítimos y dichos requerimientos se han incorporado en la concesión de la Sociedad Puerto Industrial de Agua Dulce. Actualmente se adelantan trabajos de mejora de infraestructura en el Puerto de Barranquilla, Barranquilla International Terminal Company y la Sociedad Portuaria de Buenaventura. </w:t>
      </w:r>
    </w:p>
    <w:p w14:paraId="5CBF0531" w14:textId="77777777" w:rsidR="00342ADF" w:rsidRPr="008C4C45" w:rsidRDefault="00342ADF" w:rsidP="00342ADF">
      <w:pPr>
        <w:jc w:val="both"/>
        <w:rPr>
          <w:rFonts w:ascii="Arial Narrow" w:hAnsi="Arial Narrow" w:cs="Arial"/>
          <w:b/>
          <w:bCs/>
        </w:rPr>
      </w:pPr>
    </w:p>
    <w:p w14:paraId="27370C28" w14:textId="77777777" w:rsidR="00AE1F27" w:rsidRPr="008C4C45" w:rsidRDefault="00AE1F27" w:rsidP="00342ADF">
      <w:pPr>
        <w:pStyle w:val="Prrafodelista"/>
        <w:numPr>
          <w:ilvl w:val="0"/>
          <w:numId w:val="10"/>
        </w:numPr>
        <w:ind w:left="641" w:hanging="357"/>
        <w:jc w:val="both"/>
        <w:rPr>
          <w:rFonts w:ascii="Arial Narrow" w:hAnsi="Arial Narrow" w:cs="Arial"/>
          <w:b/>
          <w:bCs/>
        </w:rPr>
      </w:pPr>
      <w:r w:rsidRPr="008C4C45">
        <w:rPr>
          <w:rFonts w:ascii="Arial Narrow" w:hAnsi="Arial Narrow" w:cs="Arial"/>
          <w:b/>
          <w:bCs/>
        </w:rPr>
        <w:t>Fortalecimiento del Operador Económico Autorizado</w:t>
      </w:r>
    </w:p>
    <w:p w14:paraId="05DA2ED4" w14:textId="77777777" w:rsidR="00342ADF" w:rsidRPr="008C4C45" w:rsidRDefault="00342ADF" w:rsidP="00342ADF">
      <w:pPr>
        <w:jc w:val="both"/>
        <w:rPr>
          <w:rFonts w:ascii="Arial Narrow" w:hAnsi="Arial Narrow" w:cs="Arial"/>
          <w:b/>
          <w:bCs/>
        </w:rPr>
      </w:pPr>
    </w:p>
    <w:p w14:paraId="1E433BC2" w14:textId="77777777" w:rsidR="00342ADF" w:rsidRPr="008C4C45" w:rsidRDefault="00342ADF" w:rsidP="00342ADF">
      <w:pPr>
        <w:jc w:val="both"/>
        <w:rPr>
          <w:rFonts w:ascii="Arial Narrow" w:hAnsi="Arial Narrow" w:cs="Arial"/>
          <w:bCs/>
        </w:rPr>
      </w:pPr>
      <w:r w:rsidRPr="008C4C45">
        <w:rPr>
          <w:rFonts w:ascii="Arial Narrow" w:hAnsi="Arial Narrow" w:cs="Arial"/>
          <w:bCs/>
        </w:rPr>
        <w:t xml:space="preserve">Se está trabajando en la modificación de la norma existente para simplificar procedimientos de ingreso al programa, de tal forma que se incremente el número de usuarios con dicha calidad, los cuales podrán acceder a importantes beneficios, como la disminución del nivel de inspecciones, </w:t>
      </w:r>
      <w:r w:rsidRPr="008C4C45">
        <w:rPr>
          <w:rFonts w:ascii="Arial Narrow" w:hAnsi="Arial Narrow" w:cs="Arial"/>
          <w:bCs/>
        </w:rPr>
        <w:lastRenderedPageBreak/>
        <w:t>inspección de la carga de exportación en las fábricas o lugares de producción y realización de sus trámites con antelación a la operación, entre otras. Posteriormente, se espera avanzar en los Acuerdos de Reconocimiento Mutuo en los principales mercados, como Estados Unidos y Europa.</w:t>
      </w:r>
    </w:p>
    <w:p w14:paraId="1458328F" w14:textId="77777777" w:rsidR="00342ADF" w:rsidRPr="008C4C45" w:rsidRDefault="00342ADF" w:rsidP="00342ADF">
      <w:pPr>
        <w:jc w:val="both"/>
        <w:rPr>
          <w:rFonts w:ascii="Arial Narrow" w:hAnsi="Arial Narrow" w:cs="Arial"/>
          <w:b/>
          <w:bCs/>
        </w:rPr>
      </w:pPr>
    </w:p>
    <w:p w14:paraId="16984A74" w14:textId="77777777" w:rsidR="00AE1F27" w:rsidRPr="008C4C45" w:rsidRDefault="00AE1F27" w:rsidP="00342ADF">
      <w:pPr>
        <w:pStyle w:val="Prrafodelista"/>
        <w:numPr>
          <w:ilvl w:val="0"/>
          <w:numId w:val="10"/>
        </w:numPr>
        <w:ind w:left="641" w:hanging="357"/>
        <w:jc w:val="both"/>
        <w:rPr>
          <w:rFonts w:ascii="Arial Narrow" w:hAnsi="Arial Narrow" w:cs="Arial"/>
          <w:b/>
          <w:bCs/>
        </w:rPr>
      </w:pPr>
      <w:r w:rsidRPr="008C4C45">
        <w:rPr>
          <w:rFonts w:ascii="Arial Narrow" w:hAnsi="Arial Narrow" w:cs="Arial"/>
          <w:b/>
          <w:bCs/>
        </w:rPr>
        <w:t>Optimización del proceso de visita única de inspección a buques (libre plática)</w:t>
      </w:r>
    </w:p>
    <w:p w14:paraId="6B6D07F3" w14:textId="77777777" w:rsidR="00342ADF" w:rsidRPr="008C4C45" w:rsidRDefault="00342ADF" w:rsidP="00342ADF">
      <w:pPr>
        <w:jc w:val="both"/>
        <w:rPr>
          <w:rFonts w:ascii="Arial Narrow" w:hAnsi="Arial Narrow" w:cs="Arial"/>
          <w:b/>
          <w:bCs/>
        </w:rPr>
      </w:pPr>
    </w:p>
    <w:p w14:paraId="50D6DDE0" w14:textId="77777777" w:rsidR="00342ADF" w:rsidRPr="008C4C45" w:rsidRDefault="00342ADF" w:rsidP="00342ADF">
      <w:pPr>
        <w:jc w:val="both"/>
        <w:rPr>
          <w:rFonts w:ascii="Arial Narrow" w:hAnsi="Arial Narrow" w:cs="Arial"/>
          <w:bCs/>
        </w:rPr>
      </w:pPr>
      <w:r w:rsidRPr="008C4C45">
        <w:rPr>
          <w:rFonts w:ascii="Arial Narrow" w:hAnsi="Arial Narrow" w:cs="Arial"/>
          <w:bCs/>
        </w:rPr>
        <w:t xml:space="preserve">Desde el 2012 se coordinó la eliminación de las visitas sucesivas de autoridades (DIMAR, ICA, </w:t>
      </w:r>
      <w:proofErr w:type="spellStart"/>
      <w:r w:rsidRPr="008C4C45">
        <w:rPr>
          <w:rFonts w:ascii="Arial Narrow" w:hAnsi="Arial Narrow" w:cs="Arial"/>
          <w:bCs/>
        </w:rPr>
        <w:t>MinSalud</w:t>
      </w:r>
      <w:proofErr w:type="spellEnd"/>
      <w:r w:rsidRPr="008C4C45">
        <w:rPr>
          <w:rFonts w:ascii="Arial Narrow" w:hAnsi="Arial Narrow" w:cs="Arial"/>
          <w:bCs/>
        </w:rPr>
        <w:t xml:space="preserve"> y Migración Colombia) a los buques regulares de carga internacional que ingresaban a varios puertos marítimos del Atlántico y eran sometidos a inspección por las autoridades en cada uno de los puertos, sin considerar la actuación previa de sus homólogos.</w:t>
      </w:r>
    </w:p>
    <w:p w14:paraId="5E0ACA17" w14:textId="77777777" w:rsidR="00342ADF" w:rsidRPr="008C4C45" w:rsidRDefault="00342ADF" w:rsidP="00342ADF">
      <w:pPr>
        <w:jc w:val="both"/>
        <w:rPr>
          <w:rFonts w:ascii="Arial Narrow" w:hAnsi="Arial Narrow" w:cs="Arial"/>
          <w:b/>
          <w:bCs/>
        </w:rPr>
      </w:pPr>
    </w:p>
    <w:p w14:paraId="5EF7CDE3" w14:textId="77777777" w:rsidR="00AE1F27" w:rsidRPr="008C4C45" w:rsidRDefault="00AE1F27" w:rsidP="00342ADF">
      <w:pPr>
        <w:pStyle w:val="Prrafodelista"/>
        <w:numPr>
          <w:ilvl w:val="0"/>
          <w:numId w:val="10"/>
        </w:numPr>
        <w:ind w:left="641" w:hanging="357"/>
        <w:jc w:val="both"/>
        <w:rPr>
          <w:rFonts w:ascii="Arial Narrow" w:hAnsi="Arial Narrow" w:cs="Arial"/>
          <w:b/>
          <w:bCs/>
        </w:rPr>
      </w:pPr>
      <w:r w:rsidRPr="008C4C45">
        <w:rPr>
          <w:rFonts w:ascii="Arial Narrow" w:hAnsi="Arial Narrow" w:cs="Arial"/>
          <w:b/>
          <w:bCs/>
        </w:rPr>
        <w:t>Expedición e implementación de la nueva legislación aduanera (Estatuto Aduanero)</w:t>
      </w:r>
    </w:p>
    <w:p w14:paraId="63A26F21" w14:textId="77777777" w:rsidR="00342ADF" w:rsidRPr="008C4C45" w:rsidRDefault="00342ADF" w:rsidP="00342ADF">
      <w:pPr>
        <w:jc w:val="both"/>
        <w:rPr>
          <w:rFonts w:ascii="Arial Narrow" w:hAnsi="Arial Narrow" w:cs="Arial"/>
          <w:b/>
          <w:bCs/>
        </w:rPr>
      </w:pPr>
    </w:p>
    <w:p w14:paraId="698E33E1" w14:textId="77777777" w:rsidR="00342ADF" w:rsidRPr="008C4C45" w:rsidRDefault="00342ADF" w:rsidP="00342ADF">
      <w:pPr>
        <w:jc w:val="both"/>
        <w:rPr>
          <w:rFonts w:ascii="Arial Narrow" w:hAnsi="Arial Narrow" w:cs="Arial"/>
          <w:bCs/>
          <w:lang w:val="es-CO"/>
        </w:rPr>
      </w:pPr>
      <w:r w:rsidRPr="008C4C45">
        <w:rPr>
          <w:rFonts w:ascii="Arial Narrow" w:hAnsi="Arial Narrow" w:cs="Arial"/>
          <w:bCs/>
          <w:lang w:val="es-CO"/>
        </w:rPr>
        <w:t xml:space="preserve">El Ministerio junto con la DIAN, los representantes de los gremios económicos, como ANDI, FITAC, ANALDEX y </w:t>
      </w:r>
      <w:r w:rsidR="00296B44" w:rsidRPr="008C4C45">
        <w:rPr>
          <w:rFonts w:ascii="Arial Narrow" w:hAnsi="Arial Narrow" w:cs="Arial"/>
          <w:bCs/>
          <w:lang w:val="es-CO"/>
        </w:rPr>
        <w:t>FENALCO y</w:t>
      </w:r>
      <w:r w:rsidRPr="008C4C45">
        <w:rPr>
          <w:rFonts w:ascii="Arial Narrow" w:hAnsi="Arial Narrow" w:cs="Arial"/>
          <w:bCs/>
          <w:lang w:val="es-CO"/>
        </w:rPr>
        <w:t xml:space="preserve"> algunos usuarios aduaneros sectoriales, adelantan la revisión del proyecto de decreto de la nueva legislación aduanera basada en la Facilitación del Comercio y controles aduaneros eficientes, que incluirá los compromisos internacionales asumidos, buenas prácticas internacionales y sistemas de administración de riesgos automatizados.</w:t>
      </w:r>
    </w:p>
    <w:p w14:paraId="0F69385A" w14:textId="77777777" w:rsidR="00342ADF" w:rsidRPr="008C4C45" w:rsidRDefault="00342ADF" w:rsidP="00342ADF">
      <w:pPr>
        <w:jc w:val="both"/>
        <w:rPr>
          <w:rFonts w:ascii="Arial Narrow" w:hAnsi="Arial Narrow" w:cs="Arial"/>
          <w:b/>
          <w:bCs/>
          <w:lang w:val="es-CO"/>
        </w:rPr>
      </w:pPr>
    </w:p>
    <w:p w14:paraId="52A3809A" w14:textId="77777777" w:rsidR="00076200" w:rsidRPr="008C4C45" w:rsidRDefault="00076200" w:rsidP="00076200">
      <w:pPr>
        <w:pStyle w:val="Prrafodelista"/>
        <w:numPr>
          <w:ilvl w:val="0"/>
          <w:numId w:val="16"/>
        </w:numPr>
        <w:jc w:val="both"/>
        <w:rPr>
          <w:rFonts w:ascii="Arial Narrow" w:hAnsi="Arial Narrow" w:cs="Calibri"/>
          <w:b/>
          <w:lang w:val="es-MX"/>
        </w:rPr>
      </w:pPr>
      <w:r w:rsidRPr="008C4C45">
        <w:rPr>
          <w:rFonts w:ascii="Arial Narrow" w:hAnsi="Arial Narrow" w:cs="Calibri"/>
          <w:b/>
          <w:lang w:val="es-MX"/>
        </w:rPr>
        <w:t xml:space="preserve">Pertinencia de la ratificación por parte de Colombia del </w:t>
      </w:r>
      <w:r w:rsidR="00296B44">
        <w:rPr>
          <w:rFonts w:ascii="Arial Narrow" w:hAnsi="Arial Narrow" w:cs="Calibri"/>
          <w:b/>
          <w:lang w:val="es-MX"/>
        </w:rPr>
        <w:t>Protocolo de Enmienda del Acuerdo de Marrakech por el que se establece la Organización Mundial del Comercio.</w:t>
      </w:r>
    </w:p>
    <w:p w14:paraId="65897EB7" w14:textId="77777777" w:rsidR="00076200" w:rsidRPr="008C4C45" w:rsidRDefault="00076200" w:rsidP="00076200">
      <w:pPr>
        <w:jc w:val="both"/>
        <w:rPr>
          <w:rFonts w:ascii="Arial Narrow" w:hAnsi="Arial Narrow" w:cs="Calibri"/>
          <w:b/>
          <w:lang w:val="es-MX"/>
        </w:rPr>
      </w:pPr>
    </w:p>
    <w:p w14:paraId="66CF2C76" w14:textId="77777777" w:rsidR="00076200" w:rsidRPr="008C4C45" w:rsidRDefault="00076200" w:rsidP="00076200">
      <w:pPr>
        <w:jc w:val="both"/>
        <w:rPr>
          <w:rFonts w:ascii="Arial Narrow" w:hAnsi="Arial Narrow" w:cs="Calibri"/>
          <w:lang w:val="es-MX"/>
        </w:rPr>
      </w:pPr>
      <w:r w:rsidRPr="008C4C45">
        <w:rPr>
          <w:rFonts w:ascii="Arial Narrow" w:hAnsi="Arial Narrow" w:cs="Calibri"/>
          <w:lang w:val="es-MX"/>
        </w:rPr>
        <w:t xml:space="preserve">Colombia le otorga a la Facilitación del Comercio una destacada importancia dentro de su Política Comercial. El Plan Nacional de Desarrollo establece que la simplificación y la racionalización de la regulación del comercio exterior </w:t>
      </w:r>
      <w:r w:rsidR="00296B44" w:rsidRPr="008C4C45">
        <w:rPr>
          <w:rFonts w:ascii="Arial Narrow" w:hAnsi="Arial Narrow" w:cs="Calibri"/>
          <w:lang w:val="es-MX"/>
        </w:rPr>
        <w:t>deben</w:t>
      </w:r>
      <w:r w:rsidRPr="008C4C45">
        <w:rPr>
          <w:rFonts w:ascii="Arial Narrow" w:hAnsi="Arial Narrow" w:cs="Calibri"/>
          <w:lang w:val="es-MX"/>
        </w:rPr>
        <w:t xml:space="preserve"> facilitar las interacciones que se dan entre organismos estatales de regulación, supervisión y control y los usuarios del sector privado.</w:t>
      </w:r>
    </w:p>
    <w:p w14:paraId="34E99FFB" w14:textId="77777777" w:rsidR="00076200" w:rsidRPr="008C4C45" w:rsidRDefault="00076200" w:rsidP="00076200">
      <w:pPr>
        <w:jc w:val="both"/>
        <w:rPr>
          <w:rFonts w:ascii="Arial Narrow" w:hAnsi="Arial Narrow" w:cs="Calibri"/>
          <w:lang w:val="es-MX"/>
        </w:rPr>
      </w:pPr>
    </w:p>
    <w:p w14:paraId="01AB365B" w14:textId="77777777" w:rsidR="00076200" w:rsidRPr="008C4C45" w:rsidRDefault="00076200" w:rsidP="00076200">
      <w:pPr>
        <w:jc w:val="both"/>
        <w:rPr>
          <w:rFonts w:ascii="Arial Narrow" w:hAnsi="Arial Narrow" w:cs="Arial"/>
          <w:bCs/>
        </w:rPr>
      </w:pPr>
      <w:r w:rsidRPr="008C4C45">
        <w:rPr>
          <w:rFonts w:ascii="Arial Narrow" w:hAnsi="Arial Narrow" w:cs="Arial"/>
          <w:bCs/>
        </w:rPr>
        <w:t xml:space="preserve">En este contexto, el </w:t>
      </w:r>
      <w:r w:rsidR="00E86E23">
        <w:rPr>
          <w:rFonts w:ascii="Arial Narrow" w:hAnsi="Arial Narrow" w:cs="Arial"/>
          <w:bCs/>
        </w:rPr>
        <w:t>Protocolo</w:t>
      </w:r>
      <w:r w:rsidRPr="008C4C45">
        <w:rPr>
          <w:rFonts w:ascii="Arial Narrow" w:hAnsi="Arial Narrow" w:cs="Arial"/>
          <w:bCs/>
        </w:rPr>
        <w:t xml:space="preserve"> ofrece una importancia comercial significativa para todos los Estados partes. La OECD</w:t>
      </w:r>
      <w:r w:rsidRPr="008C4C45">
        <w:rPr>
          <w:rStyle w:val="Refdenotaalpie"/>
          <w:rFonts w:ascii="Arial Narrow" w:hAnsi="Arial Narrow" w:cs="Arial"/>
          <w:bCs/>
        </w:rPr>
        <w:footnoteReference w:id="17"/>
      </w:r>
      <w:r w:rsidRPr="008C4C45">
        <w:rPr>
          <w:rFonts w:ascii="Arial Narrow" w:hAnsi="Arial Narrow" w:cs="Arial"/>
          <w:bCs/>
        </w:rPr>
        <w:t xml:space="preserve"> estima que las medidas de facilitación contenidas en el acuerdo traerán una reducción en los </w:t>
      </w:r>
      <w:r w:rsidRPr="008C4C45">
        <w:rPr>
          <w:rFonts w:ascii="Arial Narrow" w:hAnsi="Arial Narrow" w:cs="Calibri"/>
          <w:lang w:val="es-MX"/>
        </w:rPr>
        <w:t>costos</w:t>
      </w:r>
      <w:r w:rsidRPr="008C4C45">
        <w:rPr>
          <w:rFonts w:ascii="Arial Narrow" w:hAnsi="Arial Narrow" w:cs="Arial"/>
          <w:bCs/>
        </w:rPr>
        <w:t xml:space="preserve"> globales del comercio de alrededor de un 14.5% para países de bajos ingresos, 15.5% para países de ingresos medio bajos, 13.2% para países de ingresos medio altos como Colombia (según clasificación del Banco Mundial), y 10% para los miembros de la OECD. Asimismo, se estima que con la reducción los tiempos de espera en frontera en un 5%, el comercio intrarregional podría aumentar en un 10%</w:t>
      </w:r>
      <w:r w:rsidRPr="008C4C45">
        <w:rPr>
          <w:rStyle w:val="Refdenotaalpie"/>
          <w:rFonts w:ascii="Arial Narrow" w:hAnsi="Arial Narrow" w:cs="Arial"/>
          <w:bCs/>
        </w:rPr>
        <w:footnoteReference w:id="18"/>
      </w:r>
      <w:r w:rsidRPr="008C4C45">
        <w:rPr>
          <w:rFonts w:ascii="Arial Narrow" w:hAnsi="Arial Narrow" w:cs="Arial"/>
          <w:bCs/>
        </w:rPr>
        <w:t>.</w:t>
      </w:r>
    </w:p>
    <w:p w14:paraId="2050F031" w14:textId="77777777" w:rsidR="00076200" w:rsidRPr="008C4C45" w:rsidRDefault="00076200" w:rsidP="00076200">
      <w:pPr>
        <w:jc w:val="both"/>
        <w:rPr>
          <w:rFonts w:ascii="Arial Narrow" w:hAnsi="Arial Narrow" w:cs="Arial"/>
          <w:bCs/>
        </w:rPr>
      </w:pPr>
    </w:p>
    <w:p w14:paraId="5C1B44F1" w14:textId="77777777" w:rsidR="00076200" w:rsidRPr="008C4C45" w:rsidRDefault="00076200" w:rsidP="00076200">
      <w:pPr>
        <w:jc w:val="both"/>
        <w:rPr>
          <w:rFonts w:ascii="Arial Narrow" w:hAnsi="Arial Narrow" w:cs="Arial"/>
          <w:bCs/>
        </w:rPr>
      </w:pPr>
      <w:r w:rsidRPr="008C4C45">
        <w:rPr>
          <w:rFonts w:ascii="Arial Narrow" w:hAnsi="Arial Narrow" w:cs="Arial"/>
          <w:bCs/>
        </w:rPr>
        <w:t xml:space="preserve">La OECD también señala que una reducción del 1% en los costes comerciales a nivel mundial podría incrementar los ingresos mundiales en US$. 40.000 millones, de los cuales 65% procederían de los países en desarrollo. </w:t>
      </w:r>
    </w:p>
    <w:p w14:paraId="1D30CACA" w14:textId="77777777" w:rsidR="00076200" w:rsidRPr="008C4C45" w:rsidRDefault="00076200" w:rsidP="00076200">
      <w:pPr>
        <w:jc w:val="both"/>
        <w:rPr>
          <w:rFonts w:ascii="Arial Narrow" w:hAnsi="Arial Narrow" w:cs="Arial"/>
          <w:bCs/>
        </w:rPr>
      </w:pPr>
    </w:p>
    <w:p w14:paraId="73E056CF" w14:textId="77777777" w:rsidR="00076200" w:rsidRPr="008C4C45" w:rsidRDefault="00076200" w:rsidP="00076200">
      <w:pPr>
        <w:jc w:val="both"/>
        <w:rPr>
          <w:rFonts w:ascii="Arial Narrow" w:hAnsi="Arial Narrow" w:cs="Arial"/>
          <w:bCs/>
        </w:rPr>
      </w:pPr>
      <w:r w:rsidRPr="008C4C45">
        <w:rPr>
          <w:rFonts w:ascii="Arial Narrow" w:hAnsi="Arial Narrow" w:cs="Arial"/>
          <w:bCs/>
        </w:rPr>
        <w:t>De acuerdo a la OECD</w:t>
      </w:r>
      <w:r w:rsidRPr="008C4C45">
        <w:rPr>
          <w:rStyle w:val="Refdenotaalpie"/>
          <w:rFonts w:ascii="Arial Narrow" w:hAnsi="Arial Narrow" w:cs="Arial"/>
          <w:bCs/>
        </w:rPr>
        <w:footnoteReference w:id="19"/>
      </w:r>
      <w:r w:rsidRPr="008C4C45">
        <w:rPr>
          <w:rFonts w:ascii="Arial Narrow" w:hAnsi="Arial Narrow" w:cs="Arial"/>
          <w:bCs/>
        </w:rPr>
        <w:t>, con la implementación de las medidas del AFC se estima que:</w:t>
      </w:r>
    </w:p>
    <w:p w14:paraId="006F4295" w14:textId="77777777" w:rsidR="00076200" w:rsidRPr="008C4C45" w:rsidRDefault="00076200" w:rsidP="00076200">
      <w:pPr>
        <w:jc w:val="both"/>
        <w:rPr>
          <w:rFonts w:ascii="Arial Narrow" w:hAnsi="Arial Narrow" w:cs="Arial"/>
          <w:bCs/>
        </w:rPr>
      </w:pPr>
    </w:p>
    <w:p w14:paraId="4759F983" w14:textId="77777777" w:rsidR="00076200" w:rsidRPr="008C4C45" w:rsidRDefault="00076200" w:rsidP="00076200">
      <w:pPr>
        <w:pStyle w:val="Prrafodelista"/>
        <w:numPr>
          <w:ilvl w:val="0"/>
          <w:numId w:val="17"/>
        </w:numPr>
        <w:jc w:val="both"/>
        <w:rPr>
          <w:rFonts w:ascii="Arial Narrow" w:hAnsi="Arial Narrow" w:cs="Arial"/>
          <w:bCs/>
        </w:rPr>
      </w:pPr>
      <w:r w:rsidRPr="008C4C45">
        <w:rPr>
          <w:rFonts w:ascii="Arial Narrow" w:hAnsi="Arial Narrow" w:cs="Arial"/>
          <w:bCs/>
        </w:rPr>
        <w:t>La armonización y simplificación de trámites y documentos reduciría los costos en un 3% para los países de ingreso bajos y en un 2.7% para los países de ingreso medio bajo.</w:t>
      </w:r>
    </w:p>
    <w:p w14:paraId="61C5F6F2" w14:textId="77777777" w:rsidR="00076200" w:rsidRPr="008C4C45" w:rsidRDefault="00076200" w:rsidP="00076200">
      <w:pPr>
        <w:jc w:val="both"/>
        <w:rPr>
          <w:rFonts w:ascii="Arial Narrow" w:hAnsi="Arial Narrow" w:cs="Arial"/>
          <w:bCs/>
          <w:lang w:val="es-CO"/>
        </w:rPr>
      </w:pPr>
    </w:p>
    <w:p w14:paraId="029F9DD9" w14:textId="77777777" w:rsidR="00076200" w:rsidRPr="008C4C45" w:rsidRDefault="00076200" w:rsidP="00076200">
      <w:pPr>
        <w:pStyle w:val="Prrafodelista"/>
        <w:numPr>
          <w:ilvl w:val="0"/>
          <w:numId w:val="17"/>
        </w:numPr>
        <w:jc w:val="both"/>
        <w:rPr>
          <w:rFonts w:ascii="Arial Narrow" w:hAnsi="Arial Narrow" w:cs="Arial"/>
          <w:bCs/>
        </w:rPr>
      </w:pPr>
      <w:r w:rsidRPr="008C4C45">
        <w:rPr>
          <w:rFonts w:ascii="Arial Narrow" w:hAnsi="Arial Narrow" w:cs="Arial"/>
          <w:bCs/>
        </w:rPr>
        <w:t>La simplificación de los procedimientos fronterizos traería reducciones en los costos de comercio de 2.8% para los países de ingreso medio altos y 2.3% para los países de ingreso medio bajos.</w:t>
      </w:r>
    </w:p>
    <w:p w14:paraId="407751F1" w14:textId="77777777" w:rsidR="00076200" w:rsidRPr="008C4C45" w:rsidRDefault="00076200" w:rsidP="00076200">
      <w:pPr>
        <w:jc w:val="both"/>
        <w:rPr>
          <w:rFonts w:ascii="Arial Narrow" w:hAnsi="Arial Narrow" w:cs="Arial"/>
          <w:bCs/>
          <w:lang w:val="es-CO"/>
        </w:rPr>
      </w:pPr>
    </w:p>
    <w:p w14:paraId="3C8F68AA" w14:textId="77777777" w:rsidR="00076200" w:rsidRPr="008C4C45" w:rsidRDefault="00076200" w:rsidP="00076200">
      <w:pPr>
        <w:pStyle w:val="Prrafodelista"/>
        <w:numPr>
          <w:ilvl w:val="0"/>
          <w:numId w:val="17"/>
        </w:numPr>
        <w:jc w:val="both"/>
        <w:rPr>
          <w:rFonts w:ascii="Arial Narrow" w:hAnsi="Arial Narrow" w:cs="Arial"/>
          <w:bCs/>
        </w:rPr>
      </w:pPr>
      <w:r w:rsidRPr="008C4C45">
        <w:rPr>
          <w:rFonts w:ascii="Arial Narrow" w:hAnsi="Arial Narrow" w:cs="Arial"/>
          <w:bCs/>
        </w:rPr>
        <w:t>La automatización de los procesos comerciales y aduaneros reduciría los costos del comercio en un 2.4% para los países de ingreso bajos, 2.1% para los países de ingreso medio bajo y 2.3% para los países de ingreso medio alto.</w:t>
      </w:r>
    </w:p>
    <w:p w14:paraId="64AF11A1" w14:textId="77777777" w:rsidR="00076200" w:rsidRPr="008C4C45" w:rsidRDefault="00076200" w:rsidP="00076200">
      <w:pPr>
        <w:jc w:val="both"/>
        <w:rPr>
          <w:rFonts w:ascii="Arial Narrow" w:hAnsi="Arial Narrow" w:cs="Arial"/>
          <w:bCs/>
          <w:lang w:val="es-CO"/>
        </w:rPr>
      </w:pPr>
    </w:p>
    <w:p w14:paraId="2B443F75" w14:textId="77777777" w:rsidR="00076200" w:rsidRPr="008C4C45" w:rsidRDefault="00076200" w:rsidP="00076200">
      <w:pPr>
        <w:jc w:val="both"/>
        <w:rPr>
          <w:rFonts w:ascii="Arial Narrow" w:hAnsi="Arial Narrow" w:cs="Arial"/>
          <w:bCs/>
        </w:rPr>
      </w:pPr>
      <w:r w:rsidRPr="008C4C45">
        <w:rPr>
          <w:rFonts w:ascii="Arial Narrow" w:hAnsi="Arial Narrow" w:cs="Arial"/>
          <w:bCs/>
        </w:rPr>
        <w:t>Por otra parte, se debe destacar que según cálculos realizados por la OMC los beneficios del Acuerdo para la economía mundial estarán entre 400.000 millones y 1 billón de dólares gracias a la reducción de costos, al incremento de las corrientes comerciales y la recaudación de ingresos fiscales; adicionalmente, se creará un entorno empresarial estable y atraerá inversión extranjera</w:t>
      </w:r>
      <w:r w:rsidRPr="008C4C45">
        <w:rPr>
          <w:rStyle w:val="Refdenotaalpie"/>
          <w:rFonts w:ascii="Arial Narrow" w:hAnsi="Arial Narrow" w:cs="Arial"/>
        </w:rPr>
        <w:footnoteReference w:id="20"/>
      </w:r>
      <w:r w:rsidRPr="008C4C45">
        <w:rPr>
          <w:rFonts w:ascii="Arial Narrow" w:hAnsi="Arial Narrow" w:cs="Arial"/>
          <w:bCs/>
        </w:rPr>
        <w:t xml:space="preserve">. </w:t>
      </w:r>
    </w:p>
    <w:p w14:paraId="7443298B" w14:textId="77777777" w:rsidR="00076200" w:rsidRPr="008C4C45" w:rsidRDefault="00076200" w:rsidP="00076200">
      <w:pPr>
        <w:jc w:val="both"/>
        <w:rPr>
          <w:rFonts w:ascii="Arial Narrow" w:hAnsi="Arial Narrow" w:cs="Arial"/>
          <w:bCs/>
        </w:rPr>
      </w:pPr>
    </w:p>
    <w:p w14:paraId="4F9DA29F" w14:textId="77777777" w:rsidR="00076200" w:rsidRPr="008C4C45" w:rsidRDefault="00076200" w:rsidP="00076200">
      <w:pPr>
        <w:jc w:val="both"/>
        <w:rPr>
          <w:rFonts w:ascii="Arial Narrow" w:hAnsi="Arial Narrow" w:cs="Calibri"/>
          <w:bCs/>
        </w:rPr>
      </w:pPr>
      <w:r w:rsidRPr="008C4C45">
        <w:rPr>
          <w:rFonts w:ascii="Arial Narrow" w:hAnsi="Arial Narrow" w:cs="Calibri"/>
          <w:bCs/>
        </w:rPr>
        <w:t>A nivel regional el impacto de las medidas de facilitación del comercio también fue estimado por la OECD</w:t>
      </w:r>
      <w:r w:rsidRPr="008C4C45">
        <w:rPr>
          <w:rFonts w:ascii="Arial Narrow" w:hAnsi="Arial Narrow" w:cs="Calibri"/>
          <w:bCs/>
          <w:vertAlign w:val="superscript"/>
        </w:rPr>
        <w:footnoteReference w:id="21"/>
      </w:r>
      <w:r w:rsidRPr="008C4C45">
        <w:rPr>
          <w:rFonts w:ascii="Arial Narrow" w:hAnsi="Arial Narrow" w:cs="Calibri"/>
          <w:bCs/>
        </w:rPr>
        <w:t xml:space="preserve">. Según esta organización, las áreas con mayor impacto en los flujos comerciales de América Latina y el Caribe en su conjunto son: simplificación de procedimientos, documentos y disponibilidad de la información. Las resoluciones anticipadas y los derechos y cargas también ejercen un impacto significativo en los flujos de comercio. Estos impactos se observan no sólo en relación con las importaciones y exportaciones con el resto del mundo, sino también el comercio </w:t>
      </w:r>
      <w:proofErr w:type="spellStart"/>
      <w:r w:rsidRPr="008C4C45">
        <w:rPr>
          <w:rFonts w:ascii="Arial Narrow" w:hAnsi="Arial Narrow" w:cs="Calibri"/>
          <w:bCs/>
        </w:rPr>
        <w:t>intra</w:t>
      </w:r>
      <w:proofErr w:type="spellEnd"/>
      <w:r w:rsidRPr="008C4C45">
        <w:rPr>
          <w:rFonts w:ascii="Arial Narrow" w:hAnsi="Arial Narrow" w:cs="Calibri"/>
          <w:bCs/>
        </w:rPr>
        <w:t>-regional.</w:t>
      </w:r>
    </w:p>
    <w:p w14:paraId="6D74819B" w14:textId="77777777" w:rsidR="00076200" w:rsidRPr="008C4C45" w:rsidRDefault="00076200" w:rsidP="00076200">
      <w:pPr>
        <w:jc w:val="both"/>
        <w:rPr>
          <w:rFonts w:ascii="Arial Narrow" w:hAnsi="Arial Narrow" w:cs="Calibri"/>
        </w:rPr>
      </w:pPr>
    </w:p>
    <w:p w14:paraId="299CFAF7" w14:textId="77777777" w:rsidR="00076200" w:rsidRPr="008C4C45" w:rsidRDefault="00076200" w:rsidP="00076200">
      <w:pPr>
        <w:jc w:val="both"/>
        <w:rPr>
          <w:rFonts w:ascii="Arial Narrow" w:hAnsi="Arial Narrow" w:cs="Arial"/>
          <w:bCs/>
        </w:rPr>
      </w:pPr>
      <w:r w:rsidRPr="008C4C45">
        <w:rPr>
          <w:rFonts w:ascii="Arial Narrow" w:hAnsi="Arial Narrow" w:cs="Arial"/>
          <w:bCs/>
        </w:rPr>
        <w:t>Las medidas que más contribuyen a la reducción de los costos del comercio en la región son: simplificación de los procedimientos (con una reducción potencial estimada del 2,8% en los costos del comercio), las resoluciones anticipadas (2,5% estimado de reducción potencial) y documentos (reducción potencial estimada del 1,9%). El estudio concluye que la posible disminución de costos de la reforma integral de la facilitación del comercio será de 16,2% para América Latina y el Caribe.</w:t>
      </w:r>
    </w:p>
    <w:p w14:paraId="06549FB0" w14:textId="77777777" w:rsidR="00076200" w:rsidRPr="008C4C45" w:rsidRDefault="00076200" w:rsidP="00076200">
      <w:pPr>
        <w:jc w:val="both"/>
        <w:rPr>
          <w:rFonts w:ascii="Arial Narrow" w:hAnsi="Arial Narrow" w:cs="Arial"/>
          <w:bCs/>
        </w:rPr>
      </w:pPr>
    </w:p>
    <w:p w14:paraId="777EE120" w14:textId="77777777" w:rsidR="00076200" w:rsidRPr="008C4C45" w:rsidRDefault="00076200" w:rsidP="00076200">
      <w:pPr>
        <w:jc w:val="both"/>
        <w:rPr>
          <w:rFonts w:ascii="Arial Narrow" w:hAnsi="Arial Narrow" w:cs="Arial"/>
        </w:rPr>
      </w:pPr>
      <w:r w:rsidRPr="008C4C45">
        <w:rPr>
          <w:rFonts w:ascii="Arial Narrow" w:hAnsi="Arial Narrow" w:cs="Arial"/>
        </w:rPr>
        <w:t>En el caso específico de Colombia, los indicadores de Facilitación del Comercio de la OCDE</w:t>
      </w:r>
      <w:r w:rsidRPr="008C4C45">
        <w:rPr>
          <w:rStyle w:val="Refdenotaalpie"/>
          <w:rFonts w:ascii="Arial Narrow" w:hAnsi="Arial Narrow" w:cs="Arial"/>
        </w:rPr>
        <w:footnoteReference w:id="22"/>
      </w:r>
      <w:r w:rsidRPr="008C4C45">
        <w:rPr>
          <w:rFonts w:ascii="Arial Narrow" w:hAnsi="Arial Narrow" w:cs="Arial"/>
        </w:rPr>
        <w:t xml:space="preserve"> revelan que el país se comporta mejor que el promedio de América Latina y los países de ingresos medio altos del Caribe en las siguientes áreas : disponibilidad de la información, participación de la comunidad comercial, resoluciones anticipadas, tasas y cargos, simplificación y armonización de los documentos, simplificación de los procedimientos, cooperación interna en frontera y transfronteriza, buen gobierno e imparcialidad externa. </w:t>
      </w:r>
    </w:p>
    <w:p w14:paraId="598F7FAF" w14:textId="77777777" w:rsidR="00076200" w:rsidRPr="008C4C45" w:rsidRDefault="00076200" w:rsidP="00076200">
      <w:pPr>
        <w:jc w:val="both"/>
        <w:rPr>
          <w:rFonts w:ascii="Arial Narrow" w:hAnsi="Arial Narrow" w:cs="Arial"/>
        </w:rPr>
      </w:pPr>
    </w:p>
    <w:p w14:paraId="71224E8A" w14:textId="77777777" w:rsidR="00076200" w:rsidRPr="008C4C45" w:rsidRDefault="00076200" w:rsidP="00076200">
      <w:pPr>
        <w:jc w:val="both"/>
        <w:rPr>
          <w:rFonts w:ascii="Arial Narrow" w:hAnsi="Arial Narrow" w:cs="Arial"/>
        </w:rPr>
      </w:pPr>
      <w:r w:rsidRPr="008C4C45">
        <w:rPr>
          <w:rFonts w:ascii="Arial Narrow" w:hAnsi="Arial Narrow" w:cs="Arial"/>
        </w:rPr>
        <w:t>Asimismo, señalan que Colombia podría obtener beneficios considerables en términos de volumen del comercio y costos del comercio si continúa haciendo esfuerzos para mejorar los procedimientos de recurso y la automatización.</w:t>
      </w:r>
    </w:p>
    <w:p w14:paraId="4C2BE889" w14:textId="77777777" w:rsidR="00076200" w:rsidRPr="008C4C45" w:rsidRDefault="00076200" w:rsidP="00076200">
      <w:pPr>
        <w:jc w:val="both"/>
        <w:rPr>
          <w:rFonts w:ascii="Arial Narrow" w:hAnsi="Arial Narrow" w:cs="Arial"/>
        </w:rPr>
      </w:pPr>
    </w:p>
    <w:p w14:paraId="4B84B8E5" w14:textId="77777777" w:rsidR="00076200" w:rsidRPr="008C4C45" w:rsidRDefault="00076200" w:rsidP="00076200">
      <w:pPr>
        <w:jc w:val="both"/>
        <w:rPr>
          <w:rFonts w:ascii="Arial Narrow" w:hAnsi="Arial Narrow" w:cs="Arial"/>
        </w:rPr>
      </w:pPr>
      <w:r w:rsidRPr="008C4C45">
        <w:rPr>
          <w:rFonts w:ascii="Arial Narrow" w:hAnsi="Arial Narrow" w:cs="Arial"/>
        </w:rPr>
        <w:t>Acordemente, cabe señalar que la implementación del AFC aporta los siguientes beneficios puntuales:</w:t>
      </w:r>
    </w:p>
    <w:p w14:paraId="3DB5FCF6" w14:textId="77777777" w:rsidR="00076200" w:rsidRPr="008C4C45" w:rsidRDefault="00076200" w:rsidP="00076200">
      <w:pPr>
        <w:jc w:val="both"/>
        <w:rPr>
          <w:rFonts w:ascii="Arial Narrow" w:hAnsi="Arial Narrow" w:cs="Arial"/>
        </w:rPr>
      </w:pPr>
    </w:p>
    <w:p w14:paraId="09B6460F" w14:textId="77777777" w:rsidR="00076200" w:rsidRPr="008C4C45" w:rsidRDefault="00076200" w:rsidP="00076200">
      <w:pPr>
        <w:pStyle w:val="Prrafodelista"/>
        <w:numPr>
          <w:ilvl w:val="0"/>
          <w:numId w:val="17"/>
        </w:numPr>
        <w:jc w:val="both"/>
        <w:rPr>
          <w:rFonts w:ascii="Arial Narrow" w:hAnsi="Arial Narrow" w:cs="Arial"/>
          <w:lang w:val="es-ES"/>
        </w:rPr>
      </w:pPr>
      <w:r w:rsidRPr="008C4C45">
        <w:rPr>
          <w:rFonts w:ascii="Arial Narrow" w:hAnsi="Arial Narrow" w:cs="Arial"/>
          <w:lang w:val="es-ES"/>
        </w:rPr>
        <w:t xml:space="preserve">Facilita el comercio a través del rápido despacho de las mercancías, mediante la puesta en práctica de procedimientos </w:t>
      </w:r>
      <w:r w:rsidRPr="008C4C45">
        <w:rPr>
          <w:rFonts w:ascii="Arial Narrow" w:hAnsi="Arial Narrow" w:cs="Arial"/>
          <w:bCs/>
        </w:rPr>
        <w:t>aduaneros</w:t>
      </w:r>
      <w:r w:rsidRPr="008C4C45">
        <w:rPr>
          <w:rFonts w:ascii="Arial Narrow" w:hAnsi="Arial Narrow" w:cs="Arial"/>
          <w:lang w:val="es-ES"/>
        </w:rPr>
        <w:t xml:space="preserve"> simplificados, ágiles y confiables.</w:t>
      </w:r>
    </w:p>
    <w:p w14:paraId="30AA5503" w14:textId="77777777" w:rsidR="00076200" w:rsidRPr="008C4C45" w:rsidRDefault="00076200" w:rsidP="00076200">
      <w:pPr>
        <w:jc w:val="both"/>
        <w:rPr>
          <w:rFonts w:ascii="Arial Narrow" w:hAnsi="Arial Narrow" w:cs="Arial"/>
        </w:rPr>
      </w:pPr>
    </w:p>
    <w:p w14:paraId="118C2A56" w14:textId="77777777" w:rsidR="00076200" w:rsidRPr="008C4C45" w:rsidRDefault="00076200" w:rsidP="00076200">
      <w:pPr>
        <w:numPr>
          <w:ilvl w:val="0"/>
          <w:numId w:val="19"/>
        </w:numPr>
        <w:jc w:val="both"/>
        <w:rPr>
          <w:rFonts w:ascii="Arial Narrow" w:hAnsi="Arial Narrow" w:cs="Arial"/>
        </w:rPr>
      </w:pPr>
      <w:r w:rsidRPr="008C4C45">
        <w:rPr>
          <w:rFonts w:ascii="Arial Narrow" w:hAnsi="Arial Narrow" w:cs="Arial"/>
        </w:rPr>
        <w:t xml:space="preserve">Contribuye a apoyar la modernización de los procedimientos aduaneros y por ende el fortalecimiento de la autoridad aduanera (DIAN), quien será la principal entidad encargada de ejecutar de manera efectiva los compromisos adquiridos en la negociación. </w:t>
      </w:r>
    </w:p>
    <w:p w14:paraId="4940DB57" w14:textId="77777777" w:rsidR="00076200" w:rsidRPr="008C4C45" w:rsidRDefault="00076200" w:rsidP="00076200">
      <w:pPr>
        <w:jc w:val="both"/>
        <w:rPr>
          <w:rFonts w:ascii="Arial Narrow" w:hAnsi="Arial Narrow" w:cs="Arial"/>
          <w:lang w:val="es-CO"/>
        </w:rPr>
      </w:pPr>
    </w:p>
    <w:p w14:paraId="582B77FD" w14:textId="77777777" w:rsidR="00076200" w:rsidRPr="008C4C45" w:rsidRDefault="00076200" w:rsidP="00076200">
      <w:pPr>
        <w:numPr>
          <w:ilvl w:val="0"/>
          <w:numId w:val="19"/>
        </w:numPr>
        <w:jc w:val="both"/>
        <w:rPr>
          <w:rFonts w:ascii="Arial Narrow" w:hAnsi="Arial Narrow" w:cs="Arial"/>
          <w:lang w:val="es-CO"/>
        </w:rPr>
      </w:pPr>
      <w:r w:rsidRPr="008C4C45">
        <w:rPr>
          <w:rFonts w:ascii="Arial Narrow" w:hAnsi="Arial Narrow" w:cs="Arial"/>
          <w:lang w:val="es-CO"/>
        </w:rPr>
        <w:t xml:space="preserve">Disminuye los tiempos y costos de las operaciones por medio de la administración del comercio sin papeles ante la posibilidad de presentar y aceptar las declaraciones aduaneras y los documentos justificantes de manera electrónica. </w:t>
      </w:r>
    </w:p>
    <w:p w14:paraId="16A70785" w14:textId="77777777" w:rsidR="00076200" w:rsidRPr="008C4C45" w:rsidRDefault="00076200" w:rsidP="00076200">
      <w:pPr>
        <w:jc w:val="both"/>
        <w:rPr>
          <w:rFonts w:ascii="Arial Narrow" w:hAnsi="Arial Narrow" w:cs="Arial"/>
          <w:lang w:val="es-CO"/>
        </w:rPr>
      </w:pPr>
    </w:p>
    <w:p w14:paraId="20D82E4B" w14:textId="43854F03" w:rsidR="00076200" w:rsidRPr="008C4C45" w:rsidRDefault="00076200" w:rsidP="00076200">
      <w:pPr>
        <w:numPr>
          <w:ilvl w:val="0"/>
          <w:numId w:val="19"/>
        </w:numPr>
        <w:jc w:val="both"/>
        <w:rPr>
          <w:rFonts w:ascii="Arial Narrow" w:hAnsi="Arial Narrow" w:cs="Arial"/>
          <w:lang w:val="es-CO"/>
        </w:rPr>
      </w:pPr>
      <w:r w:rsidRPr="008C4C45">
        <w:rPr>
          <w:rFonts w:ascii="Arial Narrow" w:hAnsi="Arial Narrow" w:cs="Arial"/>
          <w:lang w:val="es-CO"/>
        </w:rPr>
        <w:t>Permite a los importadores el levante de las mercancías antes de la determinación definitiva por parte del</w:t>
      </w:r>
      <w:r w:rsidR="00E571E9">
        <w:rPr>
          <w:rFonts w:ascii="Arial Narrow" w:hAnsi="Arial Narrow" w:cs="Arial"/>
          <w:lang w:val="es-CO"/>
        </w:rPr>
        <w:t xml:space="preserve"> País</w:t>
      </w:r>
      <w:r w:rsidRPr="008C4C45">
        <w:rPr>
          <w:rFonts w:ascii="Arial Narrow" w:hAnsi="Arial Narrow" w:cs="Arial"/>
          <w:lang w:val="es-CO"/>
        </w:rPr>
        <w:t xml:space="preserve"> Miembro</w:t>
      </w:r>
      <w:r w:rsidR="00E571E9">
        <w:rPr>
          <w:rFonts w:ascii="Arial Narrow" w:hAnsi="Arial Narrow" w:cs="Arial"/>
          <w:lang w:val="es-CO"/>
        </w:rPr>
        <w:t>,</w:t>
      </w:r>
      <w:r w:rsidRPr="008C4C45">
        <w:rPr>
          <w:rFonts w:ascii="Arial Narrow" w:hAnsi="Arial Narrow" w:cs="Arial"/>
          <w:lang w:val="es-CO"/>
        </w:rPr>
        <w:t xml:space="preserve"> de los derechos de aduana, impuestos, tasas y cargas.</w:t>
      </w:r>
    </w:p>
    <w:p w14:paraId="2074B6D5" w14:textId="77777777" w:rsidR="00076200" w:rsidRPr="008C4C45" w:rsidRDefault="00076200" w:rsidP="00076200">
      <w:pPr>
        <w:jc w:val="both"/>
        <w:rPr>
          <w:rFonts w:ascii="Arial Narrow" w:hAnsi="Arial Narrow" w:cs="Arial"/>
          <w:lang w:val="es-CO"/>
        </w:rPr>
      </w:pPr>
    </w:p>
    <w:p w14:paraId="3896DD13" w14:textId="77777777" w:rsidR="00076200" w:rsidRPr="008C4C45" w:rsidRDefault="00076200" w:rsidP="00076200">
      <w:pPr>
        <w:numPr>
          <w:ilvl w:val="0"/>
          <w:numId w:val="19"/>
        </w:numPr>
        <w:jc w:val="both"/>
        <w:rPr>
          <w:rFonts w:ascii="Arial Narrow" w:hAnsi="Arial Narrow" w:cs="Arial"/>
          <w:lang w:val="es-CO"/>
        </w:rPr>
      </w:pPr>
      <w:r w:rsidRPr="008C4C45">
        <w:rPr>
          <w:rFonts w:ascii="Arial Narrow" w:hAnsi="Arial Narrow" w:cs="Arial"/>
          <w:lang w:val="es-CO"/>
        </w:rPr>
        <w:t xml:space="preserve">Reduce los tiempos en el despacho con la coordinación entre las autoridades y organismos que intervienen en frontera para realizar actividades de control aduanero de la mercancía. </w:t>
      </w:r>
    </w:p>
    <w:p w14:paraId="0EABF7A0" w14:textId="77777777" w:rsidR="00076200" w:rsidRPr="008C4C45" w:rsidRDefault="00076200" w:rsidP="00076200">
      <w:pPr>
        <w:jc w:val="both"/>
        <w:rPr>
          <w:rFonts w:ascii="Arial Narrow" w:hAnsi="Arial Narrow" w:cs="Arial"/>
          <w:lang w:val="es-CO"/>
        </w:rPr>
      </w:pPr>
    </w:p>
    <w:p w14:paraId="764760CE" w14:textId="77777777" w:rsidR="00076200" w:rsidRPr="008C4C45" w:rsidRDefault="00076200" w:rsidP="00076200">
      <w:pPr>
        <w:numPr>
          <w:ilvl w:val="0"/>
          <w:numId w:val="19"/>
        </w:numPr>
        <w:jc w:val="both"/>
        <w:rPr>
          <w:rFonts w:ascii="Arial Narrow" w:hAnsi="Arial Narrow" w:cs="Arial"/>
          <w:lang w:val="es-CO"/>
        </w:rPr>
      </w:pPr>
      <w:r w:rsidRPr="008C4C45">
        <w:rPr>
          <w:rFonts w:ascii="Arial Narrow" w:hAnsi="Arial Narrow" w:cs="Arial"/>
          <w:lang w:val="es-CO"/>
        </w:rPr>
        <w:lastRenderedPageBreak/>
        <w:t xml:space="preserve">Uso de perfiles y criterios de selectividad para la orientación de los recursos al control en frontera de mercancías de alto perfil de riesgo y rápido despacho de las mercancías calificadas como de bajo riesgo. </w:t>
      </w:r>
    </w:p>
    <w:p w14:paraId="2B59BB12" w14:textId="77777777" w:rsidR="00076200" w:rsidRPr="008C4C45" w:rsidRDefault="00076200" w:rsidP="00076200">
      <w:pPr>
        <w:jc w:val="both"/>
        <w:rPr>
          <w:rFonts w:ascii="Arial Narrow" w:hAnsi="Arial Narrow" w:cs="Arial"/>
          <w:lang w:val="es-CO"/>
        </w:rPr>
      </w:pPr>
    </w:p>
    <w:p w14:paraId="2C6A5B4F" w14:textId="5A85E0C5" w:rsidR="00076200" w:rsidRPr="008C4C45" w:rsidRDefault="00076200" w:rsidP="00076200">
      <w:pPr>
        <w:numPr>
          <w:ilvl w:val="0"/>
          <w:numId w:val="19"/>
        </w:numPr>
        <w:jc w:val="both"/>
        <w:rPr>
          <w:rFonts w:ascii="Arial Narrow" w:hAnsi="Arial Narrow" w:cs="Arial"/>
          <w:lang w:val="es-CO"/>
        </w:rPr>
      </w:pPr>
      <w:r w:rsidRPr="008C4C45">
        <w:rPr>
          <w:rFonts w:ascii="Arial Narrow" w:hAnsi="Arial Narrow" w:cs="Arial"/>
          <w:lang w:val="es-CO"/>
        </w:rPr>
        <w:t xml:space="preserve">Establecimiento de la figura de Operadores Autorizados, en concordancia con las normas internacionales, lo cual garantiza que los </w:t>
      </w:r>
      <w:r w:rsidR="000E121F">
        <w:rPr>
          <w:rFonts w:ascii="Arial Narrow" w:hAnsi="Arial Narrow" w:cs="Arial"/>
          <w:lang w:val="es-CO"/>
        </w:rPr>
        <w:t>M</w:t>
      </w:r>
      <w:r w:rsidRPr="008C4C45">
        <w:rPr>
          <w:rFonts w:ascii="Arial Narrow" w:hAnsi="Arial Narrow" w:cs="Arial"/>
          <w:lang w:val="es-CO"/>
        </w:rPr>
        <w:t>iembros están interesados en promover el mejoramiento de la seguridad en la cadena logística del comercio internacional y en facilitar las operaciones de comercio de los usuarios que obtengan esta calidad.</w:t>
      </w:r>
    </w:p>
    <w:p w14:paraId="073DC144" w14:textId="77777777" w:rsidR="00076200" w:rsidRPr="008C4C45" w:rsidRDefault="00076200" w:rsidP="00076200">
      <w:pPr>
        <w:jc w:val="both"/>
        <w:rPr>
          <w:rFonts w:ascii="Arial Narrow" w:hAnsi="Arial Narrow" w:cs="Arial"/>
          <w:lang w:val="es-CO"/>
        </w:rPr>
      </w:pPr>
    </w:p>
    <w:p w14:paraId="672BFFD4" w14:textId="77777777" w:rsidR="00076200" w:rsidRPr="008C4C45" w:rsidRDefault="00076200" w:rsidP="00076200">
      <w:pPr>
        <w:numPr>
          <w:ilvl w:val="0"/>
          <w:numId w:val="19"/>
        </w:numPr>
        <w:jc w:val="both"/>
        <w:rPr>
          <w:rFonts w:ascii="Arial Narrow" w:hAnsi="Arial Narrow" w:cs="Arial"/>
          <w:lang w:val="es-CO"/>
        </w:rPr>
      </w:pPr>
      <w:r w:rsidRPr="008C4C45">
        <w:rPr>
          <w:rFonts w:ascii="Arial Narrow" w:hAnsi="Arial Narrow" w:cs="Arial"/>
          <w:lang w:val="es-CO"/>
        </w:rPr>
        <w:t>Brinda a los usuarios la posibilidad de apelar las decisiones de la Administración Aduanera en el nivel administrativo y judicial.</w:t>
      </w:r>
    </w:p>
    <w:p w14:paraId="1E0255B7" w14:textId="77777777" w:rsidR="00076200" w:rsidRPr="008C4C45" w:rsidRDefault="00076200" w:rsidP="00076200">
      <w:pPr>
        <w:jc w:val="both"/>
        <w:rPr>
          <w:rFonts w:ascii="Arial Narrow" w:hAnsi="Arial Narrow" w:cs="Arial"/>
          <w:lang w:val="es-CO"/>
        </w:rPr>
      </w:pPr>
    </w:p>
    <w:p w14:paraId="5A9EFDF5" w14:textId="77777777" w:rsidR="00076200" w:rsidRPr="008C4C45" w:rsidRDefault="00076200" w:rsidP="00076200">
      <w:pPr>
        <w:numPr>
          <w:ilvl w:val="0"/>
          <w:numId w:val="19"/>
        </w:numPr>
        <w:jc w:val="both"/>
        <w:rPr>
          <w:rFonts w:ascii="Arial Narrow" w:hAnsi="Arial Narrow" w:cs="Arial"/>
          <w:lang w:val="es-CO"/>
        </w:rPr>
      </w:pPr>
      <w:r w:rsidRPr="008C4C45">
        <w:rPr>
          <w:rFonts w:ascii="Arial Narrow" w:hAnsi="Arial Narrow" w:cs="Arial"/>
          <w:lang w:val="es-CO"/>
        </w:rPr>
        <w:t>A petición del usuario, los Miembros pueden expedir resoluciones anticipadas en materia de clasificación arancelaria y criterios de calificación de origen u otras materias sobre las que un Miembro considere adecuado emitir una resolución anticipada. Este es un elemento fundamental para la facilitación del comercio, por cuanto brinda certeza al usuario sobre el desarrollo de la operación y elimina la discrecionalidad del funcionario aduanero, garantizando a su vez el cumplimiento de las disposiciones aduaneras.</w:t>
      </w:r>
    </w:p>
    <w:p w14:paraId="20818DDA" w14:textId="77777777" w:rsidR="00076200" w:rsidRPr="008C4C45" w:rsidRDefault="00076200" w:rsidP="00076200">
      <w:pPr>
        <w:jc w:val="both"/>
        <w:rPr>
          <w:rFonts w:ascii="Arial Narrow" w:hAnsi="Arial Narrow" w:cs="Arial"/>
          <w:lang w:val="es-CO"/>
        </w:rPr>
      </w:pPr>
    </w:p>
    <w:p w14:paraId="252BA29D" w14:textId="77777777" w:rsidR="00076200" w:rsidRPr="008C4C45" w:rsidRDefault="00076200" w:rsidP="00076200">
      <w:pPr>
        <w:numPr>
          <w:ilvl w:val="0"/>
          <w:numId w:val="19"/>
        </w:numPr>
        <w:jc w:val="both"/>
        <w:rPr>
          <w:rFonts w:ascii="Arial Narrow" w:hAnsi="Arial Narrow" w:cs="Arial"/>
          <w:lang w:val="es-CO"/>
        </w:rPr>
      </w:pPr>
      <w:r w:rsidRPr="008C4C45">
        <w:rPr>
          <w:rFonts w:ascii="Arial Narrow" w:hAnsi="Arial Narrow" w:cs="Arial"/>
          <w:lang w:val="es-CO"/>
        </w:rPr>
        <w:t>Agilización y facilitación del comercio transfronterizo a través de la cooperación mutuamente convenida, en los puestos de control de los Miembros que tengan una frontera común.</w:t>
      </w:r>
    </w:p>
    <w:p w14:paraId="160A2047" w14:textId="77777777" w:rsidR="00076200" w:rsidRPr="008C4C45" w:rsidRDefault="00076200" w:rsidP="00076200">
      <w:pPr>
        <w:jc w:val="both"/>
        <w:rPr>
          <w:rFonts w:ascii="Arial Narrow" w:hAnsi="Arial Narrow" w:cs="Arial"/>
          <w:lang w:val="es-CO"/>
        </w:rPr>
      </w:pPr>
    </w:p>
    <w:p w14:paraId="1D8502F6" w14:textId="7B77A802" w:rsidR="00076200" w:rsidRPr="008C4C45" w:rsidRDefault="00076200" w:rsidP="00076200">
      <w:pPr>
        <w:numPr>
          <w:ilvl w:val="0"/>
          <w:numId w:val="19"/>
        </w:numPr>
        <w:jc w:val="both"/>
        <w:rPr>
          <w:rFonts w:ascii="Arial Narrow" w:hAnsi="Arial Narrow" w:cs="Arial"/>
          <w:lang w:val="es-CO"/>
        </w:rPr>
      </w:pPr>
      <w:r w:rsidRPr="008C4C45">
        <w:rPr>
          <w:rFonts w:ascii="Arial Narrow" w:hAnsi="Arial Narrow" w:cs="Arial"/>
          <w:lang w:val="es-CO"/>
        </w:rPr>
        <w:t xml:space="preserve">Prevención y represión de operaciones contrarias a la legislación aduanera a través del mecanismo de cooperación aduanera contemplado en el Acuerdo para el </w:t>
      </w:r>
      <w:r w:rsidR="000E121F">
        <w:rPr>
          <w:rFonts w:ascii="Arial Narrow" w:hAnsi="Arial Narrow" w:cs="Arial"/>
          <w:lang w:val="es-CO"/>
        </w:rPr>
        <w:t>I</w:t>
      </w:r>
      <w:r w:rsidRPr="008C4C45">
        <w:rPr>
          <w:rFonts w:ascii="Arial Narrow" w:hAnsi="Arial Narrow" w:cs="Arial"/>
          <w:lang w:val="es-CO"/>
        </w:rPr>
        <w:t xml:space="preserve">ntercambio de </w:t>
      </w:r>
      <w:r w:rsidR="000E121F">
        <w:rPr>
          <w:rFonts w:ascii="Arial Narrow" w:hAnsi="Arial Narrow" w:cs="Arial"/>
          <w:lang w:val="es-CO"/>
        </w:rPr>
        <w:t>I</w:t>
      </w:r>
      <w:r w:rsidRPr="008C4C45">
        <w:rPr>
          <w:rFonts w:ascii="Arial Narrow" w:hAnsi="Arial Narrow" w:cs="Arial"/>
          <w:lang w:val="es-CO"/>
        </w:rPr>
        <w:t>nformación.</w:t>
      </w:r>
    </w:p>
    <w:p w14:paraId="12CF4F91" w14:textId="77777777" w:rsidR="00076200" w:rsidRPr="008C4C45" w:rsidRDefault="00076200" w:rsidP="00076200">
      <w:pPr>
        <w:jc w:val="both"/>
        <w:rPr>
          <w:rFonts w:ascii="Arial Narrow" w:hAnsi="Arial Narrow" w:cs="Arial"/>
          <w:lang w:val="es-CO"/>
        </w:rPr>
      </w:pPr>
    </w:p>
    <w:p w14:paraId="362C29FE" w14:textId="77777777" w:rsidR="00076200" w:rsidRPr="008C4C45" w:rsidRDefault="00076200" w:rsidP="00076200">
      <w:pPr>
        <w:numPr>
          <w:ilvl w:val="0"/>
          <w:numId w:val="19"/>
        </w:numPr>
        <w:jc w:val="both"/>
        <w:rPr>
          <w:rFonts w:ascii="Arial Narrow" w:hAnsi="Arial Narrow" w:cs="Arial"/>
          <w:lang w:val="es-CO"/>
        </w:rPr>
      </w:pPr>
      <w:r w:rsidRPr="008C4C45">
        <w:rPr>
          <w:rFonts w:ascii="Arial Narrow" w:hAnsi="Arial Narrow" w:cs="Arial"/>
          <w:lang w:val="es-CO"/>
        </w:rPr>
        <w:t>Creación del Comité de Facilitación del Comercio, instancia en donde los Miembros tendrán la oportunidad de consultarse sobre cualquier cuestión relacionada con el funcionamiento del Acuerdo o la consecución de sus objetivos.</w:t>
      </w:r>
    </w:p>
    <w:p w14:paraId="5753D794" w14:textId="77777777" w:rsidR="00076200" w:rsidRPr="008C4C45" w:rsidRDefault="00076200" w:rsidP="00076200">
      <w:pPr>
        <w:pStyle w:val="Prrafodelista"/>
        <w:rPr>
          <w:rFonts w:ascii="Arial Narrow" w:hAnsi="Arial Narrow" w:cs="Arial"/>
        </w:rPr>
      </w:pPr>
    </w:p>
    <w:p w14:paraId="46822E98" w14:textId="77777777" w:rsidR="00076200" w:rsidRPr="008C4C45" w:rsidRDefault="00076200" w:rsidP="00076200">
      <w:pPr>
        <w:jc w:val="both"/>
        <w:rPr>
          <w:rFonts w:ascii="Arial Narrow" w:hAnsi="Arial Narrow" w:cs="Arial"/>
          <w:lang w:val="es-CO"/>
        </w:rPr>
      </w:pPr>
      <w:r w:rsidRPr="008C4C45">
        <w:rPr>
          <w:rFonts w:ascii="Arial Narrow" w:hAnsi="Arial Narrow" w:cs="Arial"/>
          <w:lang w:val="es-CO"/>
        </w:rPr>
        <w:t xml:space="preserve">De lo anterior se puede colegir que, la </w:t>
      </w:r>
      <w:r w:rsidR="004A4670">
        <w:rPr>
          <w:rFonts w:ascii="Arial Narrow" w:hAnsi="Arial Narrow" w:cs="Arial"/>
          <w:lang w:val="es-CO"/>
        </w:rPr>
        <w:t>aceptación</w:t>
      </w:r>
      <w:r w:rsidRPr="008C4C45">
        <w:rPr>
          <w:rFonts w:ascii="Arial Narrow" w:hAnsi="Arial Narrow" w:cs="Arial"/>
          <w:lang w:val="es-CO"/>
        </w:rPr>
        <w:t xml:space="preserve"> por parte de Colombia del </w:t>
      </w:r>
      <w:r w:rsidR="004A4670">
        <w:rPr>
          <w:rFonts w:ascii="Arial Narrow" w:hAnsi="Arial Narrow" w:cs="Arial"/>
          <w:lang w:val="es-CO"/>
        </w:rPr>
        <w:t>Protocolo de Enmienda</w:t>
      </w:r>
      <w:r w:rsidRPr="008C4C45">
        <w:rPr>
          <w:rFonts w:ascii="Arial Narrow" w:hAnsi="Arial Narrow" w:cs="Arial"/>
          <w:lang w:val="es-CO"/>
        </w:rPr>
        <w:t>, se desprende de la importancia de este como un instrumento útil en la eliminación de las barreras al comercio en u</w:t>
      </w:r>
      <w:r w:rsidR="004A4670">
        <w:rPr>
          <w:rFonts w:ascii="Arial Narrow" w:hAnsi="Arial Narrow" w:cs="Arial"/>
          <w:lang w:val="es-CO"/>
        </w:rPr>
        <w:t xml:space="preserve">n mundo globalizado, todo dentro de </w:t>
      </w:r>
      <w:r w:rsidRPr="008C4C45">
        <w:rPr>
          <w:rFonts w:ascii="Arial Narrow" w:hAnsi="Arial Narrow" w:cs="Arial"/>
          <w:lang w:val="es-CO"/>
        </w:rPr>
        <w:t>un marco constitucional de integración</w:t>
      </w:r>
      <w:r w:rsidR="004A4670">
        <w:rPr>
          <w:rFonts w:ascii="Arial Narrow" w:hAnsi="Arial Narrow" w:cs="Arial"/>
          <w:lang w:val="es-CO"/>
        </w:rPr>
        <w:t>.</w:t>
      </w:r>
    </w:p>
    <w:p w14:paraId="0B42514B" w14:textId="77777777" w:rsidR="00342ADF" w:rsidRPr="008C4C45" w:rsidRDefault="00342ADF" w:rsidP="00342ADF">
      <w:pPr>
        <w:jc w:val="both"/>
        <w:rPr>
          <w:rFonts w:ascii="Arial Narrow" w:hAnsi="Arial Narrow" w:cs="Calibri"/>
          <w:b/>
        </w:rPr>
      </w:pPr>
    </w:p>
    <w:p w14:paraId="0A355615" w14:textId="38756052" w:rsidR="00342ADF" w:rsidRDefault="00342ADF" w:rsidP="00342ADF">
      <w:pPr>
        <w:jc w:val="both"/>
        <w:rPr>
          <w:rFonts w:ascii="Arial Narrow" w:hAnsi="Arial Narrow" w:cs="Arial"/>
          <w:lang w:val="es-CO"/>
        </w:rPr>
      </w:pPr>
      <w:r w:rsidRPr="00E86E23">
        <w:rPr>
          <w:rFonts w:ascii="Arial Narrow" w:hAnsi="Arial Narrow" w:cs="Arial"/>
          <w:lang w:val="es-CO"/>
        </w:rPr>
        <w:t xml:space="preserve">Por las razones anteriormente expuestas, el Gobierno Nacional, a través de la Ministra de Relaciones Exteriores y la Ministra de </w:t>
      </w:r>
      <w:r w:rsidR="00BF1B11">
        <w:rPr>
          <w:rFonts w:ascii="Arial Narrow" w:hAnsi="Arial Narrow" w:cs="Arial"/>
          <w:lang w:val="es-CO"/>
        </w:rPr>
        <w:t>Comercio, Industria y Turismo</w:t>
      </w:r>
      <w:r w:rsidRPr="00E86E23">
        <w:rPr>
          <w:rFonts w:ascii="Arial Narrow" w:hAnsi="Arial Narrow" w:cs="Arial"/>
          <w:lang w:val="es-CO"/>
        </w:rPr>
        <w:t xml:space="preserve">, solicita al Honorable Congreso de la República, aprobar el </w:t>
      </w:r>
      <w:r w:rsidR="00E86E23" w:rsidRPr="00E86E23">
        <w:rPr>
          <w:rFonts w:ascii="Arial Narrow" w:hAnsi="Arial Narrow" w:cs="Arial"/>
          <w:lang w:val="es-CO"/>
        </w:rPr>
        <w:t>“</w:t>
      </w:r>
      <w:r w:rsidR="00E86E23" w:rsidRPr="00E86E23">
        <w:rPr>
          <w:rFonts w:ascii="Arial Narrow" w:hAnsi="Arial Narrow" w:cs="Arial"/>
          <w:i/>
          <w:lang w:val="es-CO"/>
        </w:rPr>
        <w:t>Proyecto de Ley por medio de la cual se aprueba el «PROTOCOLO DE ENMIENDA DEL ACUERDO DE MARRAKECH POR EL QUE SE ESTABLECE LA ORGANIZACIÓN MUNDIAL DEL COMERCIO», adoptado por el Consejo General de la Organización Mundial del Comercio en Ginebra, Suiza, el 27 de noviembre de 2014</w:t>
      </w:r>
      <w:r w:rsidR="00E86E23" w:rsidRPr="00E86E23">
        <w:rPr>
          <w:rFonts w:ascii="Arial Narrow" w:hAnsi="Arial Narrow" w:cs="Arial"/>
          <w:lang w:val="es-CO"/>
        </w:rPr>
        <w:t>.</w:t>
      </w:r>
      <w:r w:rsidR="00E86E23">
        <w:rPr>
          <w:rFonts w:ascii="Arial Narrow" w:hAnsi="Arial Narrow" w:cs="Arial"/>
          <w:lang w:val="es-CO"/>
        </w:rPr>
        <w:t>”</w:t>
      </w:r>
    </w:p>
    <w:p w14:paraId="3B342112" w14:textId="77777777" w:rsidR="00E86E23" w:rsidRDefault="00E86E23" w:rsidP="00342ADF">
      <w:pPr>
        <w:jc w:val="both"/>
        <w:rPr>
          <w:rFonts w:ascii="Arial Narrow" w:hAnsi="Arial Narrow" w:cs="Arial"/>
          <w:lang w:val="es-CO"/>
        </w:rPr>
      </w:pPr>
    </w:p>
    <w:p w14:paraId="59E58747" w14:textId="77777777" w:rsidR="00E07F30" w:rsidRPr="00E07F30" w:rsidRDefault="00E07F30" w:rsidP="00E07F30">
      <w:pPr>
        <w:jc w:val="both"/>
        <w:rPr>
          <w:rFonts w:ascii="Arial Narrow" w:hAnsi="Arial Narrow" w:cs="Arial"/>
          <w:lang w:val="es-CO"/>
        </w:rPr>
      </w:pPr>
      <w:r w:rsidRPr="00E07F30">
        <w:rPr>
          <w:rFonts w:ascii="Arial Narrow" w:hAnsi="Arial Narrow" w:cs="Arial"/>
          <w:lang w:val="es-CO"/>
        </w:rPr>
        <w:t>De los Honorables Congresistas,</w:t>
      </w:r>
    </w:p>
    <w:p w14:paraId="5583A388" w14:textId="77777777" w:rsidR="00E86E23" w:rsidRDefault="00E86E23" w:rsidP="00342ADF">
      <w:pPr>
        <w:jc w:val="both"/>
        <w:rPr>
          <w:rFonts w:ascii="Arial Narrow" w:hAnsi="Arial Narrow" w:cs="Arial"/>
          <w:lang w:val="es-CO"/>
        </w:rPr>
      </w:pPr>
    </w:p>
    <w:p w14:paraId="36257219" w14:textId="77777777" w:rsidR="00E86E23" w:rsidRDefault="00E86E23" w:rsidP="00342ADF">
      <w:pPr>
        <w:jc w:val="both"/>
        <w:rPr>
          <w:rFonts w:ascii="Arial Narrow" w:hAnsi="Arial Narrow" w:cs="Arial"/>
          <w:lang w:val="es-CO"/>
        </w:rPr>
      </w:pPr>
    </w:p>
    <w:p w14:paraId="5596ECD1" w14:textId="77777777" w:rsidR="00E86E23" w:rsidRDefault="00E86E23" w:rsidP="00342ADF">
      <w:pPr>
        <w:jc w:val="both"/>
        <w:rPr>
          <w:rFonts w:ascii="Arial Narrow" w:hAnsi="Arial Narrow" w:cs="Arial"/>
          <w:lang w:val="es-CO"/>
        </w:rPr>
      </w:pPr>
    </w:p>
    <w:p w14:paraId="1A07EF8F" w14:textId="77777777" w:rsidR="001B78C6" w:rsidRDefault="001B78C6" w:rsidP="00342ADF">
      <w:pPr>
        <w:jc w:val="both"/>
        <w:rPr>
          <w:rFonts w:ascii="Arial Narrow" w:hAnsi="Arial Narrow" w:cs="Arial"/>
          <w:lang w:val="es-CO"/>
        </w:rPr>
      </w:pPr>
    </w:p>
    <w:p w14:paraId="3D7E0E6D" w14:textId="77777777" w:rsidR="00E07F30" w:rsidRDefault="00E07F30" w:rsidP="00342ADF">
      <w:pPr>
        <w:jc w:val="both"/>
        <w:rPr>
          <w:rFonts w:ascii="Arial Narrow" w:hAnsi="Arial Narrow" w:cs="Arial"/>
          <w:lang w:val="es-CO"/>
        </w:rPr>
      </w:pPr>
    </w:p>
    <w:p w14:paraId="27FC3E65" w14:textId="77777777" w:rsidR="00E07F30" w:rsidRDefault="00E07F30" w:rsidP="00342ADF">
      <w:pPr>
        <w:jc w:val="both"/>
        <w:rPr>
          <w:rFonts w:ascii="Arial Narrow" w:hAnsi="Arial Narrow" w:cs="Arial"/>
          <w:lang w:val="es-CO"/>
        </w:rPr>
      </w:pPr>
    </w:p>
    <w:p w14:paraId="12F27785" w14:textId="77777777" w:rsidR="00E07F30" w:rsidRDefault="00E07F30" w:rsidP="00342ADF">
      <w:pPr>
        <w:jc w:val="both"/>
        <w:rPr>
          <w:rFonts w:ascii="Arial Narrow" w:hAnsi="Arial Narrow" w:cs="Arial"/>
          <w:lang w:val="es-CO"/>
        </w:rPr>
        <w:sectPr w:rsidR="00E07F30" w:rsidSect="00E11862">
          <w:pgSz w:w="12240" w:h="18720" w:code="14"/>
          <w:pgMar w:top="1417" w:right="1701" w:bottom="1417" w:left="1701" w:header="709" w:footer="709" w:gutter="0"/>
          <w:cols w:space="708"/>
          <w:docGrid w:linePitch="360"/>
        </w:sectPr>
      </w:pPr>
    </w:p>
    <w:p w14:paraId="7ADFE016" w14:textId="77777777" w:rsidR="00E86E23" w:rsidRDefault="00E86E23" w:rsidP="00342ADF">
      <w:pPr>
        <w:jc w:val="both"/>
        <w:rPr>
          <w:rFonts w:ascii="Arial Narrow" w:hAnsi="Arial Narrow" w:cs="Arial"/>
          <w:lang w:val="es-CO"/>
        </w:rPr>
      </w:pPr>
    </w:p>
    <w:p w14:paraId="79A4A3B9" w14:textId="77777777" w:rsidR="001B78C6" w:rsidRDefault="001B78C6" w:rsidP="00342ADF">
      <w:pPr>
        <w:jc w:val="both"/>
        <w:rPr>
          <w:rFonts w:ascii="Arial Narrow" w:hAnsi="Arial Narrow" w:cs="Arial"/>
        </w:rPr>
        <w:sectPr w:rsidR="001B78C6" w:rsidSect="001B78C6">
          <w:type w:val="continuous"/>
          <w:pgSz w:w="12240" w:h="18720" w:code="14"/>
          <w:pgMar w:top="1417" w:right="1701" w:bottom="1417" w:left="1701" w:header="709" w:footer="709" w:gutter="0"/>
          <w:cols w:num="2" w:space="708"/>
          <w:docGrid w:linePitch="360"/>
        </w:sectPr>
      </w:pPr>
    </w:p>
    <w:p w14:paraId="3C29FA9A" w14:textId="77777777" w:rsidR="001B78C6" w:rsidRDefault="00E86E23" w:rsidP="00E07F30">
      <w:pPr>
        <w:jc w:val="center"/>
        <w:rPr>
          <w:rFonts w:ascii="Arial Narrow" w:hAnsi="Arial Narrow" w:cs="Arial"/>
        </w:rPr>
      </w:pPr>
      <w:r w:rsidRPr="0024097F">
        <w:rPr>
          <w:rFonts w:ascii="Arial Narrow" w:hAnsi="Arial Narrow" w:cs="Arial"/>
        </w:rPr>
        <w:lastRenderedPageBreak/>
        <w:t>MARÍA ÁNGELA HOLGUÍN CUÉLLAR</w:t>
      </w:r>
    </w:p>
    <w:p w14:paraId="317FAC4E" w14:textId="77777777" w:rsidR="00E07F30" w:rsidRDefault="00E07F30" w:rsidP="00E07F30">
      <w:pPr>
        <w:jc w:val="center"/>
        <w:rPr>
          <w:rFonts w:ascii="Arial Narrow" w:hAnsi="Arial Narrow" w:cs="Arial"/>
        </w:rPr>
      </w:pPr>
      <w:r>
        <w:rPr>
          <w:rFonts w:ascii="Arial Narrow" w:hAnsi="Arial Narrow" w:cs="Arial"/>
        </w:rPr>
        <w:t>Ministra de relaciones exteriores</w:t>
      </w:r>
    </w:p>
    <w:p w14:paraId="0A01F552" w14:textId="09BF1CE6" w:rsidR="001B78C6" w:rsidRDefault="00E07F30" w:rsidP="00E07F30">
      <w:pPr>
        <w:jc w:val="center"/>
        <w:rPr>
          <w:rFonts w:ascii="Arial Narrow" w:hAnsi="Arial Narrow" w:cs="Arial"/>
        </w:rPr>
      </w:pPr>
      <w:r>
        <w:rPr>
          <w:rFonts w:ascii="Arial Narrow" w:hAnsi="Arial Narrow" w:cs="Arial"/>
        </w:rPr>
        <w:lastRenderedPageBreak/>
        <w:t>CECILIA ÁLVAREZ-CORREA</w:t>
      </w:r>
      <w:r w:rsidR="00CF70C0">
        <w:rPr>
          <w:rFonts w:ascii="Arial Narrow" w:hAnsi="Arial Narrow" w:cs="Arial"/>
        </w:rPr>
        <w:t xml:space="preserve"> GLEN</w:t>
      </w:r>
    </w:p>
    <w:p w14:paraId="082CFB1F" w14:textId="77777777" w:rsidR="001B78C6" w:rsidRPr="00E86E23" w:rsidRDefault="001B78C6" w:rsidP="00E07F30">
      <w:pPr>
        <w:jc w:val="center"/>
        <w:rPr>
          <w:rFonts w:ascii="Arial Narrow" w:hAnsi="Arial Narrow" w:cs="Arial"/>
          <w:lang w:val="es-CO"/>
        </w:rPr>
      </w:pPr>
      <w:r>
        <w:rPr>
          <w:rFonts w:ascii="Arial Narrow" w:hAnsi="Arial Narrow" w:cs="Arial"/>
        </w:rPr>
        <w:t>Ministra de Comercio, Industria y Turismo</w:t>
      </w:r>
    </w:p>
    <w:p w14:paraId="40AA8DCF" w14:textId="77777777" w:rsidR="001B78C6" w:rsidRDefault="001B78C6" w:rsidP="00342ADF">
      <w:pPr>
        <w:jc w:val="both"/>
        <w:rPr>
          <w:rFonts w:ascii="Arial Narrow" w:hAnsi="Arial Narrow" w:cs="Arial"/>
        </w:rPr>
        <w:sectPr w:rsidR="001B78C6" w:rsidSect="001B78C6">
          <w:type w:val="continuous"/>
          <w:pgSz w:w="12240" w:h="18720" w:code="14"/>
          <w:pgMar w:top="1417" w:right="1701" w:bottom="1417" w:left="1701" w:header="709" w:footer="709" w:gutter="0"/>
          <w:cols w:num="2" w:space="708"/>
          <w:docGrid w:linePitch="360"/>
        </w:sectPr>
      </w:pPr>
    </w:p>
    <w:p w14:paraId="6A0F04DB" w14:textId="77777777" w:rsidR="00E86E23" w:rsidRDefault="00E86E23" w:rsidP="00342ADF">
      <w:pPr>
        <w:jc w:val="both"/>
        <w:rPr>
          <w:rFonts w:ascii="Arial Narrow" w:hAnsi="Arial Narrow" w:cs="Arial"/>
        </w:rPr>
      </w:pPr>
    </w:p>
    <w:p w14:paraId="5D3A2A69" w14:textId="0AE3FF75" w:rsidR="00CA0D6F" w:rsidRDefault="00CA0D6F">
      <w:pPr>
        <w:spacing w:after="160" w:line="259" w:lineRule="auto"/>
        <w:rPr>
          <w:rFonts w:ascii="Arial Narrow" w:hAnsi="Arial Narrow" w:cs="Arial"/>
        </w:rPr>
      </w:pPr>
      <w:r>
        <w:rPr>
          <w:rFonts w:ascii="Arial Narrow" w:hAnsi="Arial Narrow" w:cs="Arial"/>
        </w:rPr>
        <w:br w:type="page"/>
      </w:r>
    </w:p>
    <w:p w14:paraId="0B80D55D" w14:textId="77777777" w:rsidR="00CA0D6F" w:rsidRPr="00401468" w:rsidRDefault="00CA0D6F" w:rsidP="00CA0D6F">
      <w:pPr>
        <w:spacing w:line="360" w:lineRule="auto"/>
        <w:rPr>
          <w:rFonts w:ascii="Arial Narrow" w:hAnsi="Arial Narrow" w:cs="Arial"/>
          <w:b/>
        </w:rPr>
      </w:pPr>
      <w:r w:rsidRPr="00401468">
        <w:rPr>
          <w:rFonts w:ascii="Arial Narrow" w:hAnsi="Arial Narrow" w:cs="Arial"/>
          <w:b/>
        </w:rPr>
        <w:lastRenderedPageBreak/>
        <w:t>RAMA EJECUTIVA DEL PODER PÚBLICO</w:t>
      </w:r>
    </w:p>
    <w:p w14:paraId="68860C6D" w14:textId="77777777" w:rsidR="00CA0D6F" w:rsidRPr="00401468" w:rsidRDefault="00CA0D6F" w:rsidP="00CA0D6F">
      <w:pPr>
        <w:spacing w:line="360" w:lineRule="auto"/>
        <w:rPr>
          <w:rFonts w:ascii="Arial Narrow" w:hAnsi="Arial Narrow" w:cs="Arial"/>
          <w:b/>
        </w:rPr>
      </w:pPr>
      <w:r w:rsidRPr="00401468">
        <w:rPr>
          <w:rFonts w:ascii="Arial Narrow" w:hAnsi="Arial Narrow" w:cs="Arial"/>
          <w:b/>
        </w:rPr>
        <w:t>PRESIDENCIA DE LA REPÚBLICA</w:t>
      </w:r>
    </w:p>
    <w:p w14:paraId="7997A1E9" w14:textId="77777777" w:rsidR="00CA0D6F" w:rsidRPr="00401468" w:rsidRDefault="00CA0D6F" w:rsidP="00CA0D6F">
      <w:pPr>
        <w:spacing w:line="360" w:lineRule="auto"/>
        <w:rPr>
          <w:rFonts w:ascii="Arial Narrow" w:hAnsi="Arial Narrow" w:cs="Arial"/>
          <w:b/>
        </w:rPr>
      </w:pPr>
      <w:r w:rsidRPr="00401468">
        <w:rPr>
          <w:rFonts w:ascii="Arial Narrow" w:hAnsi="Arial Narrow" w:cs="Arial"/>
          <w:b/>
        </w:rPr>
        <w:t>Bogotá D.C.,</w:t>
      </w:r>
    </w:p>
    <w:p w14:paraId="492B7290" w14:textId="77777777" w:rsidR="00CA0D6F" w:rsidRPr="00401468" w:rsidRDefault="00CA0D6F" w:rsidP="00CA0D6F">
      <w:pPr>
        <w:spacing w:line="360" w:lineRule="auto"/>
        <w:rPr>
          <w:rFonts w:ascii="Arial Narrow" w:hAnsi="Arial Narrow" w:cs="Arial"/>
          <w:b/>
        </w:rPr>
      </w:pPr>
      <w:r w:rsidRPr="00401468">
        <w:rPr>
          <w:rFonts w:ascii="Arial Narrow" w:hAnsi="Arial Narrow" w:cs="Arial"/>
          <w:b/>
        </w:rPr>
        <w:t>AUTORIZADO. SOMÉTASE A LA CONSIDERACIÓN DEL HONORABLE CONGRESO DE LA REPÚBLICA PARA LOS EFECTOS CONSTITUCIONALES</w:t>
      </w:r>
    </w:p>
    <w:p w14:paraId="22D6CF2A" w14:textId="77777777" w:rsidR="00CA0D6F" w:rsidRPr="00401468" w:rsidRDefault="00CA0D6F" w:rsidP="00CA0D6F">
      <w:pPr>
        <w:spacing w:line="360" w:lineRule="auto"/>
        <w:rPr>
          <w:rFonts w:ascii="Arial Narrow" w:hAnsi="Arial Narrow" w:cs="Arial"/>
          <w:b/>
        </w:rPr>
      </w:pPr>
      <w:r w:rsidRPr="00401468">
        <w:rPr>
          <w:rFonts w:ascii="Arial Narrow" w:hAnsi="Arial Narrow" w:cs="Arial"/>
          <w:b/>
        </w:rPr>
        <w:t>(Fdo.) JUAN MANUEL SANTOS CALDERON</w:t>
      </w:r>
    </w:p>
    <w:p w14:paraId="25D6315C" w14:textId="77777777" w:rsidR="00CA0D6F" w:rsidRPr="00401468" w:rsidRDefault="00CA0D6F" w:rsidP="00CA0D6F">
      <w:pPr>
        <w:spacing w:line="360" w:lineRule="auto"/>
        <w:rPr>
          <w:rFonts w:ascii="Arial Narrow" w:hAnsi="Arial Narrow" w:cs="Arial"/>
          <w:b/>
        </w:rPr>
      </w:pPr>
      <w:r w:rsidRPr="00401468">
        <w:rPr>
          <w:rFonts w:ascii="Arial Narrow" w:hAnsi="Arial Narrow" w:cs="Arial"/>
          <w:b/>
        </w:rPr>
        <w:t>MINISTRA DE RELACIONES EXTERIORES</w:t>
      </w:r>
    </w:p>
    <w:p w14:paraId="25306B9E" w14:textId="77777777" w:rsidR="00CA0D6F" w:rsidRPr="00401468" w:rsidRDefault="00CA0D6F" w:rsidP="00CA0D6F">
      <w:pPr>
        <w:spacing w:line="360" w:lineRule="auto"/>
        <w:rPr>
          <w:rFonts w:ascii="Arial Narrow" w:hAnsi="Arial Narrow" w:cs="Arial"/>
          <w:b/>
        </w:rPr>
      </w:pPr>
      <w:r w:rsidRPr="00401468">
        <w:rPr>
          <w:rFonts w:ascii="Arial Narrow" w:hAnsi="Arial Narrow" w:cs="Arial"/>
          <w:b/>
        </w:rPr>
        <w:t>(Fdo.) MARÍA ÁNGELA HOLGUÍN CUÉLLAR</w:t>
      </w:r>
    </w:p>
    <w:p w14:paraId="4D9D5408" w14:textId="77777777" w:rsidR="00CA0D6F" w:rsidRPr="00401468" w:rsidRDefault="00CA0D6F" w:rsidP="00CA0D6F">
      <w:pPr>
        <w:spacing w:line="360" w:lineRule="auto"/>
        <w:rPr>
          <w:rFonts w:ascii="Arial Narrow" w:hAnsi="Arial Narrow" w:cs="Arial"/>
          <w:b/>
        </w:rPr>
      </w:pPr>
    </w:p>
    <w:p w14:paraId="27AD8343" w14:textId="77777777" w:rsidR="00CA0D6F" w:rsidRPr="00401468" w:rsidRDefault="00CA0D6F" w:rsidP="00CA0D6F">
      <w:pPr>
        <w:spacing w:line="360" w:lineRule="auto"/>
        <w:rPr>
          <w:rFonts w:ascii="Arial Narrow" w:hAnsi="Arial Narrow" w:cs="Arial"/>
          <w:b/>
        </w:rPr>
      </w:pPr>
    </w:p>
    <w:p w14:paraId="46915856" w14:textId="77777777" w:rsidR="00CA0D6F" w:rsidRPr="00401468" w:rsidRDefault="00CA0D6F" w:rsidP="00CA0D6F">
      <w:pPr>
        <w:spacing w:line="360" w:lineRule="auto"/>
        <w:jc w:val="center"/>
        <w:rPr>
          <w:rFonts w:ascii="Arial Narrow" w:hAnsi="Arial Narrow" w:cs="Arial"/>
          <w:b/>
        </w:rPr>
      </w:pPr>
      <w:r w:rsidRPr="00401468">
        <w:rPr>
          <w:rFonts w:ascii="Arial Narrow" w:hAnsi="Arial Narrow" w:cs="Arial"/>
          <w:b/>
        </w:rPr>
        <w:t>DECRETA:</w:t>
      </w:r>
    </w:p>
    <w:p w14:paraId="50F6C185" w14:textId="77777777" w:rsidR="00CA0D6F" w:rsidRPr="00401468" w:rsidRDefault="00CA0D6F" w:rsidP="00CA0D6F">
      <w:pPr>
        <w:spacing w:line="360" w:lineRule="auto"/>
        <w:jc w:val="center"/>
        <w:rPr>
          <w:rFonts w:ascii="Arial Narrow" w:hAnsi="Arial Narrow" w:cs="Arial"/>
          <w:b/>
        </w:rPr>
      </w:pPr>
    </w:p>
    <w:p w14:paraId="256AE2D6" w14:textId="77777777" w:rsidR="00CA0D6F" w:rsidRPr="00401468" w:rsidRDefault="00CA0D6F" w:rsidP="00CA0D6F">
      <w:pPr>
        <w:spacing w:line="360" w:lineRule="auto"/>
        <w:jc w:val="center"/>
        <w:rPr>
          <w:rFonts w:ascii="Arial Narrow" w:hAnsi="Arial Narrow" w:cs="Arial"/>
          <w:b/>
        </w:rPr>
      </w:pPr>
    </w:p>
    <w:p w14:paraId="108CE537" w14:textId="3C18C25A" w:rsidR="00CA0D6F" w:rsidRPr="00CA0D6F" w:rsidRDefault="00CA0D6F" w:rsidP="00CA0D6F">
      <w:pPr>
        <w:jc w:val="both"/>
        <w:rPr>
          <w:rFonts w:ascii="Arial Narrow" w:hAnsi="Arial Narrow" w:cs="Arial"/>
          <w:bCs/>
        </w:rPr>
      </w:pPr>
      <w:r w:rsidRPr="00401468">
        <w:rPr>
          <w:rFonts w:ascii="Arial Narrow" w:hAnsi="Arial Narrow" w:cs="Arial"/>
          <w:b/>
        </w:rPr>
        <w:t xml:space="preserve">ARTÍCULO PRIMERO: </w:t>
      </w:r>
      <w:proofErr w:type="spellStart"/>
      <w:r w:rsidRPr="00401468">
        <w:rPr>
          <w:rFonts w:ascii="Arial Narrow" w:hAnsi="Arial Narrow" w:cs="Arial"/>
        </w:rPr>
        <w:t>Apruébase</w:t>
      </w:r>
      <w:proofErr w:type="spellEnd"/>
      <w:r w:rsidRPr="00401468">
        <w:rPr>
          <w:rFonts w:ascii="Arial Narrow" w:hAnsi="Arial Narrow" w:cs="Arial"/>
        </w:rPr>
        <w:t xml:space="preserve"> el </w:t>
      </w:r>
      <w:r w:rsidRPr="00CA0D6F">
        <w:rPr>
          <w:rFonts w:ascii="Arial Narrow" w:hAnsi="Arial Narrow" w:cs="Arial"/>
          <w:bCs/>
        </w:rPr>
        <w:t xml:space="preserve">«Protocolo de Enmienda del Acuerdo de Marrakech por el que se establece la Organización Mundial del Comercio» </w:t>
      </w:r>
      <w:r>
        <w:rPr>
          <w:rFonts w:ascii="Arial Narrow" w:hAnsi="Arial Narrow" w:cs="Arial"/>
          <w:bCs/>
        </w:rPr>
        <w:t>adoptado por el Consejo G</w:t>
      </w:r>
      <w:r w:rsidRPr="00CA0D6F">
        <w:rPr>
          <w:rFonts w:ascii="Arial Narrow" w:hAnsi="Arial Narrow" w:cs="Arial"/>
          <w:bCs/>
        </w:rPr>
        <w:t xml:space="preserve">eneral de la </w:t>
      </w:r>
      <w:r>
        <w:rPr>
          <w:rFonts w:ascii="Arial Narrow" w:hAnsi="Arial Narrow" w:cs="Arial"/>
          <w:bCs/>
        </w:rPr>
        <w:t>Organización Mundial del C</w:t>
      </w:r>
      <w:r w:rsidRPr="00CA0D6F">
        <w:rPr>
          <w:rFonts w:ascii="Arial Narrow" w:hAnsi="Arial Narrow" w:cs="Arial"/>
          <w:bCs/>
        </w:rPr>
        <w:t>omercio en Ginebra, Suiza, el 27 de noviembre de 2014.</w:t>
      </w:r>
    </w:p>
    <w:p w14:paraId="08422EAC" w14:textId="77777777" w:rsidR="00CA0D6F" w:rsidRPr="00401468" w:rsidRDefault="00CA0D6F" w:rsidP="00CA0D6F">
      <w:pPr>
        <w:jc w:val="both"/>
        <w:rPr>
          <w:rFonts w:ascii="Arial Narrow" w:hAnsi="Arial Narrow" w:cs="Arial"/>
          <w:bCs/>
        </w:rPr>
      </w:pPr>
    </w:p>
    <w:p w14:paraId="6E053F18" w14:textId="77777777" w:rsidR="00CA0D6F" w:rsidRPr="00401468" w:rsidRDefault="00CA0D6F" w:rsidP="00CA0D6F">
      <w:pPr>
        <w:jc w:val="both"/>
        <w:rPr>
          <w:rFonts w:ascii="Arial Narrow" w:hAnsi="Arial Narrow" w:cs="Arial"/>
          <w:bCs/>
        </w:rPr>
      </w:pPr>
    </w:p>
    <w:p w14:paraId="5A5267EA" w14:textId="0991DB5F" w:rsidR="00CA0D6F" w:rsidRPr="00401468" w:rsidRDefault="00CA0D6F" w:rsidP="00CA0D6F">
      <w:pPr>
        <w:jc w:val="both"/>
        <w:rPr>
          <w:rFonts w:ascii="Arial Narrow" w:hAnsi="Arial Narrow" w:cs="Arial"/>
          <w:bCs/>
        </w:rPr>
      </w:pPr>
      <w:r w:rsidRPr="00401468">
        <w:rPr>
          <w:rFonts w:ascii="Arial Narrow" w:hAnsi="Arial Narrow" w:cs="Arial"/>
          <w:b/>
          <w:bCs/>
        </w:rPr>
        <w:t xml:space="preserve">ARTÍCULO SEGUNDO: </w:t>
      </w:r>
      <w:r w:rsidRPr="00401468">
        <w:rPr>
          <w:rFonts w:ascii="Arial Narrow" w:hAnsi="Arial Narrow" w:cs="Arial"/>
          <w:bCs/>
        </w:rPr>
        <w:t xml:space="preserve">De conformidad con lo dispuesto en el artículo 1° de la Ley 7ª de 1944, el </w:t>
      </w:r>
      <w:r w:rsidRPr="00CA0D6F">
        <w:rPr>
          <w:rFonts w:ascii="Arial Narrow" w:hAnsi="Arial Narrow" w:cs="Arial"/>
          <w:bCs/>
        </w:rPr>
        <w:t xml:space="preserve">«Protocolo de Enmienda del Acuerdo de Marrakech por el que se establece la Organización Mundial del Comercio» </w:t>
      </w:r>
      <w:r>
        <w:rPr>
          <w:rFonts w:ascii="Arial Narrow" w:hAnsi="Arial Narrow" w:cs="Arial"/>
          <w:bCs/>
        </w:rPr>
        <w:t>adoptado por el Consejo G</w:t>
      </w:r>
      <w:r w:rsidRPr="00CA0D6F">
        <w:rPr>
          <w:rFonts w:ascii="Arial Narrow" w:hAnsi="Arial Narrow" w:cs="Arial"/>
          <w:bCs/>
        </w:rPr>
        <w:t xml:space="preserve">eneral de la </w:t>
      </w:r>
      <w:r>
        <w:rPr>
          <w:rFonts w:ascii="Arial Narrow" w:hAnsi="Arial Narrow" w:cs="Arial"/>
          <w:bCs/>
        </w:rPr>
        <w:t>Organización Mundial del C</w:t>
      </w:r>
      <w:r w:rsidRPr="00CA0D6F">
        <w:rPr>
          <w:rFonts w:ascii="Arial Narrow" w:hAnsi="Arial Narrow" w:cs="Arial"/>
          <w:bCs/>
        </w:rPr>
        <w:t>omercio en Ginebra, Suiza, el 27 de noviembre de 2014</w:t>
      </w:r>
      <w:r w:rsidRPr="00401468">
        <w:rPr>
          <w:rFonts w:ascii="Arial Narrow" w:hAnsi="Arial Narrow" w:cs="Arial"/>
          <w:bCs/>
        </w:rPr>
        <w:t>, que por el artículo primero de esta Ley se aprueba, obligará a la República de Colombia a partir de la fecha en que se perfeccione el vínculo internacional respecto del mismo.</w:t>
      </w:r>
    </w:p>
    <w:p w14:paraId="266960F0" w14:textId="77777777" w:rsidR="00CA0D6F" w:rsidRPr="00401468" w:rsidRDefault="00CA0D6F" w:rsidP="00CA0D6F">
      <w:pPr>
        <w:jc w:val="both"/>
        <w:rPr>
          <w:rFonts w:ascii="Arial Narrow" w:hAnsi="Arial Narrow" w:cs="Arial"/>
          <w:bCs/>
        </w:rPr>
      </w:pPr>
    </w:p>
    <w:p w14:paraId="33B8A45D" w14:textId="77777777" w:rsidR="00CA0D6F" w:rsidRPr="00401468" w:rsidRDefault="00CA0D6F" w:rsidP="00CA0D6F">
      <w:pPr>
        <w:jc w:val="both"/>
        <w:rPr>
          <w:rFonts w:ascii="Arial Narrow" w:hAnsi="Arial Narrow" w:cs="Arial"/>
          <w:bCs/>
        </w:rPr>
      </w:pPr>
    </w:p>
    <w:p w14:paraId="4D866112" w14:textId="77777777" w:rsidR="00CA0D6F" w:rsidRPr="00401468" w:rsidRDefault="00CA0D6F" w:rsidP="00CA0D6F">
      <w:pPr>
        <w:jc w:val="both"/>
        <w:rPr>
          <w:rFonts w:ascii="Arial Narrow" w:hAnsi="Arial Narrow" w:cs="Arial"/>
          <w:bCs/>
        </w:rPr>
      </w:pPr>
      <w:r w:rsidRPr="00401468">
        <w:rPr>
          <w:rFonts w:ascii="Arial Narrow" w:hAnsi="Arial Narrow" w:cs="Arial"/>
          <w:b/>
          <w:bCs/>
        </w:rPr>
        <w:t>ARTÍCULO TERCER:</w:t>
      </w:r>
      <w:r w:rsidRPr="00401468">
        <w:rPr>
          <w:rFonts w:ascii="Arial Narrow" w:hAnsi="Arial Narrow" w:cs="Arial"/>
          <w:bCs/>
        </w:rPr>
        <w:t xml:space="preserve"> La presente Ley rige a partir de la fecha de su publicación.</w:t>
      </w:r>
    </w:p>
    <w:p w14:paraId="3746CED9" w14:textId="77777777" w:rsidR="00CA0D6F" w:rsidRPr="00401468" w:rsidRDefault="00CA0D6F" w:rsidP="00CA0D6F">
      <w:pPr>
        <w:jc w:val="both"/>
        <w:rPr>
          <w:rFonts w:ascii="Arial Narrow" w:hAnsi="Arial Narrow" w:cs="Arial"/>
          <w:bCs/>
        </w:rPr>
      </w:pPr>
    </w:p>
    <w:p w14:paraId="327A3678" w14:textId="77777777" w:rsidR="00CA0D6F" w:rsidRPr="00401468" w:rsidRDefault="00CA0D6F" w:rsidP="00CA0D6F">
      <w:pPr>
        <w:jc w:val="both"/>
        <w:rPr>
          <w:rFonts w:ascii="Arial Narrow" w:hAnsi="Arial Narrow" w:cs="Arial"/>
          <w:bCs/>
        </w:rPr>
      </w:pPr>
    </w:p>
    <w:p w14:paraId="1588790E" w14:textId="77777777" w:rsidR="00CA0D6F" w:rsidRPr="00401468" w:rsidRDefault="00CA0D6F" w:rsidP="00CA0D6F">
      <w:pPr>
        <w:jc w:val="both"/>
        <w:rPr>
          <w:rFonts w:ascii="Arial Narrow" w:hAnsi="Arial Narrow" w:cs="Arial"/>
          <w:bCs/>
        </w:rPr>
      </w:pPr>
      <w:r w:rsidRPr="00401468">
        <w:rPr>
          <w:rFonts w:ascii="Arial Narrow" w:hAnsi="Arial Narrow" w:cs="Arial"/>
          <w:bCs/>
        </w:rPr>
        <w:t xml:space="preserve">Dada en Bogotá D.C., a los </w:t>
      </w:r>
    </w:p>
    <w:p w14:paraId="2F98D14C" w14:textId="77777777" w:rsidR="00CA0D6F" w:rsidRPr="00401468" w:rsidRDefault="00CA0D6F" w:rsidP="00CA0D6F">
      <w:pPr>
        <w:jc w:val="both"/>
        <w:rPr>
          <w:rFonts w:ascii="Arial Narrow" w:hAnsi="Arial Narrow" w:cs="Arial"/>
          <w:bCs/>
        </w:rPr>
      </w:pPr>
    </w:p>
    <w:p w14:paraId="14A227D4" w14:textId="77777777" w:rsidR="00CA0D6F" w:rsidRPr="00401468" w:rsidRDefault="00CA0D6F" w:rsidP="00CA0D6F">
      <w:pPr>
        <w:jc w:val="both"/>
        <w:rPr>
          <w:rFonts w:ascii="Arial Narrow" w:hAnsi="Arial Narrow" w:cs="Arial"/>
          <w:bCs/>
        </w:rPr>
      </w:pPr>
    </w:p>
    <w:p w14:paraId="2BDEB3FA" w14:textId="77777777" w:rsidR="00CA0D6F" w:rsidRPr="00401468" w:rsidRDefault="00CA0D6F" w:rsidP="00CA0D6F">
      <w:pPr>
        <w:jc w:val="both"/>
        <w:rPr>
          <w:rFonts w:ascii="Arial Narrow" w:hAnsi="Arial Narrow" w:cs="Arial"/>
          <w:bCs/>
        </w:rPr>
      </w:pPr>
      <w:r w:rsidRPr="00401468">
        <w:rPr>
          <w:rFonts w:ascii="Arial Narrow" w:hAnsi="Arial Narrow" w:cs="Arial"/>
          <w:bCs/>
        </w:rPr>
        <w:t>Presentado al Honorable Congreso de la República por la Ministra de Relaciones Exteriores y la Ministra de Comercio, Industria y Turismo.</w:t>
      </w:r>
    </w:p>
    <w:p w14:paraId="19AB4DFF" w14:textId="77777777" w:rsidR="00CA0D6F" w:rsidRPr="00401468" w:rsidRDefault="00CA0D6F" w:rsidP="00CA0D6F">
      <w:pPr>
        <w:jc w:val="both"/>
        <w:rPr>
          <w:rFonts w:ascii="Arial Narrow" w:hAnsi="Arial Narrow" w:cs="Arial"/>
          <w:bCs/>
        </w:rPr>
      </w:pPr>
    </w:p>
    <w:p w14:paraId="5BDBF0BF" w14:textId="77777777" w:rsidR="00CA0D6F" w:rsidRPr="00401468" w:rsidRDefault="00CA0D6F" w:rsidP="00CA0D6F">
      <w:pPr>
        <w:jc w:val="both"/>
        <w:rPr>
          <w:rFonts w:ascii="Arial Narrow" w:hAnsi="Arial Narrow" w:cs="Arial"/>
          <w:bCs/>
        </w:rPr>
      </w:pPr>
    </w:p>
    <w:p w14:paraId="1FAFC9AC" w14:textId="77777777" w:rsidR="00CA0D6F" w:rsidRPr="00401468" w:rsidRDefault="00CA0D6F" w:rsidP="00CA0D6F">
      <w:pPr>
        <w:jc w:val="both"/>
        <w:rPr>
          <w:rFonts w:ascii="Arial Narrow" w:hAnsi="Arial Narrow" w:cs="Arial"/>
          <w:lang w:val="es-CO"/>
        </w:rPr>
      </w:pPr>
    </w:p>
    <w:p w14:paraId="35D88FBF" w14:textId="77777777" w:rsidR="00CA0D6F" w:rsidRPr="00401468" w:rsidRDefault="00CA0D6F" w:rsidP="00CA0D6F">
      <w:pPr>
        <w:jc w:val="both"/>
        <w:rPr>
          <w:rFonts w:ascii="Arial Narrow" w:hAnsi="Arial Narrow" w:cs="Arial"/>
          <w:lang w:val="es-CO"/>
        </w:rPr>
      </w:pPr>
    </w:p>
    <w:p w14:paraId="500F5812" w14:textId="77777777" w:rsidR="00CA0D6F" w:rsidRPr="00401468" w:rsidRDefault="00CA0D6F" w:rsidP="00CA0D6F">
      <w:pPr>
        <w:jc w:val="both"/>
        <w:rPr>
          <w:rFonts w:ascii="Arial Narrow" w:hAnsi="Arial Narrow" w:cs="Arial"/>
          <w:lang w:val="es-CO"/>
        </w:rPr>
      </w:pPr>
    </w:p>
    <w:p w14:paraId="77B28187" w14:textId="77777777" w:rsidR="00CA0D6F" w:rsidRPr="00401468" w:rsidRDefault="00CA0D6F" w:rsidP="00CA0D6F">
      <w:pPr>
        <w:jc w:val="both"/>
        <w:rPr>
          <w:rFonts w:ascii="Arial Narrow" w:hAnsi="Arial Narrow" w:cs="Arial"/>
          <w:lang w:val="es-CO"/>
        </w:rPr>
      </w:pPr>
    </w:p>
    <w:p w14:paraId="162013D4" w14:textId="77777777" w:rsidR="00CA0D6F" w:rsidRPr="00401468" w:rsidRDefault="00CA0D6F" w:rsidP="00CA0D6F">
      <w:pPr>
        <w:jc w:val="both"/>
        <w:rPr>
          <w:rFonts w:ascii="Arial Narrow" w:hAnsi="Arial Narrow" w:cs="Arial"/>
          <w:lang w:val="es-CO"/>
        </w:rPr>
      </w:pPr>
    </w:p>
    <w:p w14:paraId="67A56230" w14:textId="77777777" w:rsidR="00CA0D6F" w:rsidRPr="00401468" w:rsidRDefault="00CA0D6F" w:rsidP="00CA0D6F">
      <w:pPr>
        <w:jc w:val="both"/>
        <w:rPr>
          <w:rFonts w:ascii="Arial Narrow" w:hAnsi="Arial Narrow" w:cs="Arial"/>
          <w:b/>
        </w:rPr>
        <w:sectPr w:rsidR="00CA0D6F" w:rsidRPr="00401468" w:rsidSect="00166720">
          <w:type w:val="continuous"/>
          <w:pgSz w:w="12240" w:h="18720" w:code="14"/>
          <w:pgMar w:top="1701" w:right="1701" w:bottom="1701" w:left="1701" w:header="709" w:footer="0" w:gutter="0"/>
          <w:cols w:space="708"/>
          <w:docGrid w:linePitch="360"/>
        </w:sectPr>
      </w:pPr>
    </w:p>
    <w:p w14:paraId="4EB4B1CA" w14:textId="10503A92" w:rsidR="00CA0D6F" w:rsidRPr="00401468" w:rsidRDefault="00CA0D6F" w:rsidP="00CF70C0">
      <w:pPr>
        <w:jc w:val="center"/>
        <w:rPr>
          <w:rFonts w:ascii="Arial Narrow" w:hAnsi="Arial Narrow" w:cs="Arial"/>
          <w:b/>
        </w:rPr>
      </w:pPr>
      <w:r w:rsidRPr="00401468">
        <w:rPr>
          <w:rFonts w:ascii="Arial Narrow" w:hAnsi="Arial Narrow" w:cs="Arial"/>
          <w:b/>
        </w:rPr>
        <w:lastRenderedPageBreak/>
        <w:t>MARÍA ÁNGELA HOLGUÍN</w:t>
      </w:r>
      <w:r w:rsidR="00CF70C0">
        <w:rPr>
          <w:rFonts w:ascii="Arial Narrow" w:hAnsi="Arial Narrow" w:cs="Arial"/>
          <w:b/>
        </w:rPr>
        <w:t xml:space="preserve"> CUÉLLAR</w:t>
      </w:r>
    </w:p>
    <w:p w14:paraId="051570DF" w14:textId="77777777" w:rsidR="00CA0D6F" w:rsidRPr="00401468" w:rsidRDefault="00CA0D6F" w:rsidP="00CF70C0">
      <w:pPr>
        <w:jc w:val="center"/>
        <w:rPr>
          <w:rFonts w:ascii="Arial Narrow" w:hAnsi="Arial Narrow" w:cs="Arial"/>
        </w:rPr>
      </w:pPr>
      <w:r w:rsidRPr="00401468">
        <w:rPr>
          <w:rFonts w:ascii="Arial Narrow" w:hAnsi="Arial Narrow" w:cs="Arial"/>
        </w:rPr>
        <w:t>Ministra de Relaciones Exteriores</w:t>
      </w:r>
    </w:p>
    <w:p w14:paraId="2297D05D" w14:textId="77777777" w:rsidR="00CA0D6F" w:rsidRPr="00401468" w:rsidRDefault="00CA0D6F" w:rsidP="00CF70C0">
      <w:pPr>
        <w:jc w:val="center"/>
        <w:rPr>
          <w:rFonts w:ascii="Arial Narrow" w:hAnsi="Arial Narrow" w:cs="Arial"/>
        </w:rPr>
      </w:pPr>
    </w:p>
    <w:p w14:paraId="35213FDA" w14:textId="2D4C295D" w:rsidR="00CA0D6F" w:rsidRPr="00401468" w:rsidRDefault="00CA0D6F" w:rsidP="00CF70C0">
      <w:pPr>
        <w:jc w:val="center"/>
        <w:rPr>
          <w:rFonts w:ascii="Arial Narrow" w:hAnsi="Arial Narrow" w:cs="Arial"/>
          <w:b/>
        </w:rPr>
      </w:pPr>
      <w:r w:rsidRPr="00401468">
        <w:rPr>
          <w:rFonts w:ascii="Arial Narrow" w:hAnsi="Arial Narrow" w:cs="Arial"/>
          <w:b/>
        </w:rPr>
        <w:lastRenderedPageBreak/>
        <w:t xml:space="preserve">CECILIA </w:t>
      </w:r>
      <w:r w:rsidR="00CF70C0">
        <w:rPr>
          <w:rFonts w:ascii="Arial Narrow" w:hAnsi="Arial Narrow" w:cs="Arial"/>
          <w:b/>
        </w:rPr>
        <w:t>ÁLVAREZ-</w:t>
      </w:r>
      <w:r w:rsidR="00CF70C0" w:rsidRPr="00401468">
        <w:rPr>
          <w:rFonts w:ascii="Arial Narrow" w:hAnsi="Arial Narrow" w:cs="Arial"/>
          <w:b/>
        </w:rPr>
        <w:t xml:space="preserve">CORREA </w:t>
      </w:r>
      <w:r w:rsidRPr="00401468">
        <w:rPr>
          <w:rFonts w:ascii="Arial Narrow" w:hAnsi="Arial Narrow" w:cs="Arial"/>
          <w:b/>
        </w:rPr>
        <w:t>GLEN</w:t>
      </w:r>
    </w:p>
    <w:p w14:paraId="579B4D49" w14:textId="77777777" w:rsidR="00CA0D6F" w:rsidRPr="00401468" w:rsidRDefault="00CA0D6F" w:rsidP="00CF70C0">
      <w:pPr>
        <w:jc w:val="center"/>
        <w:rPr>
          <w:rFonts w:ascii="Arial Narrow" w:hAnsi="Arial Narrow" w:cs="Arial"/>
        </w:rPr>
      </w:pPr>
      <w:r w:rsidRPr="00401468">
        <w:rPr>
          <w:rFonts w:ascii="Arial Narrow" w:hAnsi="Arial Narrow" w:cs="Arial"/>
        </w:rPr>
        <w:t>Ministra de Comercio, Industria y Turismo</w:t>
      </w:r>
    </w:p>
    <w:p w14:paraId="0B1F5C48" w14:textId="77777777" w:rsidR="00CA0D6F" w:rsidRDefault="00CA0D6F" w:rsidP="00342ADF">
      <w:pPr>
        <w:jc w:val="both"/>
        <w:rPr>
          <w:rFonts w:ascii="Arial Narrow" w:hAnsi="Arial Narrow" w:cs="Arial"/>
        </w:rPr>
        <w:sectPr w:rsidR="00CA0D6F" w:rsidSect="00CA0D6F">
          <w:type w:val="continuous"/>
          <w:pgSz w:w="12240" w:h="18720" w:code="14"/>
          <w:pgMar w:top="1417" w:right="1701" w:bottom="1417" w:left="1701" w:header="709" w:footer="709" w:gutter="0"/>
          <w:cols w:num="2" w:space="708"/>
          <w:docGrid w:linePitch="360"/>
        </w:sectPr>
      </w:pPr>
    </w:p>
    <w:p w14:paraId="67CBD071" w14:textId="3B99820F" w:rsidR="001B78C6" w:rsidRDefault="001B78C6" w:rsidP="00342ADF">
      <w:pPr>
        <w:jc w:val="both"/>
        <w:rPr>
          <w:rFonts w:ascii="Arial Narrow" w:hAnsi="Arial Narrow" w:cs="Arial"/>
        </w:rPr>
      </w:pPr>
    </w:p>
    <w:p w14:paraId="1B79EAB8" w14:textId="77777777" w:rsidR="001B78C6" w:rsidRPr="00E86E23" w:rsidRDefault="001B78C6">
      <w:pPr>
        <w:jc w:val="both"/>
        <w:rPr>
          <w:rFonts w:ascii="Arial Narrow" w:hAnsi="Arial Narrow" w:cs="Arial"/>
          <w:lang w:val="es-CO"/>
        </w:rPr>
      </w:pPr>
    </w:p>
    <w:sectPr w:rsidR="001B78C6" w:rsidRPr="00E86E23" w:rsidSect="001B78C6">
      <w:type w:val="continuous"/>
      <w:pgSz w:w="12240" w:h="18720" w:code="14"/>
      <w:pgMar w:top="1417" w:right="1701" w:bottom="1417"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2771DF" w14:textId="77777777" w:rsidR="00DB6ADA" w:rsidRDefault="00DB6ADA" w:rsidP="00017396">
      <w:r>
        <w:separator/>
      </w:r>
    </w:p>
  </w:endnote>
  <w:endnote w:type="continuationSeparator" w:id="0">
    <w:p w14:paraId="705C56AB" w14:textId="77777777" w:rsidR="00DB6ADA" w:rsidRDefault="00DB6ADA" w:rsidP="00017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10451F" w14:textId="77777777" w:rsidR="00DB6ADA" w:rsidRDefault="00DB6ADA" w:rsidP="00017396">
      <w:r>
        <w:separator/>
      </w:r>
    </w:p>
  </w:footnote>
  <w:footnote w:type="continuationSeparator" w:id="0">
    <w:p w14:paraId="08F64265" w14:textId="77777777" w:rsidR="00DB6ADA" w:rsidRDefault="00DB6ADA" w:rsidP="00017396">
      <w:r>
        <w:continuationSeparator/>
      </w:r>
    </w:p>
  </w:footnote>
  <w:footnote w:id="1">
    <w:p w14:paraId="508596AC" w14:textId="77777777" w:rsidR="00601DFA" w:rsidRPr="00163B3E" w:rsidRDefault="00601DFA" w:rsidP="00017396">
      <w:pPr>
        <w:pStyle w:val="Textonotapie"/>
        <w:jc w:val="both"/>
        <w:rPr>
          <w:rFonts w:ascii="Arial Narrow" w:hAnsi="Arial Narrow"/>
        </w:rPr>
      </w:pPr>
      <w:r w:rsidRPr="00163B3E">
        <w:rPr>
          <w:rStyle w:val="Refdenotaalpie"/>
          <w:rFonts w:ascii="Arial Narrow" w:hAnsi="Arial Narrow"/>
        </w:rPr>
        <w:footnoteRef/>
      </w:r>
      <w:r w:rsidRPr="00163B3E">
        <w:rPr>
          <w:rFonts w:ascii="Arial Narrow" w:hAnsi="Arial Narrow"/>
        </w:rPr>
        <w:t xml:space="preserve"> Quienes somos, Organización Mundial del Comercio, disponible en: &lt;https://www.wto.org/spanish/thewto_s/whatis_s/who_we_are_s.htm&gt;</w:t>
      </w:r>
    </w:p>
  </w:footnote>
  <w:footnote w:id="2">
    <w:p w14:paraId="2FF21DE0" w14:textId="77777777" w:rsidR="00601DFA" w:rsidRPr="00163B3E" w:rsidRDefault="00601DFA" w:rsidP="00017396">
      <w:pPr>
        <w:pStyle w:val="Textonotapie"/>
        <w:jc w:val="both"/>
        <w:rPr>
          <w:rFonts w:ascii="Arial Narrow" w:hAnsi="Arial Narrow"/>
          <w:lang w:val="es-CO"/>
        </w:rPr>
      </w:pPr>
      <w:r w:rsidRPr="00163B3E">
        <w:rPr>
          <w:rStyle w:val="Refdenotaalpie"/>
          <w:rFonts w:ascii="Arial Narrow" w:hAnsi="Arial Narrow"/>
        </w:rPr>
        <w:footnoteRef/>
      </w:r>
      <w:r w:rsidRPr="00163B3E">
        <w:rPr>
          <w:rFonts w:ascii="Arial Narrow" w:hAnsi="Arial Narrow"/>
        </w:rPr>
        <w:t xml:space="preserve"> Acuerdo de Marrakech por el que se establece la Organización Mundial del Comercio, Acuerdo de la Ronda de Uruguay, disponible en: &lt;https://www.wto.org/spanish/docs_s/legal_s/04-wto_s.htm&gt;</w:t>
      </w:r>
    </w:p>
  </w:footnote>
  <w:footnote w:id="3">
    <w:p w14:paraId="7670E899" w14:textId="77777777" w:rsidR="00601DFA" w:rsidRPr="00163B3E" w:rsidRDefault="00601DFA" w:rsidP="00017396">
      <w:pPr>
        <w:pStyle w:val="Textonotapie"/>
        <w:jc w:val="both"/>
        <w:rPr>
          <w:rFonts w:ascii="Arial Narrow" w:hAnsi="Arial Narrow"/>
          <w:lang w:val="es-CO"/>
        </w:rPr>
      </w:pPr>
      <w:r w:rsidRPr="00163B3E">
        <w:rPr>
          <w:rStyle w:val="Refdenotaalpie"/>
          <w:rFonts w:ascii="Arial Narrow" w:hAnsi="Arial Narrow"/>
        </w:rPr>
        <w:footnoteRef/>
      </w:r>
      <w:r w:rsidRPr="00163B3E">
        <w:rPr>
          <w:rFonts w:ascii="Arial Narrow" w:hAnsi="Arial Narrow"/>
        </w:rPr>
        <w:t xml:space="preserve"> </w:t>
      </w:r>
      <w:r w:rsidRPr="00163B3E">
        <w:rPr>
          <w:rFonts w:ascii="Arial Narrow" w:hAnsi="Arial Narrow"/>
          <w:lang w:val="es-CO"/>
        </w:rPr>
        <w:t>Miembros y Observadores, Organización Mundial del Comercio, disponible en: &lt;https://www.wto.org/spanish/thewto_s/whatis_s/tif_s/org6_s.htm&gt;</w:t>
      </w:r>
    </w:p>
  </w:footnote>
  <w:footnote w:id="4">
    <w:p w14:paraId="649827B2" w14:textId="77777777" w:rsidR="00601DFA" w:rsidRPr="00163B3E" w:rsidRDefault="00601DFA" w:rsidP="00017396">
      <w:pPr>
        <w:pStyle w:val="Textonotapie"/>
        <w:rPr>
          <w:lang w:val="es-CO"/>
        </w:rPr>
      </w:pPr>
      <w:r>
        <w:rPr>
          <w:rStyle w:val="Refdenotaalpie"/>
        </w:rPr>
        <w:footnoteRef/>
      </w:r>
      <w:r>
        <w:t xml:space="preserve"> </w:t>
      </w:r>
      <w:r>
        <w:rPr>
          <w:lang w:val="es-CO"/>
        </w:rPr>
        <w:t>Conferencias Ministeriales, Organización Mundial del Comercio, disponible en: &lt;</w:t>
      </w:r>
      <w:r w:rsidRPr="00D127C7">
        <w:rPr>
          <w:lang w:val="es-CO"/>
        </w:rPr>
        <w:t>https://www.wto.org/spanish/thewto_s/minist_s/minist_s.htm</w:t>
      </w:r>
      <w:r>
        <w:rPr>
          <w:lang w:val="es-CO"/>
        </w:rPr>
        <w:t>&gt;</w:t>
      </w:r>
    </w:p>
  </w:footnote>
  <w:footnote w:id="5">
    <w:p w14:paraId="3C37CA15" w14:textId="77777777" w:rsidR="00601DFA" w:rsidRPr="00163B3E" w:rsidRDefault="00601DFA" w:rsidP="00017396">
      <w:pPr>
        <w:pStyle w:val="Textonotapie"/>
        <w:rPr>
          <w:lang w:val="es-CO"/>
        </w:rPr>
      </w:pPr>
      <w:r>
        <w:rPr>
          <w:rStyle w:val="Refdenotaalpie"/>
        </w:rPr>
        <w:footnoteRef/>
      </w:r>
      <w:r>
        <w:t xml:space="preserve"> </w:t>
      </w:r>
      <w:r>
        <w:rPr>
          <w:lang w:val="es-CO"/>
        </w:rPr>
        <w:t xml:space="preserve">Mediante, </w:t>
      </w:r>
      <w:r>
        <w:rPr>
          <w:i/>
          <w:lang w:val="es-CO"/>
        </w:rPr>
        <w:t>inter alía,</w:t>
      </w:r>
      <w:r>
        <w:rPr>
          <w:lang w:val="es-CO"/>
        </w:rPr>
        <w:t xml:space="preserve"> </w:t>
      </w:r>
      <w:r>
        <w:rPr>
          <w:lang w:val="es-MX"/>
        </w:rPr>
        <w:t>el apoyo a</w:t>
      </w:r>
      <w:r w:rsidRPr="004F429E">
        <w:rPr>
          <w:lang w:val="es-MX"/>
        </w:rPr>
        <w:t xml:space="preserve"> las consultas</w:t>
      </w:r>
      <w:r>
        <w:rPr>
          <w:lang w:val="es-MX"/>
        </w:rPr>
        <w:t>, presidir</w:t>
      </w:r>
      <w:r w:rsidRPr="004F429E">
        <w:rPr>
          <w:lang w:val="es-MX"/>
        </w:rPr>
        <w:t xml:space="preserve"> el Comi</w:t>
      </w:r>
      <w:r>
        <w:rPr>
          <w:lang w:val="es-MX"/>
        </w:rPr>
        <w:t>té de Negociaciones Comerciales,</w:t>
      </w:r>
      <w:r w:rsidRPr="004F429E">
        <w:rPr>
          <w:lang w:val="es-MX"/>
        </w:rPr>
        <w:t xml:space="preserve"> y </w:t>
      </w:r>
      <w:r>
        <w:rPr>
          <w:lang w:val="es-MX"/>
        </w:rPr>
        <w:t>sirviendo de</w:t>
      </w:r>
      <w:r w:rsidRPr="004F429E">
        <w:rPr>
          <w:lang w:val="es-MX"/>
        </w:rPr>
        <w:t xml:space="preserve"> mediador para tratar de resolver posibles estancamientos</w:t>
      </w:r>
      <w:r>
        <w:rPr>
          <w:lang w:val="es-MX"/>
        </w:rPr>
        <w:t xml:space="preserve"> en las mismas.</w:t>
      </w:r>
    </w:p>
  </w:footnote>
  <w:footnote w:id="6">
    <w:p w14:paraId="2FBF7094" w14:textId="0D54B065" w:rsidR="00601DFA" w:rsidRPr="00255D98" w:rsidRDefault="00601DFA">
      <w:pPr>
        <w:pStyle w:val="Textonotapie"/>
        <w:rPr>
          <w:lang w:val="es-CO"/>
        </w:rPr>
      </w:pPr>
      <w:r>
        <w:rPr>
          <w:rStyle w:val="Refdenotaalpie"/>
        </w:rPr>
        <w:footnoteRef/>
      </w:r>
      <w:r>
        <w:t xml:space="preserve"> </w:t>
      </w:r>
      <w:r>
        <w:rPr>
          <w:lang w:val="es-CO"/>
        </w:rPr>
        <w:t xml:space="preserve">Tomado de: </w:t>
      </w:r>
      <w:r w:rsidRPr="00255D98">
        <w:t>Entender a la OMC, Principios: equidad, rapidez, eficacia, aceptabilidad mutua.</w:t>
      </w:r>
      <w:r>
        <w:t xml:space="preserve"> Disponible en: &lt;</w:t>
      </w:r>
      <w:r w:rsidRPr="00255D98">
        <w:t>https://www.wto.org/spanish/thewto_s/whatis_s/tif_s/disp1_s.htm</w:t>
      </w:r>
      <w:r>
        <w:t>&gt;</w:t>
      </w:r>
    </w:p>
  </w:footnote>
  <w:footnote w:id="7">
    <w:p w14:paraId="4350491E" w14:textId="77777777" w:rsidR="00601DFA" w:rsidRDefault="00601DFA" w:rsidP="00F93EEC">
      <w:pPr>
        <w:ind w:left="180" w:hanging="180"/>
        <w:jc w:val="both"/>
        <w:rPr>
          <w:rFonts w:ascii="Arial Narrow" w:hAnsi="Arial Narrow" w:cs="Arial"/>
          <w:sz w:val="20"/>
          <w:szCs w:val="20"/>
          <w:lang w:val="es-MX"/>
        </w:rPr>
      </w:pPr>
      <w:r>
        <w:rPr>
          <w:rStyle w:val="Refdenotaalpie"/>
          <w:rFonts w:ascii="Arial Narrow" w:hAnsi="Arial Narrow" w:cs="Arial"/>
          <w:sz w:val="20"/>
          <w:szCs w:val="20"/>
        </w:rPr>
        <w:footnoteRef/>
      </w:r>
      <w:r>
        <w:rPr>
          <w:rFonts w:ascii="Arial Narrow" w:hAnsi="Arial Narrow" w:cs="Arial"/>
          <w:sz w:val="20"/>
          <w:szCs w:val="20"/>
        </w:rPr>
        <w:tab/>
      </w:r>
      <w:r>
        <w:rPr>
          <w:rFonts w:ascii="Arial Narrow" w:hAnsi="Arial Narrow" w:cs="Arial"/>
          <w:b/>
          <w:sz w:val="20"/>
          <w:szCs w:val="20"/>
        </w:rPr>
        <w:t>Artículo 113 (CP).</w:t>
      </w:r>
      <w:r>
        <w:rPr>
          <w:rFonts w:ascii="Arial Narrow" w:hAnsi="Arial Narrow" w:cs="Arial"/>
          <w:sz w:val="20"/>
          <w:szCs w:val="20"/>
        </w:rPr>
        <w:t xml:space="preserve"> Son Ramas del Poder Público, la legislativa, la ejecutiva, y la judicial. Además de los órganos que las integran existen otros, autónomos e independientes, para el cumplimiento de las demás funciones del Estado. Los diferentes órganos del Estado tienen funciones separadas pero colaboran armónicamente para la realización de sus fines.</w:t>
      </w:r>
    </w:p>
  </w:footnote>
  <w:footnote w:id="8">
    <w:p w14:paraId="7A11D44B" w14:textId="77777777" w:rsidR="00601DFA" w:rsidRDefault="00601DFA" w:rsidP="00F93EEC">
      <w:pPr>
        <w:pStyle w:val="Textonotapie"/>
        <w:ind w:left="180" w:hanging="180"/>
        <w:jc w:val="both"/>
        <w:rPr>
          <w:rFonts w:ascii="Arial Narrow" w:hAnsi="Arial Narrow" w:cs="Arial"/>
        </w:rPr>
      </w:pPr>
      <w:r>
        <w:rPr>
          <w:rStyle w:val="Refdenotaalpie"/>
          <w:rFonts w:ascii="Arial Narrow" w:hAnsi="Arial Narrow" w:cs="Arial"/>
        </w:rPr>
        <w:footnoteRef/>
      </w:r>
      <w:r>
        <w:rPr>
          <w:rFonts w:ascii="Arial Narrow" w:hAnsi="Arial Narrow" w:cs="Arial"/>
        </w:rPr>
        <w:tab/>
      </w:r>
      <w:r>
        <w:rPr>
          <w:rFonts w:ascii="Arial Narrow" w:hAnsi="Arial Narrow" w:cs="Arial"/>
          <w:b/>
        </w:rPr>
        <w:t>Artículo 189.</w:t>
      </w:r>
      <w:r>
        <w:rPr>
          <w:rFonts w:ascii="Arial Narrow" w:hAnsi="Arial Narrow" w:cs="Arial"/>
        </w:rPr>
        <w:t xml:space="preserve"> Numeral 2: </w:t>
      </w:r>
      <w:r>
        <w:rPr>
          <w:rFonts w:ascii="Arial Narrow" w:hAnsi="Arial Narrow" w:cs="Arial"/>
          <w:iCs/>
        </w:rPr>
        <w:t>Dirigir las relaciones internacionales; numeral</w:t>
      </w:r>
      <w:r>
        <w:rPr>
          <w:rFonts w:ascii="Arial Narrow" w:hAnsi="Arial Narrow" w:cs="Arial"/>
        </w:rPr>
        <w:t xml:space="preserve"> 25: </w:t>
      </w:r>
      <w:r>
        <w:rPr>
          <w:rFonts w:ascii="Arial Narrow" w:hAnsi="Arial Narrow" w:cs="Arial"/>
          <w:iCs/>
        </w:rPr>
        <w:t>Nombrar a los agentes diplomáticos y consulares, recibir a los agentes respectivos y celebrar con otros Estados y entidades de derecho internacional Acuerdos o convenios que se someterán a la aprobación del Congreso”.</w:t>
      </w:r>
    </w:p>
  </w:footnote>
  <w:footnote w:id="9">
    <w:p w14:paraId="190A3DA1" w14:textId="77777777" w:rsidR="00601DFA" w:rsidRPr="00A33744" w:rsidRDefault="00601DFA" w:rsidP="00F93EEC">
      <w:pPr>
        <w:pStyle w:val="Textonotapie"/>
        <w:ind w:left="180" w:hanging="180"/>
        <w:jc w:val="both"/>
        <w:rPr>
          <w:rFonts w:ascii="Arial Narrow" w:hAnsi="Arial Narrow" w:cs="Arial"/>
          <w:lang w:val="pt-BR"/>
        </w:rPr>
      </w:pPr>
      <w:r>
        <w:rPr>
          <w:rStyle w:val="Refdenotaalpie"/>
          <w:rFonts w:ascii="Arial Narrow" w:hAnsi="Arial Narrow" w:cs="Arial"/>
        </w:rPr>
        <w:footnoteRef/>
      </w:r>
      <w:r>
        <w:rPr>
          <w:rFonts w:ascii="Arial Narrow" w:hAnsi="Arial Narrow" w:cs="Arial"/>
          <w:lang w:val="pt-BR"/>
        </w:rPr>
        <w:tab/>
        <w:t xml:space="preserve">Corte Constitucional. </w:t>
      </w:r>
      <w:r>
        <w:rPr>
          <w:rFonts w:ascii="Arial Narrow" w:hAnsi="Arial Narrow" w:cs="Arial"/>
          <w:spacing w:val="-3"/>
          <w:lang w:val="pt-BR"/>
        </w:rPr>
        <w:t xml:space="preserve">Sentencia C-045 de1994. </w:t>
      </w:r>
      <w:r w:rsidRPr="00A33744">
        <w:rPr>
          <w:rFonts w:ascii="Arial Narrow" w:hAnsi="Arial Narrow" w:cs="Arial"/>
          <w:spacing w:val="-3"/>
          <w:lang w:val="pt-BR"/>
        </w:rPr>
        <w:t>MP: Hernando Herrera Vergara.</w:t>
      </w:r>
    </w:p>
  </w:footnote>
  <w:footnote w:id="10">
    <w:p w14:paraId="38EB110C" w14:textId="77777777" w:rsidR="00601DFA" w:rsidRDefault="00601DFA" w:rsidP="002D17F4">
      <w:pPr>
        <w:pStyle w:val="Textonotapie"/>
        <w:ind w:left="180" w:right="20" w:hanging="180"/>
        <w:jc w:val="both"/>
        <w:rPr>
          <w:rFonts w:ascii="Arial Narrow" w:hAnsi="Arial Narrow" w:cs="Arial"/>
          <w:lang w:val="es-CO"/>
        </w:rPr>
      </w:pPr>
      <w:r>
        <w:rPr>
          <w:rStyle w:val="Refdenotaalpie"/>
          <w:rFonts w:ascii="Arial Narrow" w:hAnsi="Arial Narrow" w:cs="Arial"/>
        </w:rPr>
        <w:footnoteRef/>
      </w:r>
      <w:r w:rsidRPr="002D17F4">
        <w:rPr>
          <w:rFonts w:ascii="Arial Narrow" w:hAnsi="Arial Narrow" w:cs="Arial"/>
          <w:lang w:val="pt-BR"/>
        </w:rPr>
        <w:tab/>
        <w:t xml:space="preserve">Corte Constitucional. </w:t>
      </w:r>
      <w:r w:rsidRPr="00A33744">
        <w:rPr>
          <w:rFonts w:ascii="Arial Narrow" w:hAnsi="Arial Narrow" w:cs="Arial"/>
          <w:lang w:val="es-CO"/>
        </w:rPr>
        <w:t xml:space="preserve">Sentencia C-564 de 1992. </w:t>
      </w:r>
      <w:r>
        <w:rPr>
          <w:rFonts w:ascii="Arial Narrow" w:hAnsi="Arial Narrow" w:cs="Arial"/>
          <w:lang w:val="es-CO"/>
        </w:rPr>
        <w:t>M.P. Eduardo Cifuentes Muñoz.</w:t>
      </w:r>
    </w:p>
  </w:footnote>
  <w:footnote w:id="11">
    <w:p w14:paraId="2CF9BEBF" w14:textId="77777777" w:rsidR="00601DFA" w:rsidRDefault="00601DFA" w:rsidP="002D17F4">
      <w:pPr>
        <w:pStyle w:val="Textonotapie"/>
        <w:ind w:left="180" w:right="20" w:hanging="180"/>
        <w:jc w:val="both"/>
        <w:rPr>
          <w:rFonts w:ascii="Arial Narrow" w:hAnsi="Arial Narrow" w:cs="Arial"/>
        </w:rPr>
      </w:pPr>
      <w:r>
        <w:rPr>
          <w:rStyle w:val="Refdenotaalpie"/>
          <w:rFonts w:ascii="Arial Narrow" w:hAnsi="Arial Narrow" w:cs="Arial"/>
        </w:rPr>
        <w:footnoteRef/>
      </w:r>
      <w:r>
        <w:rPr>
          <w:rFonts w:ascii="Arial Narrow" w:hAnsi="Arial Narrow" w:cs="Arial"/>
        </w:rPr>
        <w:tab/>
        <w:t>En este sentido se ha pronunciado esta Corporación, entre otras, en la Sentencia C-492 de 1998. M.P. Fabio Morón Díaz. Cita de la Sentencia C-864 de 2006.</w:t>
      </w:r>
    </w:p>
  </w:footnote>
  <w:footnote w:id="12">
    <w:p w14:paraId="04176082" w14:textId="77777777" w:rsidR="00601DFA" w:rsidRDefault="00601DFA" w:rsidP="002D17F4">
      <w:pPr>
        <w:pStyle w:val="Piedepgina"/>
        <w:tabs>
          <w:tab w:val="left" w:pos="708"/>
        </w:tabs>
        <w:ind w:left="180" w:hanging="180"/>
        <w:jc w:val="both"/>
        <w:rPr>
          <w:rFonts w:ascii="Arial Narrow" w:hAnsi="Arial Narrow" w:cs="Arial"/>
          <w:sz w:val="20"/>
          <w:szCs w:val="20"/>
        </w:rPr>
      </w:pPr>
      <w:r>
        <w:rPr>
          <w:rStyle w:val="Refdenotaalpie"/>
          <w:rFonts w:ascii="Arial Narrow" w:hAnsi="Arial Narrow"/>
        </w:rPr>
        <w:footnoteRef/>
      </w:r>
      <w:r>
        <w:rPr>
          <w:rFonts w:ascii="Arial Narrow" w:hAnsi="Arial Narrow"/>
          <w:sz w:val="20"/>
          <w:szCs w:val="20"/>
        </w:rPr>
        <w:tab/>
        <w:t>Un ejemplo de la aplicación práctica de este principio es referido en la Sentencia C-864 de 2006, dijo la Corte Constitucional lo siguiente: “En relación con el principio de reciprocidad previsto en el mismo precepto Superior, cabe anotar que las obligaciones que se asumen por los Estados Partes en virtud del presente Acuerdo de Complementación Económica guardan una mutua correspondencia y no traen consigo una condición desfavorable o inequitativa para ninguno de ellos</w:t>
      </w:r>
      <w:r>
        <w:rPr>
          <w:rStyle w:val="Refdenotaalpie"/>
          <w:rFonts w:ascii="Arial Narrow" w:hAnsi="Arial Narrow"/>
        </w:rPr>
        <w:footnoteRef/>
      </w:r>
      <w:r>
        <w:rPr>
          <w:rFonts w:ascii="Arial Narrow" w:hAnsi="Arial Narrow"/>
          <w:sz w:val="20"/>
          <w:szCs w:val="20"/>
        </w:rPr>
        <w:t xml:space="preserve">. Precisamente, la determinación clara, inequívoca y puntual de las condiciones y requerimientos para calificar el origen de un producto o servicio como </w:t>
      </w:r>
      <w:r>
        <w:rPr>
          <w:rFonts w:ascii="Arial Narrow" w:hAnsi="Arial Narrow"/>
          <w:iCs/>
          <w:sz w:val="20"/>
          <w:szCs w:val="20"/>
        </w:rPr>
        <w:t>“originario”</w:t>
      </w:r>
      <w:r>
        <w:rPr>
          <w:rFonts w:ascii="Arial Narrow" w:hAnsi="Arial Narrow"/>
          <w:sz w:val="20"/>
          <w:szCs w:val="20"/>
        </w:rPr>
        <w:t xml:space="preserve"> o </w:t>
      </w:r>
      <w:r>
        <w:rPr>
          <w:rFonts w:ascii="Arial Narrow" w:hAnsi="Arial Narrow"/>
          <w:iCs/>
          <w:sz w:val="20"/>
          <w:szCs w:val="20"/>
        </w:rPr>
        <w:t>“precedente”</w:t>
      </w:r>
      <w:r>
        <w:rPr>
          <w:rFonts w:ascii="Arial Narrow" w:hAnsi="Arial Narrow"/>
          <w:sz w:val="20"/>
          <w:szCs w:val="20"/>
        </w:rPr>
        <w:t xml:space="preserve"> de los Estados Miembros, como se establece en el artículo 12 y en el Anexo IV del citado Acuerdo, es un elemento esencial para garantizar el citado principio de reciprocidad, pues de ese modo se evita que se otorguen preferencias arancelarias a bienes de países distintos a los signatarios que no estén otorgando ningún beneficio comercial”.</w:t>
      </w:r>
    </w:p>
  </w:footnote>
  <w:footnote w:id="13">
    <w:p w14:paraId="0FDE1AC5" w14:textId="77777777" w:rsidR="00601DFA" w:rsidRDefault="00601DFA" w:rsidP="00D45ED3">
      <w:pPr>
        <w:pStyle w:val="Textonotapie"/>
        <w:ind w:left="180" w:hanging="180"/>
        <w:jc w:val="both"/>
        <w:rPr>
          <w:rFonts w:ascii="Arial Narrow" w:hAnsi="Arial Narrow" w:cs="Arial"/>
        </w:rPr>
      </w:pPr>
      <w:r>
        <w:rPr>
          <w:rStyle w:val="Refdenotaalpie"/>
          <w:rFonts w:ascii="Arial Narrow" w:hAnsi="Arial Narrow" w:cs="Arial"/>
        </w:rPr>
        <w:footnoteRef/>
      </w:r>
      <w:r>
        <w:rPr>
          <w:rFonts w:ascii="Arial Narrow" w:hAnsi="Arial Narrow" w:cs="Arial"/>
        </w:rPr>
        <w:tab/>
        <w:t>Sentencia C-309 de 2007 (M.P. Dr. Marco Gerardo Monroy Cabra).</w:t>
      </w:r>
    </w:p>
  </w:footnote>
  <w:footnote w:id="14">
    <w:p w14:paraId="56B5AC3D" w14:textId="77777777" w:rsidR="00601DFA" w:rsidRDefault="00601DFA" w:rsidP="00D45ED3">
      <w:pPr>
        <w:pStyle w:val="Textonotapie"/>
        <w:ind w:left="180" w:hanging="180"/>
        <w:jc w:val="both"/>
        <w:rPr>
          <w:rFonts w:ascii="Arial Narrow" w:hAnsi="Arial Narrow" w:cs="Arial"/>
        </w:rPr>
      </w:pPr>
      <w:r>
        <w:rPr>
          <w:rStyle w:val="Refdenotaalpie"/>
          <w:rFonts w:ascii="Arial Narrow" w:hAnsi="Arial Narrow" w:cs="Arial"/>
        </w:rPr>
        <w:footnoteRef/>
      </w:r>
      <w:r>
        <w:rPr>
          <w:rFonts w:ascii="Arial Narrow" w:hAnsi="Arial Narrow" w:cs="Arial"/>
        </w:rPr>
        <w:tab/>
        <w:t xml:space="preserve">Sentencia C-155 de 2007 (M.P.  </w:t>
      </w:r>
      <w:proofErr w:type="spellStart"/>
      <w:r>
        <w:rPr>
          <w:rFonts w:ascii="Arial Narrow" w:hAnsi="Arial Narrow" w:cs="Arial"/>
        </w:rPr>
        <w:t>Alvaro</w:t>
      </w:r>
      <w:proofErr w:type="spellEnd"/>
      <w:r>
        <w:rPr>
          <w:rFonts w:ascii="Arial Narrow" w:hAnsi="Arial Narrow" w:cs="Arial"/>
        </w:rPr>
        <w:t xml:space="preserve"> Tafur Galvis).</w:t>
      </w:r>
    </w:p>
  </w:footnote>
  <w:footnote w:id="15">
    <w:p w14:paraId="129D949A" w14:textId="77777777" w:rsidR="00601DFA" w:rsidRDefault="00601DFA" w:rsidP="00A77EAD">
      <w:pPr>
        <w:spacing w:line="360" w:lineRule="auto"/>
        <w:ind w:left="180" w:right="560" w:hanging="180"/>
        <w:jc w:val="both"/>
        <w:rPr>
          <w:rFonts w:ascii="Arial Narrow" w:hAnsi="Arial Narrow"/>
          <w:sz w:val="20"/>
          <w:szCs w:val="20"/>
          <w:lang w:val="pt-BR"/>
        </w:rPr>
      </w:pPr>
      <w:r>
        <w:rPr>
          <w:rStyle w:val="Refdenotaalpie"/>
          <w:rFonts w:ascii="Arial Narrow" w:hAnsi="Arial Narrow"/>
          <w:sz w:val="20"/>
          <w:szCs w:val="20"/>
        </w:rPr>
        <w:footnoteRef/>
      </w:r>
      <w:r w:rsidRPr="00A33744">
        <w:rPr>
          <w:rFonts w:ascii="Arial Narrow" w:hAnsi="Arial Narrow"/>
          <w:sz w:val="20"/>
          <w:szCs w:val="20"/>
        </w:rPr>
        <w:tab/>
        <w:t xml:space="preserve">Corte Constitucional. </w:t>
      </w:r>
      <w:r>
        <w:rPr>
          <w:rFonts w:ascii="Arial Narrow" w:hAnsi="Arial Narrow"/>
          <w:sz w:val="20"/>
          <w:szCs w:val="20"/>
          <w:lang w:val="pt-BR"/>
        </w:rPr>
        <w:t>Sentencia C-621 de 2001. M.P. Dr. Manuel José Cepeda.</w:t>
      </w:r>
    </w:p>
  </w:footnote>
  <w:footnote w:id="16">
    <w:p w14:paraId="425A95C3" w14:textId="77777777" w:rsidR="00601DFA" w:rsidRDefault="00601DFA" w:rsidP="00342ADF">
      <w:pPr>
        <w:pStyle w:val="Textonotapie"/>
        <w:jc w:val="both"/>
        <w:rPr>
          <w:rFonts w:ascii="Arial Narrow" w:hAnsi="Arial Narrow"/>
          <w:lang w:val="es-CO"/>
        </w:rPr>
      </w:pPr>
      <w:r>
        <w:rPr>
          <w:rStyle w:val="Refdenotaalpie"/>
          <w:rFonts w:ascii="Arial Narrow" w:hAnsi="Arial Narrow"/>
        </w:rPr>
        <w:footnoteRef/>
      </w:r>
      <w:r>
        <w:rPr>
          <w:rFonts w:ascii="Arial Narrow" w:hAnsi="Arial Narrow"/>
        </w:rPr>
        <w:t xml:space="preserve"> </w:t>
      </w:r>
      <w:r>
        <w:rPr>
          <w:rFonts w:ascii="Arial Narrow" w:hAnsi="Arial Narrow"/>
          <w:lang w:val="es-CO"/>
        </w:rPr>
        <w:t>/</w:t>
      </w:r>
      <w:r>
        <w:rPr>
          <w:rFonts w:ascii="Arial Narrow" w:hAnsi="Arial Narrow" w:cstheme="minorHAnsi"/>
        </w:rPr>
        <w:t xml:space="preserve"> </w:t>
      </w:r>
      <w:r>
        <w:rPr>
          <w:rFonts w:ascii="Arial Narrow" w:hAnsi="Arial Narrow"/>
        </w:rPr>
        <w:t>En este ejercicio se evaluaron 33 concesiones portuarias</w:t>
      </w:r>
    </w:p>
  </w:footnote>
  <w:footnote w:id="17">
    <w:p w14:paraId="28302E10" w14:textId="77777777" w:rsidR="00601DFA" w:rsidRDefault="00601DFA" w:rsidP="00076200">
      <w:pPr>
        <w:pStyle w:val="Textonotapie"/>
        <w:jc w:val="both"/>
        <w:rPr>
          <w:rFonts w:ascii="Arial Narrow" w:hAnsi="Arial Narrow"/>
          <w:lang w:val="en-US"/>
        </w:rPr>
      </w:pPr>
      <w:r>
        <w:rPr>
          <w:rStyle w:val="Refdenotaalpie"/>
          <w:rFonts w:ascii="Arial Narrow" w:hAnsi="Arial Narrow"/>
        </w:rPr>
        <w:footnoteRef/>
      </w:r>
      <w:r>
        <w:rPr>
          <w:rFonts w:ascii="Arial Narrow" w:hAnsi="Arial Narrow"/>
          <w:lang w:val="en-US"/>
        </w:rPr>
        <w:t xml:space="preserve"> </w:t>
      </w:r>
      <w:proofErr w:type="spellStart"/>
      <w:r>
        <w:rPr>
          <w:rFonts w:ascii="Arial Narrow" w:hAnsi="Arial Narrow"/>
          <w:lang w:val="en-US"/>
        </w:rPr>
        <w:t>Evdokia</w:t>
      </w:r>
      <w:proofErr w:type="spellEnd"/>
      <w:r>
        <w:rPr>
          <w:rFonts w:ascii="Arial Narrow" w:hAnsi="Arial Narrow"/>
          <w:lang w:val="en-US"/>
        </w:rPr>
        <w:t xml:space="preserve">, </w:t>
      </w:r>
      <w:proofErr w:type="spellStart"/>
      <w:r>
        <w:rPr>
          <w:rFonts w:ascii="Arial Narrow" w:hAnsi="Arial Narrow"/>
          <w:lang w:val="en-US"/>
        </w:rPr>
        <w:t>Moïsé</w:t>
      </w:r>
      <w:proofErr w:type="spellEnd"/>
      <w:r>
        <w:rPr>
          <w:rFonts w:ascii="Arial Narrow" w:hAnsi="Arial Narrow"/>
          <w:lang w:val="en-US"/>
        </w:rPr>
        <w:t xml:space="preserve">, S. (2013). Trade Facilitation Indicators - The Potential Impact of Trade. </w:t>
      </w:r>
      <w:r>
        <w:rPr>
          <w:rFonts w:ascii="Arial Narrow" w:hAnsi="Arial Narrow"/>
          <w:i/>
          <w:lang w:val="en-US"/>
        </w:rPr>
        <w:t>OECD Trade Policy Papers No. 144</w:t>
      </w:r>
      <w:r>
        <w:rPr>
          <w:rFonts w:ascii="Arial Narrow" w:hAnsi="Arial Narrow"/>
          <w:lang w:val="en-US"/>
        </w:rPr>
        <w:t>. OECD Publishing.</w:t>
      </w:r>
    </w:p>
  </w:footnote>
  <w:footnote w:id="18">
    <w:p w14:paraId="5B63D595" w14:textId="77777777" w:rsidR="00601DFA" w:rsidRPr="00DA570B" w:rsidRDefault="00601DFA" w:rsidP="00076200">
      <w:pPr>
        <w:pStyle w:val="Textonotapie"/>
        <w:jc w:val="both"/>
        <w:rPr>
          <w:rFonts w:ascii="Arial Narrow" w:hAnsi="Arial Narrow"/>
          <w:lang w:val="es-CO"/>
        </w:rPr>
      </w:pPr>
      <w:r>
        <w:rPr>
          <w:rStyle w:val="Refdenotaalpie"/>
          <w:rFonts w:ascii="Arial Narrow" w:hAnsi="Arial Narrow"/>
        </w:rPr>
        <w:footnoteRef/>
      </w:r>
      <w:r>
        <w:rPr>
          <w:rFonts w:ascii="Arial Narrow" w:hAnsi="Arial Narrow"/>
          <w:lang w:val="en-US"/>
        </w:rPr>
        <w:t xml:space="preserve">  Ben </w:t>
      </w:r>
      <w:proofErr w:type="spellStart"/>
      <w:r>
        <w:rPr>
          <w:rFonts w:ascii="Arial Narrow" w:hAnsi="Arial Narrow"/>
          <w:lang w:val="en-US"/>
        </w:rPr>
        <w:t>Hammouda</w:t>
      </w:r>
      <w:proofErr w:type="spellEnd"/>
      <w:r>
        <w:rPr>
          <w:rFonts w:ascii="Arial Narrow" w:hAnsi="Arial Narrow"/>
          <w:lang w:val="en-US"/>
        </w:rPr>
        <w:t xml:space="preserve">, H. (2013). </w:t>
      </w:r>
      <w:r>
        <w:rPr>
          <w:rFonts w:ascii="Arial Narrow" w:hAnsi="Arial Narrow"/>
          <w:lang w:val="es-CO"/>
        </w:rPr>
        <w:t xml:space="preserve">La Facilitación del Comercio Aporta Beneficios de Desarrollo Significativos. </w:t>
      </w:r>
      <w:r w:rsidRPr="00DA570B">
        <w:rPr>
          <w:rFonts w:ascii="Arial Narrow" w:hAnsi="Arial Narrow"/>
          <w:i/>
          <w:lang w:val="es-CO"/>
        </w:rPr>
        <w:t>Centro de Comercio Internacional. Revista fórum de comercio No. 4</w:t>
      </w:r>
      <w:r w:rsidRPr="00DA570B">
        <w:rPr>
          <w:rFonts w:ascii="Arial Narrow" w:hAnsi="Arial Narrow"/>
          <w:lang w:val="es-CO"/>
        </w:rPr>
        <w:t>, 23.</w:t>
      </w:r>
    </w:p>
  </w:footnote>
  <w:footnote w:id="19">
    <w:p w14:paraId="200590B2" w14:textId="77777777" w:rsidR="00601DFA" w:rsidRDefault="00601DFA" w:rsidP="00076200">
      <w:pPr>
        <w:pStyle w:val="Textonotapie"/>
        <w:jc w:val="both"/>
        <w:rPr>
          <w:rFonts w:ascii="Arial Narrow" w:hAnsi="Arial Narrow"/>
          <w:lang w:val="en-US"/>
        </w:rPr>
      </w:pPr>
      <w:r>
        <w:rPr>
          <w:rStyle w:val="Refdenotaalpie"/>
          <w:rFonts w:ascii="Arial Narrow" w:hAnsi="Arial Narrow"/>
        </w:rPr>
        <w:footnoteRef/>
      </w:r>
      <w:r w:rsidRPr="00DA570B">
        <w:rPr>
          <w:rFonts w:ascii="Arial Narrow" w:hAnsi="Arial Narrow"/>
          <w:lang w:val="es-CO"/>
        </w:rPr>
        <w:t xml:space="preserve"> OECD Trade Facilitation Indicators. </w:t>
      </w:r>
      <w:r>
        <w:rPr>
          <w:rFonts w:ascii="Arial Narrow" w:hAnsi="Arial Narrow"/>
          <w:lang w:val="en-US"/>
        </w:rPr>
        <w:t>Calculating the potential impact of the WTO Trade Facilitation Agreement on trade costs</w:t>
      </w:r>
    </w:p>
  </w:footnote>
  <w:footnote w:id="20">
    <w:p w14:paraId="108CAECB" w14:textId="77777777" w:rsidR="00601DFA" w:rsidRPr="005259B6" w:rsidRDefault="00601DFA" w:rsidP="00076200">
      <w:pPr>
        <w:pStyle w:val="Textonotapie"/>
        <w:jc w:val="both"/>
        <w:rPr>
          <w:rFonts w:ascii="Arial Narrow" w:hAnsi="Arial Narrow"/>
          <w:lang w:val="en-US"/>
        </w:rPr>
      </w:pPr>
      <w:r>
        <w:rPr>
          <w:rStyle w:val="Refdenotaalpie"/>
          <w:rFonts w:ascii="Arial Narrow" w:hAnsi="Arial Narrow"/>
        </w:rPr>
        <w:footnoteRef/>
      </w:r>
      <w:r w:rsidRPr="005259B6">
        <w:rPr>
          <w:rFonts w:ascii="Arial Narrow" w:hAnsi="Arial Narrow"/>
          <w:lang w:val="en-US"/>
        </w:rPr>
        <w:t xml:space="preserve"> http://www.wto.org/spanish/news_s/news13_s/mc9sum_07dec13_s.htm</w:t>
      </w:r>
    </w:p>
  </w:footnote>
  <w:footnote w:id="21">
    <w:p w14:paraId="001A6915" w14:textId="77777777" w:rsidR="00601DFA" w:rsidRDefault="00601DFA" w:rsidP="00076200">
      <w:pPr>
        <w:pStyle w:val="Textonotapie"/>
        <w:jc w:val="both"/>
        <w:rPr>
          <w:rFonts w:ascii="Arial Narrow" w:hAnsi="Arial Narrow"/>
          <w:lang w:val="en-US"/>
        </w:rPr>
      </w:pPr>
      <w:r>
        <w:rPr>
          <w:rStyle w:val="Refdenotaalpie"/>
          <w:rFonts w:ascii="Arial Narrow" w:hAnsi="Arial Narrow"/>
        </w:rPr>
        <w:footnoteRef/>
      </w:r>
      <w:r>
        <w:rPr>
          <w:rFonts w:ascii="Arial Narrow" w:hAnsi="Arial Narrow"/>
          <w:lang w:val="en-US"/>
        </w:rPr>
        <w:t xml:space="preserve"> OECD Trade Facilitation Indicators – Latin America and the Caribbean (2013)</w:t>
      </w:r>
    </w:p>
  </w:footnote>
  <w:footnote w:id="22">
    <w:p w14:paraId="103DFB1C" w14:textId="77777777" w:rsidR="00601DFA" w:rsidRPr="005C1AA9" w:rsidRDefault="00601DFA" w:rsidP="00076200">
      <w:pPr>
        <w:pStyle w:val="Textonotapie"/>
        <w:jc w:val="both"/>
        <w:rPr>
          <w:rFonts w:ascii="Arial Narrow" w:hAnsi="Arial Narrow"/>
          <w:lang w:val="en-US"/>
        </w:rPr>
      </w:pPr>
      <w:r>
        <w:rPr>
          <w:rStyle w:val="Refdenotaalpie"/>
          <w:rFonts w:ascii="Arial Narrow" w:hAnsi="Arial Narrow"/>
        </w:rPr>
        <w:footnoteRef/>
      </w:r>
      <w:r w:rsidRPr="005C1AA9">
        <w:rPr>
          <w:rFonts w:ascii="Arial Narrow" w:hAnsi="Arial Narrow"/>
          <w:lang w:val="en-US"/>
        </w:rPr>
        <w:t xml:space="preserve"> OECD Trade Facilitation Indicators – Colombia.(2013)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A658A"/>
    <w:multiLevelType w:val="hybridMultilevel"/>
    <w:tmpl w:val="4CBC249E"/>
    <w:lvl w:ilvl="0" w:tplc="240A000F">
      <w:start w:val="1"/>
      <w:numFmt w:val="decimal"/>
      <w:lvlText w:val="%1."/>
      <w:lvlJc w:val="left"/>
      <w:pPr>
        <w:ind w:left="1070" w:hanging="360"/>
      </w:pPr>
    </w:lvl>
    <w:lvl w:ilvl="1" w:tplc="240A0019">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1">
    <w:nsid w:val="0FF9634F"/>
    <w:multiLevelType w:val="hybridMultilevel"/>
    <w:tmpl w:val="EADA5924"/>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
    <w:nsid w:val="13123C95"/>
    <w:multiLevelType w:val="hybridMultilevel"/>
    <w:tmpl w:val="AAF2A542"/>
    <w:lvl w:ilvl="0" w:tplc="8FA2D5DC">
      <w:start w:val="1"/>
      <w:numFmt w:val="upperRoman"/>
      <w:lvlText w:val="%1."/>
      <w:lvlJc w:val="left"/>
      <w:pPr>
        <w:tabs>
          <w:tab w:val="num" w:pos="720"/>
        </w:tabs>
        <w:ind w:left="720" w:hanging="720"/>
      </w:pPr>
      <w:rPr>
        <w:rFonts w:hint="default"/>
        <w:b/>
      </w:rPr>
    </w:lvl>
    <w:lvl w:ilvl="1" w:tplc="240A0015">
      <w:start w:val="1"/>
      <w:numFmt w:val="upperLetter"/>
      <w:lvlText w:val="%2."/>
      <w:lvlJc w:val="left"/>
      <w:pPr>
        <w:tabs>
          <w:tab w:val="num" w:pos="644"/>
        </w:tabs>
        <w:ind w:left="644" w:hanging="360"/>
      </w:pPr>
      <w:rPr>
        <w:b/>
      </w:r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3">
    <w:nsid w:val="1DF2172C"/>
    <w:multiLevelType w:val="hybridMultilevel"/>
    <w:tmpl w:val="31F877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4">
    <w:nsid w:val="1ECF2B28"/>
    <w:multiLevelType w:val="hybridMultilevel"/>
    <w:tmpl w:val="D5CA489A"/>
    <w:lvl w:ilvl="0" w:tplc="240A0015">
      <w:start w:val="1"/>
      <w:numFmt w:val="upperLetter"/>
      <w:lvlText w:val="%1."/>
      <w:lvlJc w:val="left"/>
      <w:pPr>
        <w:ind w:left="1070" w:hanging="360"/>
      </w:pPr>
    </w:lvl>
    <w:lvl w:ilvl="1" w:tplc="240A0019">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5">
    <w:nsid w:val="1FE84B76"/>
    <w:multiLevelType w:val="hybridMultilevel"/>
    <w:tmpl w:val="58ECB2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26096A40"/>
    <w:multiLevelType w:val="hybridMultilevel"/>
    <w:tmpl w:val="AA6CA29A"/>
    <w:lvl w:ilvl="0" w:tplc="DD302278">
      <w:start w:val="1"/>
      <w:numFmt w:val="decimal"/>
      <w:lvlText w:val="%1-"/>
      <w:lvlJc w:val="left"/>
      <w:pPr>
        <w:ind w:left="720" w:hanging="360"/>
      </w:pPr>
      <w:rPr>
        <w:rFonts w:ascii="Trebuchet MS" w:hAnsi="Trebuchet MS" w:cs="Times New Roman" w:hint="default"/>
        <w:b w:val="0"/>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75343B2"/>
    <w:multiLevelType w:val="hybridMultilevel"/>
    <w:tmpl w:val="D5CA489A"/>
    <w:lvl w:ilvl="0" w:tplc="240A0015">
      <w:start w:val="1"/>
      <w:numFmt w:val="upperLetter"/>
      <w:lvlText w:val="%1."/>
      <w:lvlJc w:val="left"/>
      <w:pPr>
        <w:ind w:left="1070" w:hanging="360"/>
      </w:pPr>
    </w:lvl>
    <w:lvl w:ilvl="1" w:tplc="240A0019">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8">
    <w:nsid w:val="287A166D"/>
    <w:multiLevelType w:val="hybridMultilevel"/>
    <w:tmpl w:val="D5CA489A"/>
    <w:lvl w:ilvl="0" w:tplc="240A0015">
      <w:start w:val="1"/>
      <w:numFmt w:val="upperLetter"/>
      <w:lvlText w:val="%1."/>
      <w:lvlJc w:val="left"/>
      <w:pPr>
        <w:ind w:left="1070" w:hanging="360"/>
      </w:pPr>
    </w:lvl>
    <w:lvl w:ilvl="1" w:tplc="240A0019">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9">
    <w:nsid w:val="2D014D53"/>
    <w:multiLevelType w:val="hybridMultilevel"/>
    <w:tmpl w:val="D5CA489A"/>
    <w:lvl w:ilvl="0" w:tplc="240A0015">
      <w:start w:val="1"/>
      <w:numFmt w:val="upperLetter"/>
      <w:lvlText w:val="%1."/>
      <w:lvlJc w:val="left"/>
      <w:pPr>
        <w:ind w:left="502" w:hanging="360"/>
      </w:p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nsid w:val="359B4AFC"/>
    <w:multiLevelType w:val="hybridMultilevel"/>
    <w:tmpl w:val="B262FA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361B6AFF"/>
    <w:multiLevelType w:val="hybridMultilevel"/>
    <w:tmpl w:val="1B7CBF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nsid w:val="3F2F3830"/>
    <w:multiLevelType w:val="hybridMultilevel"/>
    <w:tmpl w:val="91C49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4B7B6AA4"/>
    <w:multiLevelType w:val="hybridMultilevel"/>
    <w:tmpl w:val="D5CA489A"/>
    <w:lvl w:ilvl="0" w:tplc="240A0015">
      <w:start w:val="1"/>
      <w:numFmt w:val="upperLetter"/>
      <w:lvlText w:val="%1."/>
      <w:lvlJc w:val="left"/>
      <w:pPr>
        <w:ind w:left="502" w:hanging="360"/>
      </w:p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4">
    <w:nsid w:val="4BA36DC5"/>
    <w:multiLevelType w:val="hybridMultilevel"/>
    <w:tmpl w:val="EADA5924"/>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nsid w:val="540F7817"/>
    <w:multiLevelType w:val="hybridMultilevel"/>
    <w:tmpl w:val="461638A8"/>
    <w:lvl w:ilvl="0" w:tplc="240A001B">
      <w:start w:val="1"/>
      <w:numFmt w:val="lowerRoman"/>
      <w:lvlText w:val="%1."/>
      <w:lvlJc w:val="righ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4BC6591"/>
    <w:multiLevelType w:val="hybridMultilevel"/>
    <w:tmpl w:val="57BC5866"/>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nsid w:val="59DD327D"/>
    <w:multiLevelType w:val="hybridMultilevel"/>
    <w:tmpl w:val="5B8A356A"/>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nsid w:val="5AB23772"/>
    <w:multiLevelType w:val="hybridMultilevel"/>
    <w:tmpl w:val="863892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64B67631"/>
    <w:multiLevelType w:val="hybridMultilevel"/>
    <w:tmpl w:val="B9186EA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B527DF0"/>
    <w:multiLevelType w:val="hybridMultilevel"/>
    <w:tmpl w:val="623054E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nsid w:val="6BC24D00"/>
    <w:multiLevelType w:val="hybridMultilevel"/>
    <w:tmpl w:val="771E48CE"/>
    <w:lvl w:ilvl="0" w:tplc="8FA2D5DC">
      <w:start w:val="1"/>
      <w:numFmt w:val="upperRoman"/>
      <w:lvlText w:val="%1."/>
      <w:lvlJc w:val="left"/>
      <w:pPr>
        <w:tabs>
          <w:tab w:val="num" w:pos="720"/>
        </w:tabs>
        <w:ind w:left="720" w:hanging="720"/>
      </w:pPr>
      <w:rPr>
        <w:rFonts w:hint="default"/>
        <w:b/>
      </w:rPr>
    </w:lvl>
    <w:lvl w:ilvl="1" w:tplc="240A0015">
      <w:start w:val="1"/>
      <w:numFmt w:val="upperLetter"/>
      <w:lvlText w:val="%2."/>
      <w:lvlJc w:val="left"/>
      <w:pPr>
        <w:tabs>
          <w:tab w:val="num" w:pos="644"/>
        </w:tabs>
        <w:ind w:left="644" w:hanging="360"/>
      </w:pPr>
      <w:rPr>
        <w:b/>
      </w:rPr>
    </w:lvl>
    <w:lvl w:ilvl="2" w:tplc="240A000F">
      <w:start w:val="1"/>
      <w:numFmt w:val="decimal"/>
      <w:lvlText w:val="%3."/>
      <w:lvlJc w:val="left"/>
      <w:pPr>
        <w:tabs>
          <w:tab w:val="num" w:pos="1173"/>
        </w:tabs>
        <w:ind w:left="1173" w:hanging="18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22">
    <w:nsid w:val="6D55346D"/>
    <w:multiLevelType w:val="hybridMultilevel"/>
    <w:tmpl w:val="D5CA489A"/>
    <w:lvl w:ilvl="0" w:tplc="240A0015">
      <w:start w:val="1"/>
      <w:numFmt w:val="upperLetter"/>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3">
    <w:nsid w:val="73DB660A"/>
    <w:multiLevelType w:val="hybridMultilevel"/>
    <w:tmpl w:val="D5CA489A"/>
    <w:lvl w:ilvl="0" w:tplc="240A0015">
      <w:start w:val="1"/>
      <w:numFmt w:val="upperLetter"/>
      <w:lvlText w:val="%1."/>
      <w:lvlJc w:val="left"/>
      <w:pPr>
        <w:ind w:left="502" w:hanging="360"/>
      </w:p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4">
    <w:nsid w:val="7AEA3BC0"/>
    <w:multiLevelType w:val="hybridMultilevel"/>
    <w:tmpl w:val="277E82CC"/>
    <w:lvl w:ilvl="0" w:tplc="DEFE7B6A">
      <w:numFmt w:val="bullet"/>
      <w:lvlText w:val="-"/>
      <w:lvlJc w:val="left"/>
      <w:pPr>
        <w:ind w:left="720" w:hanging="360"/>
      </w:pPr>
      <w:rPr>
        <w:rFonts w:ascii="Calibri" w:eastAsia="Times New Roman" w:hAnsi="Calibri"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nsid w:val="7DD47614"/>
    <w:multiLevelType w:val="hybridMultilevel"/>
    <w:tmpl w:val="4CBC249E"/>
    <w:lvl w:ilvl="0" w:tplc="240A000F">
      <w:start w:val="1"/>
      <w:numFmt w:val="decimal"/>
      <w:lvlText w:val="%1."/>
      <w:lvlJc w:val="left"/>
      <w:pPr>
        <w:ind w:left="1070" w:hanging="360"/>
      </w:pPr>
    </w:lvl>
    <w:lvl w:ilvl="1" w:tplc="240A0019">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num w:numId="1">
    <w:abstractNumId w:val="2"/>
  </w:num>
  <w:num w:numId="2">
    <w:abstractNumId w:val="0"/>
  </w:num>
  <w:num w:numId="3">
    <w:abstractNumId w:val="19"/>
  </w:num>
  <w:num w:numId="4">
    <w:abstractNumId w:val="25"/>
  </w:num>
  <w:num w:numId="5">
    <w:abstractNumId w:val="23"/>
  </w:num>
  <w:num w:numId="6">
    <w:abstractNumId w:val="21"/>
  </w:num>
  <w:num w:numId="7">
    <w:abstractNumId w:val="4"/>
  </w:num>
  <w:num w:numId="8">
    <w:abstractNumId w:val="7"/>
  </w:num>
  <w:num w:numId="9">
    <w:abstractNumId w:val="14"/>
  </w:num>
  <w:num w:numId="10">
    <w:abstractNumId w:val="1"/>
  </w:num>
  <w:num w:numId="11">
    <w:abstractNumId w:val="8"/>
  </w:num>
  <w:num w:numId="12">
    <w:abstractNumId w:val="3"/>
  </w:num>
  <w:num w:numId="13">
    <w:abstractNumId w:val="15"/>
  </w:num>
  <w:num w:numId="14">
    <w:abstractNumId w:val="22"/>
  </w:num>
  <w:num w:numId="15">
    <w:abstractNumId w:val="13"/>
  </w:num>
  <w:num w:numId="16">
    <w:abstractNumId w:val="9"/>
  </w:num>
  <w:num w:numId="17">
    <w:abstractNumId w:val="18"/>
  </w:num>
  <w:num w:numId="18">
    <w:abstractNumId w:val="24"/>
  </w:num>
  <w:num w:numId="19">
    <w:abstractNumId w:val="10"/>
  </w:num>
  <w:num w:numId="20">
    <w:abstractNumId w:val="5"/>
  </w:num>
  <w:num w:numId="21">
    <w:abstractNumId w:val="20"/>
  </w:num>
  <w:num w:numId="22">
    <w:abstractNumId w:val="11"/>
  </w:num>
  <w:num w:numId="23">
    <w:abstractNumId w:val="6"/>
  </w:num>
  <w:num w:numId="24">
    <w:abstractNumId w:val="12"/>
  </w:num>
  <w:num w:numId="25">
    <w:abstractNumId w:val="16"/>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es-ES_tradnl" w:vendorID="64" w:dllVersion="131078" w:nlCheck="1" w:checkStyle="1"/>
  <w:proofState w:spelling="clean" w:grammar="clean"/>
  <w:defaultTabStop w:val="708"/>
  <w:hyphenationZone w:val="425"/>
  <w:drawingGridHorizontalSpacing w:val="23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F27"/>
    <w:rsid w:val="00000E9A"/>
    <w:rsid w:val="00001EB0"/>
    <w:rsid w:val="00017396"/>
    <w:rsid w:val="00076200"/>
    <w:rsid w:val="000A5950"/>
    <w:rsid w:val="000A675F"/>
    <w:rsid w:val="000C5695"/>
    <w:rsid w:val="000D52CD"/>
    <w:rsid w:val="000E121F"/>
    <w:rsid w:val="00102966"/>
    <w:rsid w:val="001035E7"/>
    <w:rsid w:val="0012456B"/>
    <w:rsid w:val="0013739C"/>
    <w:rsid w:val="0016108F"/>
    <w:rsid w:val="00172F7F"/>
    <w:rsid w:val="001908BA"/>
    <w:rsid w:val="001B78C6"/>
    <w:rsid w:val="001D7506"/>
    <w:rsid w:val="00255D98"/>
    <w:rsid w:val="00261B6C"/>
    <w:rsid w:val="0027434A"/>
    <w:rsid w:val="00296B44"/>
    <w:rsid w:val="002A07B3"/>
    <w:rsid w:val="002B034C"/>
    <w:rsid w:val="002B6684"/>
    <w:rsid w:val="002D17F4"/>
    <w:rsid w:val="002D6E88"/>
    <w:rsid w:val="002F0F4E"/>
    <w:rsid w:val="00340E7B"/>
    <w:rsid w:val="00342ADF"/>
    <w:rsid w:val="003431BC"/>
    <w:rsid w:val="00376094"/>
    <w:rsid w:val="0039781D"/>
    <w:rsid w:val="003B55DD"/>
    <w:rsid w:val="00423DFA"/>
    <w:rsid w:val="00487F88"/>
    <w:rsid w:val="00496113"/>
    <w:rsid w:val="004A4670"/>
    <w:rsid w:val="004D3776"/>
    <w:rsid w:val="004E1204"/>
    <w:rsid w:val="00512A6C"/>
    <w:rsid w:val="005259B6"/>
    <w:rsid w:val="00582A09"/>
    <w:rsid w:val="005B7AD7"/>
    <w:rsid w:val="005C1AA9"/>
    <w:rsid w:val="005C3281"/>
    <w:rsid w:val="00601DFA"/>
    <w:rsid w:val="00604152"/>
    <w:rsid w:val="00677C48"/>
    <w:rsid w:val="00681A50"/>
    <w:rsid w:val="00682762"/>
    <w:rsid w:val="006C73E2"/>
    <w:rsid w:val="006D6342"/>
    <w:rsid w:val="00773E37"/>
    <w:rsid w:val="00790CFE"/>
    <w:rsid w:val="007A4D41"/>
    <w:rsid w:val="007E05A1"/>
    <w:rsid w:val="007E7116"/>
    <w:rsid w:val="008125A2"/>
    <w:rsid w:val="008A39D4"/>
    <w:rsid w:val="008C4C45"/>
    <w:rsid w:val="008D2CAE"/>
    <w:rsid w:val="00927B8D"/>
    <w:rsid w:val="00945C88"/>
    <w:rsid w:val="00951016"/>
    <w:rsid w:val="00991291"/>
    <w:rsid w:val="009C0F5A"/>
    <w:rsid w:val="009C77E4"/>
    <w:rsid w:val="00A03071"/>
    <w:rsid w:val="00A12680"/>
    <w:rsid w:val="00A33744"/>
    <w:rsid w:val="00A3565E"/>
    <w:rsid w:val="00A36AC1"/>
    <w:rsid w:val="00A461DD"/>
    <w:rsid w:val="00A4656F"/>
    <w:rsid w:val="00A7670D"/>
    <w:rsid w:val="00A77EAD"/>
    <w:rsid w:val="00A831FF"/>
    <w:rsid w:val="00AB6A57"/>
    <w:rsid w:val="00AE1F27"/>
    <w:rsid w:val="00B106E1"/>
    <w:rsid w:val="00B7276A"/>
    <w:rsid w:val="00BF1B11"/>
    <w:rsid w:val="00C146B0"/>
    <w:rsid w:val="00C540CC"/>
    <w:rsid w:val="00C71A2F"/>
    <w:rsid w:val="00C90608"/>
    <w:rsid w:val="00CA0D6F"/>
    <w:rsid w:val="00CB2972"/>
    <w:rsid w:val="00CC4272"/>
    <w:rsid w:val="00CF70C0"/>
    <w:rsid w:val="00D45ED3"/>
    <w:rsid w:val="00D716F3"/>
    <w:rsid w:val="00DA570B"/>
    <w:rsid w:val="00DB6ADA"/>
    <w:rsid w:val="00DE0DDD"/>
    <w:rsid w:val="00E07F30"/>
    <w:rsid w:val="00E11862"/>
    <w:rsid w:val="00E34A60"/>
    <w:rsid w:val="00E571E9"/>
    <w:rsid w:val="00E86E23"/>
    <w:rsid w:val="00EE70B5"/>
    <w:rsid w:val="00F1683B"/>
    <w:rsid w:val="00F16CC3"/>
    <w:rsid w:val="00F70ABB"/>
    <w:rsid w:val="00F73E24"/>
    <w:rsid w:val="00F92660"/>
    <w:rsid w:val="00F93EEC"/>
    <w:rsid w:val="00FA3123"/>
    <w:rsid w:val="00FA7213"/>
    <w:rsid w:val="00FE0299"/>
    <w:rsid w:val="00FF71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E2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F2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E1F27"/>
    <w:pPr>
      <w:ind w:left="720"/>
      <w:contextualSpacing/>
    </w:pPr>
    <w:rPr>
      <w:lang w:val="es-CO" w:eastAsia="es-CO"/>
    </w:rPr>
  </w:style>
  <w:style w:type="character" w:styleId="Refdecomentario">
    <w:name w:val="annotation reference"/>
    <w:basedOn w:val="Fuentedeprrafopredeter"/>
    <w:unhideWhenUsed/>
    <w:rsid w:val="00AE1F27"/>
    <w:rPr>
      <w:sz w:val="16"/>
      <w:szCs w:val="16"/>
    </w:rPr>
  </w:style>
  <w:style w:type="paragraph" w:styleId="Textocomentario">
    <w:name w:val="annotation text"/>
    <w:basedOn w:val="Normal"/>
    <w:link w:val="TextocomentarioCar"/>
    <w:uiPriority w:val="99"/>
    <w:semiHidden/>
    <w:unhideWhenUsed/>
    <w:rsid w:val="00AE1F27"/>
    <w:rPr>
      <w:sz w:val="20"/>
      <w:szCs w:val="20"/>
    </w:rPr>
  </w:style>
  <w:style w:type="character" w:customStyle="1" w:styleId="TextocomentarioCar">
    <w:name w:val="Texto comentario Car"/>
    <w:basedOn w:val="Fuentedeprrafopredeter"/>
    <w:link w:val="Textocomentario"/>
    <w:uiPriority w:val="99"/>
    <w:semiHidden/>
    <w:rsid w:val="00AE1F2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E1F27"/>
    <w:rPr>
      <w:b/>
      <w:bCs/>
    </w:rPr>
  </w:style>
  <w:style w:type="character" w:customStyle="1" w:styleId="AsuntodelcomentarioCar">
    <w:name w:val="Asunto del comentario Car"/>
    <w:basedOn w:val="TextocomentarioCar"/>
    <w:link w:val="Asuntodelcomentario"/>
    <w:uiPriority w:val="99"/>
    <w:semiHidden/>
    <w:rsid w:val="00AE1F27"/>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AE1F2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E1F27"/>
    <w:rPr>
      <w:rFonts w:ascii="Segoe UI" w:eastAsia="Times New Roman" w:hAnsi="Segoe UI" w:cs="Segoe UI"/>
      <w:sz w:val="18"/>
      <w:szCs w:val="18"/>
      <w:lang w:val="es-ES" w:eastAsia="es-ES"/>
    </w:rPr>
  </w:style>
  <w:style w:type="paragraph" w:styleId="Textonotapie">
    <w:name w:val="footnote text"/>
    <w:aliases w:val="Texto nota pie Car1,Texto nota pie Car Car,Texto nota pie Car1 Car Car,fn Car Car Car,Texto nota pie Car Car Car Car,footnote text Car Car Car,Footnotes Car Car Car,Footnote ak Car Car Car,ft Car Car Car,fn cafc Car Car Car,fn,footnote te"/>
    <w:basedOn w:val="Normal"/>
    <w:link w:val="TextonotapieCar"/>
    <w:unhideWhenUsed/>
    <w:rsid w:val="00017396"/>
    <w:rPr>
      <w:sz w:val="20"/>
      <w:szCs w:val="20"/>
    </w:rPr>
  </w:style>
  <w:style w:type="character" w:customStyle="1" w:styleId="TextonotapieCar">
    <w:name w:val="Texto nota pie Car"/>
    <w:aliases w:val="Texto nota pie Car1 Car,Texto nota pie Car Car Car,Texto nota pie Car1 Car Car Car,fn Car Car Car Car,Texto nota pie Car Car Car Car Car,footnote text Car Car Car Car,Footnotes Car Car Car Car,Footnote ak Car Car Car Car,fn Car"/>
    <w:basedOn w:val="Fuentedeprrafopredeter"/>
    <w:link w:val="Textonotapie"/>
    <w:rsid w:val="00017396"/>
    <w:rPr>
      <w:rFonts w:ascii="Times New Roman" w:eastAsia="Times New Roman" w:hAnsi="Times New Roman" w:cs="Times New Roman"/>
      <w:sz w:val="20"/>
      <w:szCs w:val="20"/>
      <w:lang w:val="es-ES" w:eastAsia="es-ES"/>
    </w:rPr>
  </w:style>
  <w:style w:type="character" w:styleId="Refdenotaalpie">
    <w:name w:val="footnote reference"/>
    <w:aliases w:val="Ref,de nota al pie,Ref1"/>
    <w:unhideWhenUsed/>
    <w:rsid w:val="00017396"/>
    <w:rPr>
      <w:vertAlign w:val="superscript"/>
    </w:rPr>
  </w:style>
  <w:style w:type="paragraph" w:styleId="Piedepgina">
    <w:name w:val="footer"/>
    <w:basedOn w:val="Normal"/>
    <w:link w:val="PiedepginaCar"/>
    <w:uiPriority w:val="99"/>
    <w:semiHidden/>
    <w:unhideWhenUsed/>
    <w:rsid w:val="002D17F4"/>
    <w:pPr>
      <w:tabs>
        <w:tab w:val="center" w:pos="4419"/>
        <w:tab w:val="right" w:pos="8838"/>
      </w:tabs>
    </w:pPr>
  </w:style>
  <w:style w:type="character" w:customStyle="1" w:styleId="PiedepginaCar">
    <w:name w:val="Pie de página Car"/>
    <w:basedOn w:val="Fuentedeprrafopredeter"/>
    <w:link w:val="Piedepgina"/>
    <w:uiPriority w:val="99"/>
    <w:semiHidden/>
    <w:rsid w:val="002D17F4"/>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FA3123"/>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F2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E1F27"/>
    <w:pPr>
      <w:ind w:left="720"/>
      <w:contextualSpacing/>
    </w:pPr>
    <w:rPr>
      <w:lang w:val="es-CO" w:eastAsia="es-CO"/>
    </w:rPr>
  </w:style>
  <w:style w:type="character" w:styleId="Refdecomentario">
    <w:name w:val="annotation reference"/>
    <w:basedOn w:val="Fuentedeprrafopredeter"/>
    <w:unhideWhenUsed/>
    <w:rsid w:val="00AE1F27"/>
    <w:rPr>
      <w:sz w:val="16"/>
      <w:szCs w:val="16"/>
    </w:rPr>
  </w:style>
  <w:style w:type="paragraph" w:styleId="Textocomentario">
    <w:name w:val="annotation text"/>
    <w:basedOn w:val="Normal"/>
    <w:link w:val="TextocomentarioCar"/>
    <w:uiPriority w:val="99"/>
    <w:semiHidden/>
    <w:unhideWhenUsed/>
    <w:rsid w:val="00AE1F27"/>
    <w:rPr>
      <w:sz w:val="20"/>
      <w:szCs w:val="20"/>
    </w:rPr>
  </w:style>
  <w:style w:type="character" w:customStyle="1" w:styleId="TextocomentarioCar">
    <w:name w:val="Texto comentario Car"/>
    <w:basedOn w:val="Fuentedeprrafopredeter"/>
    <w:link w:val="Textocomentario"/>
    <w:uiPriority w:val="99"/>
    <w:semiHidden/>
    <w:rsid w:val="00AE1F2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E1F27"/>
    <w:rPr>
      <w:b/>
      <w:bCs/>
    </w:rPr>
  </w:style>
  <w:style w:type="character" w:customStyle="1" w:styleId="AsuntodelcomentarioCar">
    <w:name w:val="Asunto del comentario Car"/>
    <w:basedOn w:val="TextocomentarioCar"/>
    <w:link w:val="Asuntodelcomentario"/>
    <w:uiPriority w:val="99"/>
    <w:semiHidden/>
    <w:rsid w:val="00AE1F27"/>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AE1F2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E1F27"/>
    <w:rPr>
      <w:rFonts w:ascii="Segoe UI" w:eastAsia="Times New Roman" w:hAnsi="Segoe UI" w:cs="Segoe UI"/>
      <w:sz w:val="18"/>
      <w:szCs w:val="18"/>
      <w:lang w:val="es-ES" w:eastAsia="es-ES"/>
    </w:rPr>
  </w:style>
  <w:style w:type="paragraph" w:styleId="Textonotapie">
    <w:name w:val="footnote text"/>
    <w:aliases w:val="Texto nota pie Car1,Texto nota pie Car Car,Texto nota pie Car1 Car Car,fn Car Car Car,Texto nota pie Car Car Car Car,footnote text Car Car Car,Footnotes Car Car Car,Footnote ak Car Car Car,ft Car Car Car,fn cafc Car Car Car,fn,footnote te"/>
    <w:basedOn w:val="Normal"/>
    <w:link w:val="TextonotapieCar"/>
    <w:unhideWhenUsed/>
    <w:rsid w:val="00017396"/>
    <w:rPr>
      <w:sz w:val="20"/>
      <w:szCs w:val="20"/>
    </w:rPr>
  </w:style>
  <w:style w:type="character" w:customStyle="1" w:styleId="TextonotapieCar">
    <w:name w:val="Texto nota pie Car"/>
    <w:aliases w:val="Texto nota pie Car1 Car,Texto nota pie Car Car Car,Texto nota pie Car1 Car Car Car,fn Car Car Car Car,Texto nota pie Car Car Car Car Car,footnote text Car Car Car Car,Footnotes Car Car Car Car,Footnote ak Car Car Car Car,fn Car"/>
    <w:basedOn w:val="Fuentedeprrafopredeter"/>
    <w:link w:val="Textonotapie"/>
    <w:rsid w:val="00017396"/>
    <w:rPr>
      <w:rFonts w:ascii="Times New Roman" w:eastAsia="Times New Roman" w:hAnsi="Times New Roman" w:cs="Times New Roman"/>
      <w:sz w:val="20"/>
      <w:szCs w:val="20"/>
      <w:lang w:val="es-ES" w:eastAsia="es-ES"/>
    </w:rPr>
  </w:style>
  <w:style w:type="character" w:styleId="Refdenotaalpie">
    <w:name w:val="footnote reference"/>
    <w:aliases w:val="Ref,de nota al pie,Ref1"/>
    <w:unhideWhenUsed/>
    <w:rsid w:val="00017396"/>
    <w:rPr>
      <w:vertAlign w:val="superscript"/>
    </w:rPr>
  </w:style>
  <w:style w:type="paragraph" w:styleId="Piedepgina">
    <w:name w:val="footer"/>
    <w:basedOn w:val="Normal"/>
    <w:link w:val="PiedepginaCar"/>
    <w:uiPriority w:val="99"/>
    <w:semiHidden/>
    <w:unhideWhenUsed/>
    <w:rsid w:val="002D17F4"/>
    <w:pPr>
      <w:tabs>
        <w:tab w:val="center" w:pos="4419"/>
        <w:tab w:val="right" w:pos="8838"/>
      </w:tabs>
    </w:pPr>
  </w:style>
  <w:style w:type="character" w:customStyle="1" w:styleId="PiedepginaCar">
    <w:name w:val="Pie de página Car"/>
    <w:basedOn w:val="Fuentedeprrafopredeter"/>
    <w:link w:val="Piedepgina"/>
    <w:uiPriority w:val="99"/>
    <w:semiHidden/>
    <w:rsid w:val="002D17F4"/>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FA31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902">
      <w:bodyDiv w:val="1"/>
      <w:marLeft w:val="0"/>
      <w:marRight w:val="0"/>
      <w:marTop w:val="0"/>
      <w:marBottom w:val="0"/>
      <w:divBdr>
        <w:top w:val="none" w:sz="0" w:space="0" w:color="auto"/>
        <w:left w:val="none" w:sz="0" w:space="0" w:color="auto"/>
        <w:bottom w:val="none" w:sz="0" w:space="0" w:color="auto"/>
        <w:right w:val="none" w:sz="0" w:space="0" w:color="auto"/>
      </w:divBdr>
    </w:div>
    <w:div w:id="37365428">
      <w:bodyDiv w:val="1"/>
      <w:marLeft w:val="0"/>
      <w:marRight w:val="0"/>
      <w:marTop w:val="0"/>
      <w:marBottom w:val="0"/>
      <w:divBdr>
        <w:top w:val="none" w:sz="0" w:space="0" w:color="auto"/>
        <w:left w:val="none" w:sz="0" w:space="0" w:color="auto"/>
        <w:bottom w:val="none" w:sz="0" w:space="0" w:color="auto"/>
        <w:right w:val="none" w:sz="0" w:space="0" w:color="auto"/>
      </w:divBdr>
    </w:div>
    <w:div w:id="50274569">
      <w:bodyDiv w:val="1"/>
      <w:marLeft w:val="0"/>
      <w:marRight w:val="0"/>
      <w:marTop w:val="0"/>
      <w:marBottom w:val="0"/>
      <w:divBdr>
        <w:top w:val="none" w:sz="0" w:space="0" w:color="auto"/>
        <w:left w:val="none" w:sz="0" w:space="0" w:color="auto"/>
        <w:bottom w:val="none" w:sz="0" w:space="0" w:color="auto"/>
        <w:right w:val="none" w:sz="0" w:space="0" w:color="auto"/>
      </w:divBdr>
    </w:div>
    <w:div w:id="84157241">
      <w:bodyDiv w:val="1"/>
      <w:marLeft w:val="0"/>
      <w:marRight w:val="0"/>
      <w:marTop w:val="0"/>
      <w:marBottom w:val="0"/>
      <w:divBdr>
        <w:top w:val="none" w:sz="0" w:space="0" w:color="auto"/>
        <w:left w:val="none" w:sz="0" w:space="0" w:color="auto"/>
        <w:bottom w:val="none" w:sz="0" w:space="0" w:color="auto"/>
        <w:right w:val="none" w:sz="0" w:space="0" w:color="auto"/>
      </w:divBdr>
    </w:div>
    <w:div w:id="227305704">
      <w:bodyDiv w:val="1"/>
      <w:marLeft w:val="0"/>
      <w:marRight w:val="0"/>
      <w:marTop w:val="0"/>
      <w:marBottom w:val="0"/>
      <w:divBdr>
        <w:top w:val="none" w:sz="0" w:space="0" w:color="auto"/>
        <w:left w:val="none" w:sz="0" w:space="0" w:color="auto"/>
        <w:bottom w:val="none" w:sz="0" w:space="0" w:color="auto"/>
        <w:right w:val="none" w:sz="0" w:space="0" w:color="auto"/>
      </w:divBdr>
    </w:div>
    <w:div w:id="227765724">
      <w:bodyDiv w:val="1"/>
      <w:marLeft w:val="0"/>
      <w:marRight w:val="0"/>
      <w:marTop w:val="0"/>
      <w:marBottom w:val="0"/>
      <w:divBdr>
        <w:top w:val="none" w:sz="0" w:space="0" w:color="auto"/>
        <w:left w:val="none" w:sz="0" w:space="0" w:color="auto"/>
        <w:bottom w:val="none" w:sz="0" w:space="0" w:color="auto"/>
        <w:right w:val="none" w:sz="0" w:space="0" w:color="auto"/>
      </w:divBdr>
    </w:div>
    <w:div w:id="245464132">
      <w:bodyDiv w:val="1"/>
      <w:marLeft w:val="0"/>
      <w:marRight w:val="0"/>
      <w:marTop w:val="0"/>
      <w:marBottom w:val="0"/>
      <w:divBdr>
        <w:top w:val="none" w:sz="0" w:space="0" w:color="auto"/>
        <w:left w:val="none" w:sz="0" w:space="0" w:color="auto"/>
        <w:bottom w:val="none" w:sz="0" w:space="0" w:color="auto"/>
        <w:right w:val="none" w:sz="0" w:space="0" w:color="auto"/>
      </w:divBdr>
    </w:div>
    <w:div w:id="362708391">
      <w:bodyDiv w:val="1"/>
      <w:marLeft w:val="0"/>
      <w:marRight w:val="0"/>
      <w:marTop w:val="0"/>
      <w:marBottom w:val="0"/>
      <w:divBdr>
        <w:top w:val="none" w:sz="0" w:space="0" w:color="auto"/>
        <w:left w:val="none" w:sz="0" w:space="0" w:color="auto"/>
        <w:bottom w:val="none" w:sz="0" w:space="0" w:color="auto"/>
        <w:right w:val="none" w:sz="0" w:space="0" w:color="auto"/>
      </w:divBdr>
    </w:div>
    <w:div w:id="412819277">
      <w:bodyDiv w:val="1"/>
      <w:marLeft w:val="0"/>
      <w:marRight w:val="0"/>
      <w:marTop w:val="0"/>
      <w:marBottom w:val="0"/>
      <w:divBdr>
        <w:top w:val="none" w:sz="0" w:space="0" w:color="auto"/>
        <w:left w:val="none" w:sz="0" w:space="0" w:color="auto"/>
        <w:bottom w:val="none" w:sz="0" w:space="0" w:color="auto"/>
        <w:right w:val="none" w:sz="0" w:space="0" w:color="auto"/>
      </w:divBdr>
    </w:div>
    <w:div w:id="492910349">
      <w:bodyDiv w:val="1"/>
      <w:marLeft w:val="0"/>
      <w:marRight w:val="0"/>
      <w:marTop w:val="0"/>
      <w:marBottom w:val="0"/>
      <w:divBdr>
        <w:top w:val="none" w:sz="0" w:space="0" w:color="auto"/>
        <w:left w:val="none" w:sz="0" w:space="0" w:color="auto"/>
        <w:bottom w:val="none" w:sz="0" w:space="0" w:color="auto"/>
        <w:right w:val="none" w:sz="0" w:space="0" w:color="auto"/>
      </w:divBdr>
    </w:div>
    <w:div w:id="528681705">
      <w:bodyDiv w:val="1"/>
      <w:marLeft w:val="0"/>
      <w:marRight w:val="0"/>
      <w:marTop w:val="0"/>
      <w:marBottom w:val="0"/>
      <w:divBdr>
        <w:top w:val="none" w:sz="0" w:space="0" w:color="auto"/>
        <w:left w:val="none" w:sz="0" w:space="0" w:color="auto"/>
        <w:bottom w:val="none" w:sz="0" w:space="0" w:color="auto"/>
        <w:right w:val="none" w:sz="0" w:space="0" w:color="auto"/>
      </w:divBdr>
    </w:div>
    <w:div w:id="529025281">
      <w:bodyDiv w:val="1"/>
      <w:marLeft w:val="0"/>
      <w:marRight w:val="0"/>
      <w:marTop w:val="0"/>
      <w:marBottom w:val="0"/>
      <w:divBdr>
        <w:top w:val="none" w:sz="0" w:space="0" w:color="auto"/>
        <w:left w:val="none" w:sz="0" w:space="0" w:color="auto"/>
        <w:bottom w:val="none" w:sz="0" w:space="0" w:color="auto"/>
        <w:right w:val="none" w:sz="0" w:space="0" w:color="auto"/>
      </w:divBdr>
    </w:div>
    <w:div w:id="565456773">
      <w:bodyDiv w:val="1"/>
      <w:marLeft w:val="0"/>
      <w:marRight w:val="0"/>
      <w:marTop w:val="0"/>
      <w:marBottom w:val="0"/>
      <w:divBdr>
        <w:top w:val="none" w:sz="0" w:space="0" w:color="auto"/>
        <w:left w:val="none" w:sz="0" w:space="0" w:color="auto"/>
        <w:bottom w:val="none" w:sz="0" w:space="0" w:color="auto"/>
        <w:right w:val="none" w:sz="0" w:space="0" w:color="auto"/>
      </w:divBdr>
    </w:div>
    <w:div w:id="572160883">
      <w:bodyDiv w:val="1"/>
      <w:marLeft w:val="0"/>
      <w:marRight w:val="0"/>
      <w:marTop w:val="0"/>
      <w:marBottom w:val="0"/>
      <w:divBdr>
        <w:top w:val="none" w:sz="0" w:space="0" w:color="auto"/>
        <w:left w:val="none" w:sz="0" w:space="0" w:color="auto"/>
        <w:bottom w:val="none" w:sz="0" w:space="0" w:color="auto"/>
        <w:right w:val="none" w:sz="0" w:space="0" w:color="auto"/>
      </w:divBdr>
    </w:div>
    <w:div w:id="599607877">
      <w:bodyDiv w:val="1"/>
      <w:marLeft w:val="0"/>
      <w:marRight w:val="0"/>
      <w:marTop w:val="0"/>
      <w:marBottom w:val="0"/>
      <w:divBdr>
        <w:top w:val="none" w:sz="0" w:space="0" w:color="auto"/>
        <w:left w:val="none" w:sz="0" w:space="0" w:color="auto"/>
        <w:bottom w:val="none" w:sz="0" w:space="0" w:color="auto"/>
        <w:right w:val="none" w:sz="0" w:space="0" w:color="auto"/>
      </w:divBdr>
    </w:div>
    <w:div w:id="701829675">
      <w:bodyDiv w:val="1"/>
      <w:marLeft w:val="0"/>
      <w:marRight w:val="0"/>
      <w:marTop w:val="0"/>
      <w:marBottom w:val="0"/>
      <w:divBdr>
        <w:top w:val="none" w:sz="0" w:space="0" w:color="auto"/>
        <w:left w:val="none" w:sz="0" w:space="0" w:color="auto"/>
        <w:bottom w:val="none" w:sz="0" w:space="0" w:color="auto"/>
        <w:right w:val="none" w:sz="0" w:space="0" w:color="auto"/>
      </w:divBdr>
    </w:div>
    <w:div w:id="845174514">
      <w:bodyDiv w:val="1"/>
      <w:marLeft w:val="0"/>
      <w:marRight w:val="0"/>
      <w:marTop w:val="0"/>
      <w:marBottom w:val="0"/>
      <w:divBdr>
        <w:top w:val="none" w:sz="0" w:space="0" w:color="auto"/>
        <w:left w:val="none" w:sz="0" w:space="0" w:color="auto"/>
        <w:bottom w:val="none" w:sz="0" w:space="0" w:color="auto"/>
        <w:right w:val="none" w:sz="0" w:space="0" w:color="auto"/>
      </w:divBdr>
    </w:div>
    <w:div w:id="877204923">
      <w:bodyDiv w:val="1"/>
      <w:marLeft w:val="0"/>
      <w:marRight w:val="0"/>
      <w:marTop w:val="0"/>
      <w:marBottom w:val="0"/>
      <w:divBdr>
        <w:top w:val="none" w:sz="0" w:space="0" w:color="auto"/>
        <w:left w:val="none" w:sz="0" w:space="0" w:color="auto"/>
        <w:bottom w:val="none" w:sz="0" w:space="0" w:color="auto"/>
        <w:right w:val="none" w:sz="0" w:space="0" w:color="auto"/>
      </w:divBdr>
    </w:div>
    <w:div w:id="960266136">
      <w:bodyDiv w:val="1"/>
      <w:marLeft w:val="0"/>
      <w:marRight w:val="0"/>
      <w:marTop w:val="0"/>
      <w:marBottom w:val="0"/>
      <w:divBdr>
        <w:top w:val="none" w:sz="0" w:space="0" w:color="auto"/>
        <w:left w:val="none" w:sz="0" w:space="0" w:color="auto"/>
        <w:bottom w:val="none" w:sz="0" w:space="0" w:color="auto"/>
        <w:right w:val="none" w:sz="0" w:space="0" w:color="auto"/>
      </w:divBdr>
    </w:div>
    <w:div w:id="980497272">
      <w:bodyDiv w:val="1"/>
      <w:marLeft w:val="0"/>
      <w:marRight w:val="0"/>
      <w:marTop w:val="0"/>
      <w:marBottom w:val="0"/>
      <w:divBdr>
        <w:top w:val="none" w:sz="0" w:space="0" w:color="auto"/>
        <w:left w:val="none" w:sz="0" w:space="0" w:color="auto"/>
        <w:bottom w:val="none" w:sz="0" w:space="0" w:color="auto"/>
        <w:right w:val="none" w:sz="0" w:space="0" w:color="auto"/>
      </w:divBdr>
    </w:div>
    <w:div w:id="986202157">
      <w:bodyDiv w:val="1"/>
      <w:marLeft w:val="0"/>
      <w:marRight w:val="0"/>
      <w:marTop w:val="0"/>
      <w:marBottom w:val="0"/>
      <w:divBdr>
        <w:top w:val="none" w:sz="0" w:space="0" w:color="auto"/>
        <w:left w:val="none" w:sz="0" w:space="0" w:color="auto"/>
        <w:bottom w:val="none" w:sz="0" w:space="0" w:color="auto"/>
        <w:right w:val="none" w:sz="0" w:space="0" w:color="auto"/>
      </w:divBdr>
    </w:div>
    <w:div w:id="1008288009">
      <w:bodyDiv w:val="1"/>
      <w:marLeft w:val="0"/>
      <w:marRight w:val="0"/>
      <w:marTop w:val="0"/>
      <w:marBottom w:val="0"/>
      <w:divBdr>
        <w:top w:val="none" w:sz="0" w:space="0" w:color="auto"/>
        <w:left w:val="none" w:sz="0" w:space="0" w:color="auto"/>
        <w:bottom w:val="none" w:sz="0" w:space="0" w:color="auto"/>
        <w:right w:val="none" w:sz="0" w:space="0" w:color="auto"/>
      </w:divBdr>
    </w:div>
    <w:div w:id="1031998611">
      <w:bodyDiv w:val="1"/>
      <w:marLeft w:val="0"/>
      <w:marRight w:val="0"/>
      <w:marTop w:val="0"/>
      <w:marBottom w:val="0"/>
      <w:divBdr>
        <w:top w:val="none" w:sz="0" w:space="0" w:color="auto"/>
        <w:left w:val="none" w:sz="0" w:space="0" w:color="auto"/>
        <w:bottom w:val="none" w:sz="0" w:space="0" w:color="auto"/>
        <w:right w:val="none" w:sz="0" w:space="0" w:color="auto"/>
      </w:divBdr>
    </w:div>
    <w:div w:id="1065294973">
      <w:bodyDiv w:val="1"/>
      <w:marLeft w:val="0"/>
      <w:marRight w:val="0"/>
      <w:marTop w:val="0"/>
      <w:marBottom w:val="0"/>
      <w:divBdr>
        <w:top w:val="none" w:sz="0" w:space="0" w:color="auto"/>
        <w:left w:val="none" w:sz="0" w:space="0" w:color="auto"/>
        <w:bottom w:val="none" w:sz="0" w:space="0" w:color="auto"/>
        <w:right w:val="none" w:sz="0" w:space="0" w:color="auto"/>
      </w:divBdr>
    </w:div>
    <w:div w:id="1095856559">
      <w:bodyDiv w:val="1"/>
      <w:marLeft w:val="0"/>
      <w:marRight w:val="0"/>
      <w:marTop w:val="0"/>
      <w:marBottom w:val="0"/>
      <w:divBdr>
        <w:top w:val="none" w:sz="0" w:space="0" w:color="auto"/>
        <w:left w:val="none" w:sz="0" w:space="0" w:color="auto"/>
        <w:bottom w:val="none" w:sz="0" w:space="0" w:color="auto"/>
        <w:right w:val="none" w:sz="0" w:space="0" w:color="auto"/>
      </w:divBdr>
    </w:div>
    <w:div w:id="1158231982">
      <w:bodyDiv w:val="1"/>
      <w:marLeft w:val="0"/>
      <w:marRight w:val="0"/>
      <w:marTop w:val="0"/>
      <w:marBottom w:val="0"/>
      <w:divBdr>
        <w:top w:val="none" w:sz="0" w:space="0" w:color="auto"/>
        <w:left w:val="none" w:sz="0" w:space="0" w:color="auto"/>
        <w:bottom w:val="none" w:sz="0" w:space="0" w:color="auto"/>
        <w:right w:val="none" w:sz="0" w:space="0" w:color="auto"/>
      </w:divBdr>
    </w:div>
    <w:div w:id="1305424797">
      <w:bodyDiv w:val="1"/>
      <w:marLeft w:val="0"/>
      <w:marRight w:val="0"/>
      <w:marTop w:val="0"/>
      <w:marBottom w:val="0"/>
      <w:divBdr>
        <w:top w:val="none" w:sz="0" w:space="0" w:color="auto"/>
        <w:left w:val="none" w:sz="0" w:space="0" w:color="auto"/>
        <w:bottom w:val="none" w:sz="0" w:space="0" w:color="auto"/>
        <w:right w:val="none" w:sz="0" w:space="0" w:color="auto"/>
      </w:divBdr>
    </w:div>
    <w:div w:id="1308627938">
      <w:bodyDiv w:val="1"/>
      <w:marLeft w:val="0"/>
      <w:marRight w:val="0"/>
      <w:marTop w:val="0"/>
      <w:marBottom w:val="0"/>
      <w:divBdr>
        <w:top w:val="none" w:sz="0" w:space="0" w:color="auto"/>
        <w:left w:val="none" w:sz="0" w:space="0" w:color="auto"/>
        <w:bottom w:val="none" w:sz="0" w:space="0" w:color="auto"/>
        <w:right w:val="none" w:sz="0" w:space="0" w:color="auto"/>
      </w:divBdr>
    </w:div>
    <w:div w:id="1322733938">
      <w:bodyDiv w:val="1"/>
      <w:marLeft w:val="0"/>
      <w:marRight w:val="0"/>
      <w:marTop w:val="0"/>
      <w:marBottom w:val="0"/>
      <w:divBdr>
        <w:top w:val="none" w:sz="0" w:space="0" w:color="auto"/>
        <w:left w:val="none" w:sz="0" w:space="0" w:color="auto"/>
        <w:bottom w:val="none" w:sz="0" w:space="0" w:color="auto"/>
        <w:right w:val="none" w:sz="0" w:space="0" w:color="auto"/>
      </w:divBdr>
    </w:div>
    <w:div w:id="1463697310">
      <w:bodyDiv w:val="1"/>
      <w:marLeft w:val="0"/>
      <w:marRight w:val="0"/>
      <w:marTop w:val="0"/>
      <w:marBottom w:val="0"/>
      <w:divBdr>
        <w:top w:val="none" w:sz="0" w:space="0" w:color="auto"/>
        <w:left w:val="none" w:sz="0" w:space="0" w:color="auto"/>
        <w:bottom w:val="none" w:sz="0" w:space="0" w:color="auto"/>
        <w:right w:val="none" w:sz="0" w:space="0" w:color="auto"/>
      </w:divBdr>
    </w:div>
    <w:div w:id="1473254983">
      <w:bodyDiv w:val="1"/>
      <w:marLeft w:val="0"/>
      <w:marRight w:val="0"/>
      <w:marTop w:val="0"/>
      <w:marBottom w:val="0"/>
      <w:divBdr>
        <w:top w:val="none" w:sz="0" w:space="0" w:color="auto"/>
        <w:left w:val="none" w:sz="0" w:space="0" w:color="auto"/>
        <w:bottom w:val="none" w:sz="0" w:space="0" w:color="auto"/>
        <w:right w:val="none" w:sz="0" w:space="0" w:color="auto"/>
      </w:divBdr>
    </w:div>
    <w:div w:id="1496457597">
      <w:bodyDiv w:val="1"/>
      <w:marLeft w:val="0"/>
      <w:marRight w:val="0"/>
      <w:marTop w:val="0"/>
      <w:marBottom w:val="0"/>
      <w:divBdr>
        <w:top w:val="none" w:sz="0" w:space="0" w:color="auto"/>
        <w:left w:val="none" w:sz="0" w:space="0" w:color="auto"/>
        <w:bottom w:val="none" w:sz="0" w:space="0" w:color="auto"/>
        <w:right w:val="none" w:sz="0" w:space="0" w:color="auto"/>
      </w:divBdr>
    </w:div>
    <w:div w:id="1519124937">
      <w:bodyDiv w:val="1"/>
      <w:marLeft w:val="0"/>
      <w:marRight w:val="0"/>
      <w:marTop w:val="0"/>
      <w:marBottom w:val="0"/>
      <w:divBdr>
        <w:top w:val="none" w:sz="0" w:space="0" w:color="auto"/>
        <w:left w:val="none" w:sz="0" w:space="0" w:color="auto"/>
        <w:bottom w:val="none" w:sz="0" w:space="0" w:color="auto"/>
        <w:right w:val="none" w:sz="0" w:space="0" w:color="auto"/>
      </w:divBdr>
    </w:div>
    <w:div w:id="1540510224">
      <w:bodyDiv w:val="1"/>
      <w:marLeft w:val="0"/>
      <w:marRight w:val="0"/>
      <w:marTop w:val="0"/>
      <w:marBottom w:val="0"/>
      <w:divBdr>
        <w:top w:val="none" w:sz="0" w:space="0" w:color="auto"/>
        <w:left w:val="none" w:sz="0" w:space="0" w:color="auto"/>
        <w:bottom w:val="none" w:sz="0" w:space="0" w:color="auto"/>
        <w:right w:val="none" w:sz="0" w:space="0" w:color="auto"/>
      </w:divBdr>
    </w:div>
    <w:div w:id="1542401271">
      <w:bodyDiv w:val="1"/>
      <w:marLeft w:val="0"/>
      <w:marRight w:val="0"/>
      <w:marTop w:val="0"/>
      <w:marBottom w:val="0"/>
      <w:divBdr>
        <w:top w:val="none" w:sz="0" w:space="0" w:color="auto"/>
        <w:left w:val="none" w:sz="0" w:space="0" w:color="auto"/>
        <w:bottom w:val="none" w:sz="0" w:space="0" w:color="auto"/>
        <w:right w:val="none" w:sz="0" w:space="0" w:color="auto"/>
      </w:divBdr>
    </w:div>
    <w:div w:id="1545870711">
      <w:bodyDiv w:val="1"/>
      <w:marLeft w:val="0"/>
      <w:marRight w:val="0"/>
      <w:marTop w:val="0"/>
      <w:marBottom w:val="0"/>
      <w:divBdr>
        <w:top w:val="none" w:sz="0" w:space="0" w:color="auto"/>
        <w:left w:val="none" w:sz="0" w:space="0" w:color="auto"/>
        <w:bottom w:val="none" w:sz="0" w:space="0" w:color="auto"/>
        <w:right w:val="none" w:sz="0" w:space="0" w:color="auto"/>
      </w:divBdr>
    </w:div>
    <w:div w:id="1731538456">
      <w:bodyDiv w:val="1"/>
      <w:marLeft w:val="0"/>
      <w:marRight w:val="0"/>
      <w:marTop w:val="0"/>
      <w:marBottom w:val="0"/>
      <w:divBdr>
        <w:top w:val="none" w:sz="0" w:space="0" w:color="auto"/>
        <w:left w:val="none" w:sz="0" w:space="0" w:color="auto"/>
        <w:bottom w:val="none" w:sz="0" w:space="0" w:color="auto"/>
        <w:right w:val="none" w:sz="0" w:space="0" w:color="auto"/>
      </w:divBdr>
    </w:div>
    <w:div w:id="1750419195">
      <w:bodyDiv w:val="1"/>
      <w:marLeft w:val="0"/>
      <w:marRight w:val="0"/>
      <w:marTop w:val="0"/>
      <w:marBottom w:val="0"/>
      <w:divBdr>
        <w:top w:val="none" w:sz="0" w:space="0" w:color="auto"/>
        <w:left w:val="none" w:sz="0" w:space="0" w:color="auto"/>
        <w:bottom w:val="none" w:sz="0" w:space="0" w:color="auto"/>
        <w:right w:val="none" w:sz="0" w:space="0" w:color="auto"/>
      </w:divBdr>
    </w:div>
    <w:div w:id="1763913200">
      <w:bodyDiv w:val="1"/>
      <w:marLeft w:val="0"/>
      <w:marRight w:val="0"/>
      <w:marTop w:val="0"/>
      <w:marBottom w:val="0"/>
      <w:divBdr>
        <w:top w:val="none" w:sz="0" w:space="0" w:color="auto"/>
        <w:left w:val="none" w:sz="0" w:space="0" w:color="auto"/>
        <w:bottom w:val="none" w:sz="0" w:space="0" w:color="auto"/>
        <w:right w:val="none" w:sz="0" w:space="0" w:color="auto"/>
      </w:divBdr>
    </w:div>
    <w:div w:id="1821730470">
      <w:bodyDiv w:val="1"/>
      <w:marLeft w:val="0"/>
      <w:marRight w:val="0"/>
      <w:marTop w:val="0"/>
      <w:marBottom w:val="0"/>
      <w:divBdr>
        <w:top w:val="none" w:sz="0" w:space="0" w:color="auto"/>
        <w:left w:val="none" w:sz="0" w:space="0" w:color="auto"/>
        <w:bottom w:val="none" w:sz="0" w:space="0" w:color="auto"/>
        <w:right w:val="none" w:sz="0" w:space="0" w:color="auto"/>
      </w:divBdr>
    </w:div>
    <w:div w:id="1872526783">
      <w:bodyDiv w:val="1"/>
      <w:marLeft w:val="0"/>
      <w:marRight w:val="0"/>
      <w:marTop w:val="0"/>
      <w:marBottom w:val="0"/>
      <w:divBdr>
        <w:top w:val="none" w:sz="0" w:space="0" w:color="auto"/>
        <w:left w:val="none" w:sz="0" w:space="0" w:color="auto"/>
        <w:bottom w:val="none" w:sz="0" w:space="0" w:color="auto"/>
        <w:right w:val="none" w:sz="0" w:space="0" w:color="auto"/>
      </w:divBdr>
    </w:div>
    <w:div w:id="1903707857">
      <w:bodyDiv w:val="1"/>
      <w:marLeft w:val="0"/>
      <w:marRight w:val="0"/>
      <w:marTop w:val="0"/>
      <w:marBottom w:val="0"/>
      <w:divBdr>
        <w:top w:val="none" w:sz="0" w:space="0" w:color="auto"/>
        <w:left w:val="none" w:sz="0" w:space="0" w:color="auto"/>
        <w:bottom w:val="none" w:sz="0" w:space="0" w:color="auto"/>
        <w:right w:val="none" w:sz="0" w:space="0" w:color="auto"/>
      </w:divBdr>
    </w:div>
    <w:div w:id="1958412430">
      <w:bodyDiv w:val="1"/>
      <w:marLeft w:val="0"/>
      <w:marRight w:val="0"/>
      <w:marTop w:val="0"/>
      <w:marBottom w:val="0"/>
      <w:divBdr>
        <w:top w:val="none" w:sz="0" w:space="0" w:color="auto"/>
        <w:left w:val="none" w:sz="0" w:space="0" w:color="auto"/>
        <w:bottom w:val="none" w:sz="0" w:space="0" w:color="auto"/>
        <w:right w:val="none" w:sz="0" w:space="0" w:color="auto"/>
      </w:divBdr>
    </w:div>
    <w:div w:id="1964580959">
      <w:bodyDiv w:val="1"/>
      <w:marLeft w:val="0"/>
      <w:marRight w:val="0"/>
      <w:marTop w:val="0"/>
      <w:marBottom w:val="0"/>
      <w:divBdr>
        <w:top w:val="none" w:sz="0" w:space="0" w:color="auto"/>
        <w:left w:val="none" w:sz="0" w:space="0" w:color="auto"/>
        <w:bottom w:val="none" w:sz="0" w:space="0" w:color="auto"/>
        <w:right w:val="none" w:sz="0" w:space="0" w:color="auto"/>
      </w:divBdr>
    </w:div>
    <w:div w:id="1990163774">
      <w:bodyDiv w:val="1"/>
      <w:marLeft w:val="0"/>
      <w:marRight w:val="0"/>
      <w:marTop w:val="0"/>
      <w:marBottom w:val="0"/>
      <w:divBdr>
        <w:top w:val="none" w:sz="0" w:space="0" w:color="auto"/>
        <w:left w:val="none" w:sz="0" w:space="0" w:color="auto"/>
        <w:bottom w:val="none" w:sz="0" w:space="0" w:color="auto"/>
        <w:right w:val="none" w:sz="0" w:space="0" w:color="auto"/>
      </w:divBdr>
    </w:div>
    <w:div w:id="1993440483">
      <w:bodyDiv w:val="1"/>
      <w:marLeft w:val="0"/>
      <w:marRight w:val="0"/>
      <w:marTop w:val="0"/>
      <w:marBottom w:val="0"/>
      <w:divBdr>
        <w:top w:val="none" w:sz="0" w:space="0" w:color="auto"/>
        <w:left w:val="none" w:sz="0" w:space="0" w:color="auto"/>
        <w:bottom w:val="none" w:sz="0" w:space="0" w:color="auto"/>
        <w:right w:val="none" w:sz="0" w:space="0" w:color="auto"/>
      </w:divBdr>
    </w:div>
    <w:div w:id="2038772953">
      <w:bodyDiv w:val="1"/>
      <w:marLeft w:val="0"/>
      <w:marRight w:val="0"/>
      <w:marTop w:val="0"/>
      <w:marBottom w:val="0"/>
      <w:divBdr>
        <w:top w:val="none" w:sz="0" w:space="0" w:color="auto"/>
        <w:left w:val="none" w:sz="0" w:space="0" w:color="auto"/>
        <w:bottom w:val="none" w:sz="0" w:space="0" w:color="auto"/>
        <w:right w:val="none" w:sz="0" w:space="0" w:color="auto"/>
      </w:divBdr>
    </w:div>
    <w:div w:id="2058430160">
      <w:bodyDiv w:val="1"/>
      <w:marLeft w:val="0"/>
      <w:marRight w:val="0"/>
      <w:marTop w:val="0"/>
      <w:marBottom w:val="0"/>
      <w:divBdr>
        <w:top w:val="none" w:sz="0" w:space="0" w:color="auto"/>
        <w:left w:val="none" w:sz="0" w:space="0" w:color="auto"/>
        <w:bottom w:val="none" w:sz="0" w:space="0" w:color="auto"/>
        <w:right w:val="none" w:sz="0" w:space="0" w:color="auto"/>
      </w:divBdr>
    </w:div>
    <w:div w:id="209716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7C781-1DF8-49A8-951E-2561311F2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27</Pages>
  <Words>13204</Words>
  <Characters>72625</Characters>
  <Application>Microsoft Office Word</Application>
  <DocSecurity>0</DocSecurity>
  <Lines>605</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Sergio Andres Diaz Rodriguez</dc:creator>
  <cp:lastModifiedBy>Admin</cp:lastModifiedBy>
  <cp:revision>5</cp:revision>
  <cp:lastPrinted>2015-10-19T21:32:00Z</cp:lastPrinted>
  <dcterms:created xsi:type="dcterms:W3CDTF">2015-10-06T20:44:00Z</dcterms:created>
  <dcterms:modified xsi:type="dcterms:W3CDTF">2015-10-19T21:32:00Z</dcterms:modified>
</cp:coreProperties>
</file>