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866" w:rsidRDefault="009B1866" w:rsidP="009D5C89">
      <w:pPr>
        <w:spacing w:before="120" w:after="120" w:line="240" w:lineRule="auto"/>
        <w:jc w:val="center"/>
        <w:textAlignment w:val="center"/>
        <w:rPr>
          <w:rFonts w:ascii="Times New Roman" w:eastAsia="Times New Roman" w:hAnsi="Times New Roman"/>
          <w:b/>
          <w:bCs/>
          <w:color w:val="000000"/>
          <w:sz w:val="24"/>
          <w:szCs w:val="24"/>
          <w:lang w:val="es-ES_tradnl" w:eastAsia="es-CO"/>
        </w:rPr>
      </w:pPr>
      <w:r w:rsidRPr="00651624">
        <w:rPr>
          <w:rFonts w:ascii="Times New Roman" w:eastAsia="Times New Roman" w:hAnsi="Times New Roman"/>
          <w:b/>
          <w:bCs/>
          <w:color w:val="000000"/>
          <w:sz w:val="24"/>
          <w:szCs w:val="24"/>
          <w:lang w:val="es-ES_tradnl" w:eastAsia="es-CO"/>
        </w:rPr>
        <w:t xml:space="preserve">PROYECTO DE LEY </w:t>
      </w:r>
      <w:r w:rsidR="008B2B46">
        <w:rPr>
          <w:rFonts w:ascii="Times New Roman" w:eastAsia="Times New Roman" w:hAnsi="Times New Roman"/>
          <w:b/>
          <w:bCs/>
          <w:color w:val="000000"/>
          <w:sz w:val="24"/>
          <w:szCs w:val="24"/>
          <w:lang w:val="es-ES_tradnl" w:eastAsia="es-CO"/>
        </w:rPr>
        <w:t>No.</w:t>
      </w:r>
      <w:r w:rsidR="00324A00">
        <w:rPr>
          <w:rFonts w:ascii="Times New Roman" w:eastAsia="Times New Roman" w:hAnsi="Times New Roman"/>
          <w:b/>
          <w:bCs/>
          <w:color w:val="000000"/>
          <w:sz w:val="24"/>
          <w:szCs w:val="24"/>
          <w:lang w:val="es-ES_tradnl" w:eastAsia="es-CO"/>
        </w:rPr>
        <w:t xml:space="preserve"> 002 </w:t>
      </w:r>
      <w:bookmarkStart w:id="0" w:name="_GoBack"/>
      <w:bookmarkEnd w:id="0"/>
      <w:r w:rsidR="008B2B46">
        <w:rPr>
          <w:rFonts w:ascii="Times New Roman" w:eastAsia="Times New Roman" w:hAnsi="Times New Roman"/>
          <w:b/>
          <w:bCs/>
          <w:color w:val="000000"/>
          <w:sz w:val="24"/>
          <w:szCs w:val="24"/>
          <w:lang w:val="es-ES_tradnl" w:eastAsia="es-CO"/>
        </w:rPr>
        <w:t>DE 2015</w:t>
      </w:r>
    </w:p>
    <w:p w:rsidR="009D5C89" w:rsidRPr="00651624" w:rsidRDefault="009D5C89" w:rsidP="009D5C89">
      <w:pPr>
        <w:spacing w:before="120" w:after="120" w:line="240" w:lineRule="auto"/>
        <w:jc w:val="center"/>
        <w:textAlignment w:val="center"/>
        <w:rPr>
          <w:rFonts w:ascii="Times New Roman" w:eastAsia="Times New Roman" w:hAnsi="Times New Roman"/>
          <w:b/>
          <w:bCs/>
          <w:color w:val="000000"/>
          <w:sz w:val="24"/>
          <w:szCs w:val="24"/>
          <w:lang w:val="es-ES_tradnl" w:eastAsia="es-CO"/>
        </w:rPr>
      </w:pPr>
    </w:p>
    <w:p w:rsidR="009B1866" w:rsidRPr="00651624" w:rsidRDefault="009B1866" w:rsidP="009D5C89">
      <w:pPr>
        <w:spacing w:before="120" w:after="120" w:line="240" w:lineRule="auto"/>
        <w:jc w:val="center"/>
        <w:textAlignment w:val="center"/>
        <w:rPr>
          <w:rFonts w:ascii="Times New Roman" w:hAnsi="Times New Roman"/>
          <w:bCs/>
          <w:i/>
          <w:sz w:val="24"/>
          <w:szCs w:val="24"/>
          <w:lang w:val="es-CO"/>
        </w:rPr>
      </w:pPr>
      <w:r w:rsidRPr="00651624">
        <w:rPr>
          <w:rFonts w:ascii="Times New Roman" w:hAnsi="Times New Roman"/>
          <w:bCs/>
          <w:i/>
          <w:sz w:val="24"/>
          <w:szCs w:val="24"/>
          <w:lang w:val="es-CO"/>
        </w:rPr>
        <w:t xml:space="preserve">“Por medio de la cual se reconoce la protección especial de estabilidad reforzada laboral a </w:t>
      </w:r>
      <w:r w:rsidR="00C57A05">
        <w:rPr>
          <w:rFonts w:ascii="Times New Roman" w:hAnsi="Times New Roman"/>
          <w:bCs/>
          <w:i/>
          <w:sz w:val="24"/>
          <w:szCs w:val="24"/>
          <w:lang w:val="es-CO"/>
        </w:rPr>
        <w:t>los trabajadores</w:t>
      </w:r>
      <w:r w:rsidR="00E468A3">
        <w:rPr>
          <w:rFonts w:ascii="Times New Roman" w:hAnsi="Times New Roman"/>
          <w:bCs/>
          <w:i/>
          <w:sz w:val="24"/>
          <w:szCs w:val="24"/>
          <w:lang w:val="es-CO"/>
        </w:rPr>
        <w:t xml:space="preserve"> que se encue</w:t>
      </w:r>
      <w:r w:rsidRPr="00651624">
        <w:rPr>
          <w:rFonts w:ascii="Times New Roman" w:hAnsi="Times New Roman"/>
          <w:bCs/>
          <w:i/>
          <w:sz w:val="24"/>
          <w:szCs w:val="24"/>
          <w:lang w:val="es-CO"/>
        </w:rPr>
        <w:t>ntren en situación de pre-pensionados”</w:t>
      </w:r>
    </w:p>
    <w:p w:rsidR="008B2B46" w:rsidRDefault="008B2B46" w:rsidP="009D5C89">
      <w:pPr>
        <w:spacing w:before="120" w:after="120" w:line="240" w:lineRule="auto"/>
        <w:jc w:val="center"/>
        <w:textAlignment w:val="center"/>
        <w:rPr>
          <w:rFonts w:ascii="Times New Roman" w:hAnsi="Times New Roman"/>
          <w:bCs/>
          <w:i/>
          <w:sz w:val="24"/>
          <w:szCs w:val="24"/>
          <w:lang w:val="es-CO"/>
        </w:rPr>
      </w:pPr>
    </w:p>
    <w:p w:rsidR="009B1866" w:rsidRPr="00651624" w:rsidRDefault="008B2B46" w:rsidP="009D5C89">
      <w:pPr>
        <w:spacing w:before="120" w:after="120" w:line="240" w:lineRule="auto"/>
        <w:jc w:val="center"/>
        <w:textAlignment w:val="center"/>
        <w:rPr>
          <w:rFonts w:ascii="Times New Roman" w:hAnsi="Times New Roman"/>
          <w:bCs/>
          <w:i/>
          <w:sz w:val="24"/>
          <w:szCs w:val="24"/>
          <w:lang w:val="es-CO"/>
        </w:rPr>
      </w:pPr>
      <w:r w:rsidRPr="00651624">
        <w:rPr>
          <w:rFonts w:ascii="Times New Roman" w:hAnsi="Times New Roman"/>
          <w:bCs/>
          <w:i/>
          <w:sz w:val="24"/>
          <w:szCs w:val="24"/>
          <w:lang w:val="es-CO"/>
        </w:rPr>
        <w:t xml:space="preserve">EL CONGRESO DE </w:t>
      </w:r>
      <w:r>
        <w:rPr>
          <w:rFonts w:ascii="Times New Roman" w:hAnsi="Times New Roman"/>
          <w:bCs/>
          <w:i/>
          <w:sz w:val="24"/>
          <w:szCs w:val="24"/>
          <w:lang w:val="es-CO"/>
        </w:rPr>
        <w:t xml:space="preserve">LA REPÚBLICA DE </w:t>
      </w:r>
      <w:r w:rsidRPr="00651624">
        <w:rPr>
          <w:rFonts w:ascii="Times New Roman" w:hAnsi="Times New Roman"/>
          <w:bCs/>
          <w:i/>
          <w:sz w:val="24"/>
          <w:szCs w:val="24"/>
          <w:lang w:val="es-CO"/>
        </w:rPr>
        <w:t>COLOMBIA</w:t>
      </w:r>
    </w:p>
    <w:p w:rsidR="009B1866" w:rsidRDefault="009B1866" w:rsidP="009D5C89">
      <w:pPr>
        <w:spacing w:before="120" w:after="120" w:line="240" w:lineRule="auto"/>
        <w:jc w:val="center"/>
        <w:textAlignment w:val="center"/>
        <w:rPr>
          <w:rFonts w:ascii="Times New Roman" w:hAnsi="Times New Roman"/>
          <w:bCs/>
          <w:i/>
          <w:sz w:val="24"/>
          <w:szCs w:val="24"/>
          <w:lang w:val="es-CO"/>
        </w:rPr>
      </w:pPr>
      <w:r w:rsidRPr="00651624">
        <w:rPr>
          <w:rFonts w:ascii="Times New Roman" w:hAnsi="Times New Roman"/>
          <w:bCs/>
          <w:i/>
          <w:sz w:val="24"/>
          <w:szCs w:val="24"/>
          <w:lang w:val="es-CO"/>
        </w:rPr>
        <w:t>DECRETA:</w:t>
      </w:r>
    </w:p>
    <w:p w:rsidR="009D5C89" w:rsidRPr="00651624" w:rsidRDefault="009D5C89" w:rsidP="009D5C89">
      <w:pPr>
        <w:spacing w:before="120" w:after="120" w:line="240" w:lineRule="auto"/>
        <w:jc w:val="center"/>
        <w:textAlignment w:val="center"/>
        <w:rPr>
          <w:rFonts w:ascii="Times New Roman" w:hAnsi="Times New Roman"/>
          <w:bCs/>
          <w:i/>
          <w:sz w:val="24"/>
          <w:szCs w:val="24"/>
          <w:lang w:val="es-CO"/>
        </w:rPr>
      </w:pPr>
    </w:p>
    <w:p w:rsidR="009B1866" w:rsidRPr="00651624" w:rsidRDefault="009B1866" w:rsidP="009D5C89">
      <w:pPr>
        <w:adjustRightInd w:val="0"/>
        <w:spacing w:before="120" w:after="120" w:line="240" w:lineRule="auto"/>
        <w:ind w:firstLine="283"/>
        <w:jc w:val="both"/>
        <w:textAlignment w:val="center"/>
        <w:rPr>
          <w:rFonts w:ascii="Times New Roman" w:hAnsi="Times New Roman"/>
          <w:bCs/>
          <w:sz w:val="24"/>
          <w:szCs w:val="24"/>
          <w:lang w:val="es-CO"/>
        </w:rPr>
      </w:pPr>
      <w:r w:rsidRPr="009B1866">
        <w:rPr>
          <w:rFonts w:ascii="Times New Roman" w:hAnsi="Times New Roman"/>
          <w:bCs/>
          <w:sz w:val="24"/>
          <w:szCs w:val="24"/>
          <w:lang w:val="es-CO"/>
        </w:rPr>
        <w:t xml:space="preserve">Artículo 1°. </w:t>
      </w:r>
      <w:r w:rsidRPr="00651624">
        <w:rPr>
          <w:rFonts w:ascii="Times New Roman" w:hAnsi="Times New Roman"/>
          <w:bCs/>
          <w:sz w:val="24"/>
          <w:szCs w:val="24"/>
          <w:lang w:val="es-CO"/>
        </w:rPr>
        <w:t xml:space="preserve">La presente ley tiene como objeto garantizar </w:t>
      </w:r>
      <w:r w:rsidRPr="009B1866">
        <w:rPr>
          <w:rFonts w:ascii="Times New Roman" w:hAnsi="Times New Roman"/>
          <w:bCs/>
          <w:sz w:val="24"/>
          <w:szCs w:val="24"/>
          <w:lang w:val="es-CO"/>
        </w:rPr>
        <w:t>el derecho a la estabilidad laboral reforzada</w:t>
      </w:r>
      <w:r w:rsidRPr="00651624">
        <w:rPr>
          <w:rFonts w:ascii="Times New Roman" w:hAnsi="Times New Roman"/>
          <w:bCs/>
          <w:sz w:val="24"/>
          <w:szCs w:val="24"/>
          <w:lang w:val="es-CO"/>
        </w:rPr>
        <w:t xml:space="preserve"> a todo trabajador del sector privado que se </w:t>
      </w:r>
      <w:r w:rsidRPr="009B1866">
        <w:rPr>
          <w:rFonts w:ascii="Times New Roman" w:hAnsi="Times New Roman"/>
          <w:bCs/>
          <w:sz w:val="24"/>
          <w:szCs w:val="24"/>
          <w:lang w:val="es-CO"/>
        </w:rPr>
        <w:t>encuentr</w:t>
      </w:r>
      <w:r w:rsidRPr="00651624">
        <w:rPr>
          <w:rFonts w:ascii="Times New Roman" w:hAnsi="Times New Roman"/>
          <w:bCs/>
          <w:sz w:val="24"/>
          <w:szCs w:val="24"/>
          <w:lang w:val="es-CO"/>
        </w:rPr>
        <w:t xml:space="preserve">e en situación de </w:t>
      </w:r>
      <w:proofErr w:type="spellStart"/>
      <w:r w:rsidRPr="00651624">
        <w:rPr>
          <w:rFonts w:ascii="Times New Roman" w:hAnsi="Times New Roman"/>
          <w:bCs/>
          <w:sz w:val="24"/>
          <w:szCs w:val="24"/>
          <w:lang w:val="es-CO"/>
        </w:rPr>
        <w:t>prepensionado</w:t>
      </w:r>
      <w:proofErr w:type="spellEnd"/>
      <w:r w:rsidRPr="009B1866">
        <w:rPr>
          <w:rFonts w:ascii="Times New Roman" w:hAnsi="Times New Roman"/>
          <w:bCs/>
          <w:sz w:val="24"/>
          <w:szCs w:val="24"/>
          <w:lang w:val="es-CO"/>
        </w:rPr>
        <w:t xml:space="preserve">. </w:t>
      </w:r>
    </w:p>
    <w:p w:rsidR="00651624" w:rsidRPr="00651624" w:rsidRDefault="009B1866" w:rsidP="009D5C89">
      <w:pPr>
        <w:adjustRightInd w:val="0"/>
        <w:spacing w:before="120" w:after="120" w:line="240" w:lineRule="auto"/>
        <w:ind w:firstLine="283"/>
        <w:jc w:val="both"/>
        <w:textAlignment w:val="center"/>
        <w:rPr>
          <w:rFonts w:ascii="Times New Roman" w:hAnsi="Times New Roman"/>
          <w:bCs/>
          <w:sz w:val="24"/>
          <w:szCs w:val="24"/>
          <w:lang w:val="es-CO"/>
        </w:rPr>
      </w:pPr>
      <w:r w:rsidRPr="009B1866">
        <w:rPr>
          <w:rFonts w:ascii="Times New Roman" w:hAnsi="Times New Roman"/>
          <w:bCs/>
          <w:sz w:val="24"/>
          <w:szCs w:val="24"/>
          <w:lang w:val="es-CO"/>
        </w:rPr>
        <w:t xml:space="preserve">Artículo 2°. Los </w:t>
      </w:r>
      <w:r w:rsidR="00651624" w:rsidRPr="00651624">
        <w:rPr>
          <w:rFonts w:ascii="Times New Roman" w:hAnsi="Times New Roman"/>
          <w:bCs/>
          <w:sz w:val="24"/>
          <w:szCs w:val="24"/>
          <w:lang w:val="es-CO"/>
        </w:rPr>
        <w:t xml:space="preserve">trabajadores que </w:t>
      </w:r>
      <w:r w:rsidRPr="009B1866">
        <w:rPr>
          <w:rFonts w:ascii="Times New Roman" w:hAnsi="Times New Roman"/>
          <w:bCs/>
          <w:sz w:val="24"/>
          <w:szCs w:val="24"/>
          <w:lang w:val="es-CO"/>
        </w:rPr>
        <w:t xml:space="preserve">se encuentren en la condición de </w:t>
      </w:r>
      <w:proofErr w:type="spellStart"/>
      <w:r w:rsidRPr="009B1866">
        <w:rPr>
          <w:rFonts w:ascii="Times New Roman" w:hAnsi="Times New Roman"/>
          <w:bCs/>
          <w:sz w:val="24"/>
          <w:szCs w:val="24"/>
          <w:lang w:val="es-CO"/>
        </w:rPr>
        <w:t>prepensionados</w:t>
      </w:r>
      <w:proofErr w:type="spellEnd"/>
      <w:r w:rsidRPr="009B1866">
        <w:rPr>
          <w:rFonts w:ascii="Times New Roman" w:hAnsi="Times New Roman"/>
          <w:bCs/>
          <w:sz w:val="24"/>
          <w:szCs w:val="24"/>
          <w:lang w:val="es-CO"/>
        </w:rPr>
        <w:t>, que les falte tres años de edad o de tiempo de servicio para que se les reconozca la pensión de jubilación o de vejez,</w:t>
      </w:r>
      <w:r w:rsidR="00651624" w:rsidRPr="00651624">
        <w:rPr>
          <w:rFonts w:ascii="Times New Roman" w:hAnsi="Times New Roman"/>
          <w:bCs/>
          <w:sz w:val="24"/>
          <w:szCs w:val="24"/>
          <w:lang w:val="es-CO"/>
        </w:rPr>
        <w:t xml:space="preserve"> </w:t>
      </w:r>
      <w:r w:rsidRPr="009B1866">
        <w:rPr>
          <w:rFonts w:ascii="Times New Roman" w:hAnsi="Times New Roman"/>
          <w:bCs/>
          <w:sz w:val="24"/>
          <w:szCs w:val="24"/>
          <w:lang w:val="es-CO"/>
        </w:rPr>
        <w:t xml:space="preserve">gozarán de la protección especial de estabilidad laboral reforzada hasta el día que la pensión les sea reconocida por la entidad de previsión social respectiva y sean incluidos en nómina. </w:t>
      </w:r>
    </w:p>
    <w:p w:rsidR="009B1866" w:rsidRPr="009B1866" w:rsidRDefault="00651624" w:rsidP="009D5C89">
      <w:pPr>
        <w:adjustRightInd w:val="0"/>
        <w:spacing w:before="120" w:after="120" w:line="240" w:lineRule="auto"/>
        <w:ind w:firstLine="283"/>
        <w:jc w:val="both"/>
        <w:textAlignment w:val="center"/>
        <w:rPr>
          <w:rFonts w:ascii="Times New Roman" w:hAnsi="Times New Roman"/>
          <w:bCs/>
          <w:sz w:val="24"/>
          <w:szCs w:val="24"/>
          <w:lang w:val="es-CO"/>
        </w:rPr>
      </w:pPr>
      <w:r w:rsidRPr="00651624">
        <w:rPr>
          <w:rFonts w:ascii="Times New Roman" w:hAnsi="Times New Roman"/>
          <w:bCs/>
          <w:sz w:val="24"/>
          <w:szCs w:val="24"/>
          <w:lang w:val="es-CO"/>
        </w:rPr>
        <w:t>Artículo 3º. Cuando medie justa causa para la terminación del contrato laboral, el empleador deberá solicitar autorización previa al Ministerio del Trabajo, para poder dar por terminada la relación laboral.</w:t>
      </w:r>
    </w:p>
    <w:p w:rsidR="009B1866" w:rsidRPr="009B1866" w:rsidRDefault="009B1866" w:rsidP="009D5C89">
      <w:pPr>
        <w:adjustRightInd w:val="0"/>
        <w:spacing w:before="120" w:after="120" w:line="240" w:lineRule="auto"/>
        <w:ind w:firstLine="283"/>
        <w:textAlignment w:val="center"/>
        <w:rPr>
          <w:rFonts w:ascii="Times New Roman" w:hAnsi="Times New Roman"/>
          <w:bCs/>
          <w:sz w:val="24"/>
          <w:szCs w:val="24"/>
          <w:lang w:val="es-CO"/>
        </w:rPr>
      </w:pPr>
      <w:r w:rsidRPr="009B1866">
        <w:rPr>
          <w:rFonts w:ascii="Times New Roman" w:hAnsi="Times New Roman"/>
          <w:bCs/>
          <w:sz w:val="24"/>
          <w:szCs w:val="24"/>
          <w:lang w:val="es-CO"/>
        </w:rPr>
        <w:t xml:space="preserve">Artículo </w:t>
      </w:r>
      <w:r w:rsidR="00651624" w:rsidRPr="00651624">
        <w:rPr>
          <w:rFonts w:ascii="Times New Roman" w:hAnsi="Times New Roman"/>
          <w:bCs/>
          <w:sz w:val="24"/>
          <w:szCs w:val="24"/>
          <w:lang w:val="es-CO"/>
        </w:rPr>
        <w:t>4</w:t>
      </w:r>
      <w:r w:rsidRPr="009B1866">
        <w:rPr>
          <w:rFonts w:ascii="Times New Roman" w:hAnsi="Times New Roman"/>
          <w:bCs/>
          <w:sz w:val="24"/>
          <w:szCs w:val="24"/>
          <w:lang w:val="es-CO"/>
        </w:rPr>
        <w:t>°. La presente ley rige a partir de su promulgación y deroga las disposiciones que le sean contrarias.</w:t>
      </w:r>
    </w:p>
    <w:p w:rsidR="009B1866" w:rsidRDefault="009B1866" w:rsidP="009D5C89">
      <w:pPr>
        <w:spacing w:before="120" w:after="120" w:line="240" w:lineRule="auto"/>
        <w:jc w:val="both"/>
        <w:textAlignment w:val="center"/>
        <w:rPr>
          <w:rFonts w:ascii="Times New Roman" w:eastAsia="Times New Roman" w:hAnsi="Times New Roman"/>
          <w:color w:val="000000"/>
          <w:sz w:val="24"/>
          <w:szCs w:val="24"/>
          <w:lang w:val="es-ES_tradnl" w:eastAsia="es-CO"/>
        </w:rPr>
      </w:pPr>
      <w:r w:rsidRPr="00651624">
        <w:rPr>
          <w:rFonts w:ascii="Times New Roman" w:eastAsia="Times New Roman" w:hAnsi="Times New Roman"/>
          <w:color w:val="000000"/>
          <w:sz w:val="24"/>
          <w:szCs w:val="24"/>
          <w:lang w:val="es-ES_tradnl" w:eastAsia="es-CO"/>
        </w:rPr>
        <w:t> </w:t>
      </w:r>
    </w:p>
    <w:p w:rsidR="008C7F28" w:rsidRDefault="008C7F28" w:rsidP="009D5C89">
      <w:pPr>
        <w:spacing w:before="120" w:after="120" w:line="240" w:lineRule="auto"/>
        <w:jc w:val="both"/>
        <w:textAlignment w:val="center"/>
        <w:rPr>
          <w:rFonts w:ascii="Times New Roman" w:eastAsia="Times New Roman" w:hAnsi="Times New Roman"/>
          <w:color w:val="000000"/>
          <w:sz w:val="24"/>
          <w:szCs w:val="24"/>
          <w:lang w:val="es-ES_tradnl" w:eastAsia="es-CO"/>
        </w:rPr>
      </w:pPr>
      <w:r>
        <w:rPr>
          <w:rFonts w:ascii="Times New Roman" w:eastAsia="Times New Roman" w:hAnsi="Times New Roman"/>
          <w:color w:val="000000"/>
          <w:sz w:val="24"/>
          <w:szCs w:val="24"/>
          <w:lang w:val="es-ES_tradnl" w:eastAsia="es-CO"/>
        </w:rPr>
        <w:t>De los Honorables Congresistas.</w:t>
      </w:r>
    </w:p>
    <w:p w:rsidR="009D5C89" w:rsidRDefault="009D5C89" w:rsidP="009D5C89">
      <w:pPr>
        <w:spacing w:before="120" w:after="120" w:line="240" w:lineRule="auto"/>
        <w:jc w:val="both"/>
        <w:textAlignment w:val="center"/>
        <w:rPr>
          <w:rFonts w:ascii="Times New Roman" w:eastAsia="Times New Roman" w:hAnsi="Times New Roman"/>
          <w:color w:val="000000"/>
          <w:sz w:val="24"/>
          <w:szCs w:val="24"/>
          <w:lang w:val="es-CO" w:eastAsia="es-CO"/>
        </w:rPr>
      </w:pPr>
    </w:p>
    <w:p w:rsidR="001E5977" w:rsidRDefault="001E5977" w:rsidP="009D5C89">
      <w:pPr>
        <w:spacing w:before="120" w:after="120" w:line="240" w:lineRule="auto"/>
        <w:jc w:val="both"/>
        <w:textAlignment w:val="center"/>
        <w:rPr>
          <w:rFonts w:ascii="Times New Roman" w:eastAsia="Times New Roman" w:hAnsi="Times New Roman"/>
          <w:color w:val="000000"/>
          <w:sz w:val="24"/>
          <w:szCs w:val="24"/>
          <w:lang w:val="es-CO" w:eastAsia="es-CO"/>
        </w:rPr>
      </w:pPr>
    </w:p>
    <w:p w:rsidR="001E5977" w:rsidRDefault="001E5977" w:rsidP="009D5C89">
      <w:pPr>
        <w:spacing w:before="120" w:after="120" w:line="240" w:lineRule="auto"/>
        <w:jc w:val="both"/>
        <w:textAlignment w:val="center"/>
        <w:rPr>
          <w:rFonts w:ascii="Times New Roman" w:eastAsia="Times New Roman" w:hAnsi="Times New Roman"/>
          <w:color w:val="000000"/>
          <w:sz w:val="24"/>
          <w:szCs w:val="24"/>
          <w:lang w:val="es-CO" w:eastAsia="es-CO"/>
        </w:rPr>
      </w:pPr>
    </w:p>
    <w:p w:rsidR="001E5977" w:rsidRDefault="001E5977" w:rsidP="009D5C89">
      <w:pPr>
        <w:spacing w:before="120" w:after="120" w:line="240" w:lineRule="auto"/>
        <w:jc w:val="both"/>
        <w:textAlignment w:val="center"/>
        <w:rPr>
          <w:rFonts w:ascii="Times New Roman" w:eastAsia="Times New Roman" w:hAnsi="Times New Roman"/>
          <w:color w:val="000000"/>
          <w:sz w:val="24"/>
          <w:szCs w:val="24"/>
          <w:lang w:val="es-CO" w:eastAsia="es-CO"/>
        </w:rPr>
      </w:pPr>
    </w:p>
    <w:p w:rsidR="001E5977" w:rsidRDefault="001E5977" w:rsidP="009D5C89">
      <w:pPr>
        <w:spacing w:before="120" w:after="120" w:line="240" w:lineRule="auto"/>
        <w:jc w:val="both"/>
        <w:textAlignment w:val="center"/>
        <w:rPr>
          <w:rFonts w:ascii="Times New Roman" w:eastAsia="Times New Roman" w:hAnsi="Times New Roman"/>
          <w:color w:val="000000"/>
          <w:sz w:val="24"/>
          <w:szCs w:val="24"/>
          <w:lang w:val="es-CO" w:eastAsia="es-CO"/>
        </w:rPr>
      </w:pPr>
    </w:p>
    <w:p w:rsidR="001E5977" w:rsidRDefault="001E5977" w:rsidP="009D5C89">
      <w:pPr>
        <w:spacing w:before="120" w:after="120" w:line="240" w:lineRule="auto"/>
        <w:jc w:val="both"/>
        <w:textAlignment w:val="center"/>
        <w:rPr>
          <w:rFonts w:ascii="Times New Roman" w:eastAsia="Times New Roman" w:hAnsi="Times New Roman"/>
          <w:color w:val="000000"/>
          <w:sz w:val="24"/>
          <w:szCs w:val="24"/>
          <w:lang w:val="es-CO" w:eastAsia="es-CO"/>
        </w:rPr>
      </w:pPr>
    </w:p>
    <w:p w:rsidR="001E5977" w:rsidRDefault="001E5977" w:rsidP="009D5C89">
      <w:pPr>
        <w:spacing w:before="120" w:after="120" w:line="240" w:lineRule="auto"/>
        <w:jc w:val="both"/>
        <w:textAlignment w:val="center"/>
        <w:rPr>
          <w:rFonts w:ascii="Times New Roman" w:eastAsia="Times New Roman" w:hAnsi="Times New Roman"/>
          <w:color w:val="000000"/>
          <w:sz w:val="24"/>
          <w:szCs w:val="24"/>
          <w:lang w:val="es-CO" w:eastAsia="es-CO"/>
        </w:rPr>
      </w:pPr>
    </w:p>
    <w:p w:rsidR="001E5977" w:rsidRDefault="001E5977" w:rsidP="009D5C89">
      <w:pPr>
        <w:spacing w:before="120" w:after="120" w:line="240" w:lineRule="auto"/>
        <w:jc w:val="both"/>
        <w:textAlignment w:val="center"/>
        <w:rPr>
          <w:rFonts w:ascii="Times New Roman" w:eastAsia="Times New Roman" w:hAnsi="Times New Roman"/>
          <w:color w:val="000000"/>
          <w:sz w:val="24"/>
          <w:szCs w:val="24"/>
          <w:lang w:val="es-CO" w:eastAsia="es-CO"/>
        </w:rPr>
      </w:pPr>
    </w:p>
    <w:p w:rsidR="001E5977" w:rsidRDefault="001E5977" w:rsidP="009D5C89">
      <w:pPr>
        <w:spacing w:before="120" w:after="120" w:line="240" w:lineRule="auto"/>
        <w:jc w:val="both"/>
        <w:textAlignment w:val="center"/>
        <w:rPr>
          <w:rFonts w:ascii="Times New Roman" w:eastAsia="Times New Roman" w:hAnsi="Times New Roman"/>
          <w:color w:val="000000"/>
          <w:sz w:val="24"/>
          <w:szCs w:val="24"/>
          <w:lang w:val="es-CO" w:eastAsia="es-CO"/>
        </w:rPr>
      </w:pPr>
    </w:p>
    <w:p w:rsidR="001E5977" w:rsidRDefault="001E5977" w:rsidP="009D5C89">
      <w:pPr>
        <w:spacing w:before="120" w:after="120" w:line="240" w:lineRule="auto"/>
        <w:jc w:val="both"/>
        <w:textAlignment w:val="center"/>
        <w:rPr>
          <w:rFonts w:ascii="Times New Roman" w:eastAsia="Times New Roman" w:hAnsi="Times New Roman"/>
          <w:color w:val="000000"/>
          <w:sz w:val="24"/>
          <w:szCs w:val="24"/>
          <w:lang w:val="es-CO" w:eastAsia="es-CO"/>
        </w:rPr>
      </w:pPr>
    </w:p>
    <w:p w:rsidR="001E5977" w:rsidRDefault="001E5977" w:rsidP="009D5C89">
      <w:pPr>
        <w:spacing w:before="120" w:after="120" w:line="240" w:lineRule="auto"/>
        <w:jc w:val="both"/>
        <w:textAlignment w:val="center"/>
        <w:rPr>
          <w:rFonts w:ascii="Times New Roman" w:eastAsia="Times New Roman" w:hAnsi="Times New Roman"/>
          <w:color w:val="000000"/>
          <w:sz w:val="24"/>
          <w:szCs w:val="24"/>
          <w:lang w:val="es-CO" w:eastAsia="es-CO"/>
        </w:rPr>
      </w:pPr>
    </w:p>
    <w:p w:rsidR="001E5977" w:rsidRPr="00651624" w:rsidRDefault="001E5977" w:rsidP="009D5C89">
      <w:pPr>
        <w:spacing w:before="120" w:after="120" w:line="240" w:lineRule="auto"/>
        <w:jc w:val="both"/>
        <w:textAlignment w:val="center"/>
        <w:rPr>
          <w:rFonts w:ascii="Times New Roman" w:eastAsia="Times New Roman" w:hAnsi="Times New Roman"/>
          <w:color w:val="000000"/>
          <w:sz w:val="24"/>
          <w:szCs w:val="24"/>
          <w:lang w:val="es-CO" w:eastAsia="es-CO"/>
        </w:rPr>
      </w:pPr>
    </w:p>
    <w:p w:rsidR="001D1058" w:rsidRDefault="00651624" w:rsidP="009D5C89">
      <w:pPr>
        <w:spacing w:before="120" w:after="120" w:line="240" w:lineRule="auto"/>
        <w:jc w:val="center"/>
        <w:rPr>
          <w:rFonts w:ascii="Times New Roman" w:hAnsi="Times New Roman"/>
          <w:b/>
          <w:sz w:val="24"/>
          <w:szCs w:val="24"/>
          <w:lang w:val="es-CO"/>
        </w:rPr>
      </w:pPr>
      <w:r w:rsidRPr="00651624">
        <w:rPr>
          <w:rFonts w:ascii="Times New Roman" w:hAnsi="Times New Roman"/>
          <w:b/>
          <w:sz w:val="24"/>
          <w:szCs w:val="24"/>
          <w:lang w:val="es-CO"/>
        </w:rPr>
        <w:lastRenderedPageBreak/>
        <w:t>EXPOSICIÓN DE MOTIVOS</w:t>
      </w:r>
    </w:p>
    <w:p w:rsidR="009D5C89" w:rsidRPr="00651624" w:rsidRDefault="009D5C89" w:rsidP="009D5C89">
      <w:pPr>
        <w:spacing w:before="120" w:after="120" w:line="240" w:lineRule="auto"/>
        <w:jc w:val="center"/>
        <w:rPr>
          <w:rFonts w:ascii="Times New Roman" w:hAnsi="Times New Roman"/>
          <w:b/>
          <w:sz w:val="24"/>
          <w:szCs w:val="24"/>
          <w:lang w:val="es-CO"/>
        </w:rPr>
      </w:pPr>
    </w:p>
    <w:p w:rsidR="00651624" w:rsidRDefault="0046404B" w:rsidP="009F6792">
      <w:pPr>
        <w:adjustRightInd w:val="0"/>
        <w:spacing w:before="120" w:after="120" w:line="240" w:lineRule="auto"/>
        <w:jc w:val="both"/>
        <w:textAlignment w:val="center"/>
        <w:rPr>
          <w:rFonts w:ascii="Times New Roman" w:hAnsi="Times New Roman"/>
          <w:sz w:val="24"/>
          <w:szCs w:val="24"/>
          <w:lang w:val="es-CO"/>
        </w:rPr>
      </w:pPr>
      <w:r w:rsidRPr="0046404B">
        <w:rPr>
          <w:rFonts w:ascii="Times New Roman" w:hAnsi="Times New Roman"/>
          <w:sz w:val="24"/>
          <w:szCs w:val="24"/>
          <w:lang w:val="es-CO"/>
        </w:rPr>
        <w:t>Objetivo</w:t>
      </w:r>
      <w:r w:rsidRPr="009D5C89">
        <w:rPr>
          <w:rFonts w:ascii="Times New Roman" w:hAnsi="Times New Roman"/>
          <w:sz w:val="24"/>
          <w:szCs w:val="24"/>
          <w:lang w:val="es-CO"/>
        </w:rPr>
        <w:t>:</w:t>
      </w:r>
      <w:r w:rsidR="009D5C89" w:rsidRPr="009D5C89">
        <w:rPr>
          <w:rFonts w:ascii="Times New Roman" w:hAnsi="Times New Roman"/>
          <w:sz w:val="24"/>
          <w:szCs w:val="24"/>
          <w:lang w:val="es-CO"/>
        </w:rPr>
        <w:t xml:space="preserve"> </w:t>
      </w:r>
      <w:r w:rsidR="00E10420">
        <w:rPr>
          <w:rFonts w:ascii="Times New Roman" w:hAnsi="Times New Roman"/>
          <w:sz w:val="24"/>
          <w:szCs w:val="24"/>
          <w:lang w:val="es-CO"/>
        </w:rPr>
        <w:t xml:space="preserve">Mediante el presente proyecto se busca garantizar la continuidad laboral de las personas que están próximas a pensionarse, </w:t>
      </w:r>
      <w:r w:rsidR="00E10420" w:rsidRPr="009B1866">
        <w:rPr>
          <w:rFonts w:ascii="Times New Roman" w:hAnsi="Times New Roman"/>
          <w:bCs/>
          <w:sz w:val="24"/>
          <w:szCs w:val="24"/>
          <w:lang w:val="es-CO"/>
        </w:rPr>
        <w:t>prote</w:t>
      </w:r>
      <w:r w:rsidR="00E10420">
        <w:rPr>
          <w:rFonts w:ascii="Times New Roman" w:hAnsi="Times New Roman"/>
          <w:bCs/>
          <w:sz w:val="24"/>
          <w:szCs w:val="24"/>
          <w:lang w:val="es-CO"/>
        </w:rPr>
        <w:t xml:space="preserve">giendo especialmente el derecho al trabajo </w:t>
      </w:r>
      <w:r w:rsidR="00E10420" w:rsidRPr="009B1866">
        <w:rPr>
          <w:rFonts w:ascii="Times New Roman" w:hAnsi="Times New Roman"/>
          <w:bCs/>
          <w:sz w:val="24"/>
          <w:szCs w:val="24"/>
          <w:lang w:val="es-CO"/>
        </w:rPr>
        <w:t>hasta el día que la pensión les sea reconocida por la entidad de previsión social respec</w:t>
      </w:r>
      <w:r w:rsidR="00E10420">
        <w:rPr>
          <w:rFonts w:ascii="Times New Roman" w:hAnsi="Times New Roman"/>
          <w:bCs/>
          <w:sz w:val="24"/>
          <w:szCs w:val="24"/>
          <w:lang w:val="es-CO"/>
        </w:rPr>
        <w:t>tiva y sean incluidos en nómina, cuando al trabajador le</w:t>
      </w:r>
      <w:r w:rsidR="00E10420" w:rsidRPr="009B1866">
        <w:rPr>
          <w:rFonts w:ascii="Times New Roman" w:hAnsi="Times New Roman"/>
          <w:bCs/>
          <w:sz w:val="24"/>
          <w:szCs w:val="24"/>
          <w:lang w:val="es-CO"/>
        </w:rPr>
        <w:t xml:space="preserve"> falte tres años de edad o de tiempo de servicio para que se les reconozca la pensión</w:t>
      </w:r>
      <w:r w:rsidR="00E10420">
        <w:rPr>
          <w:rFonts w:ascii="Times New Roman" w:hAnsi="Times New Roman"/>
          <w:bCs/>
          <w:sz w:val="24"/>
          <w:szCs w:val="24"/>
          <w:lang w:val="es-CO"/>
        </w:rPr>
        <w:t>.</w:t>
      </w:r>
    </w:p>
    <w:p w:rsidR="009D5C89" w:rsidRDefault="009D5C89" w:rsidP="009D5C89">
      <w:pPr>
        <w:spacing w:before="120" w:after="120" w:line="240" w:lineRule="auto"/>
        <w:jc w:val="both"/>
        <w:rPr>
          <w:rFonts w:ascii="Times New Roman" w:hAnsi="Times New Roman"/>
          <w:b/>
          <w:sz w:val="24"/>
          <w:szCs w:val="24"/>
          <w:lang w:val="es-CO"/>
        </w:rPr>
      </w:pPr>
    </w:p>
    <w:p w:rsidR="0027182A" w:rsidRDefault="00651624" w:rsidP="009D5C89">
      <w:pPr>
        <w:spacing w:before="120" w:after="120" w:line="240" w:lineRule="auto"/>
        <w:jc w:val="both"/>
        <w:rPr>
          <w:rFonts w:ascii="Times New Roman" w:hAnsi="Times New Roman"/>
          <w:sz w:val="24"/>
          <w:szCs w:val="24"/>
          <w:lang w:val="es-ES_tradnl"/>
        </w:rPr>
      </w:pPr>
      <w:r w:rsidRPr="0046404B">
        <w:rPr>
          <w:rFonts w:ascii="Times New Roman" w:hAnsi="Times New Roman"/>
          <w:sz w:val="24"/>
          <w:szCs w:val="24"/>
          <w:lang w:val="es-CO"/>
        </w:rPr>
        <w:t>Fundamento jurídico</w:t>
      </w:r>
      <w:r w:rsidR="0046404B" w:rsidRPr="009D5C89">
        <w:rPr>
          <w:rFonts w:ascii="Times New Roman" w:hAnsi="Times New Roman"/>
          <w:sz w:val="24"/>
          <w:szCs w:val="24"/>
          <w:lang w:val="es-CO"/>
        </w:rPr>
        <w:t>:</w:t>
      </w:r>
      <w:r w:rsidR="0046404B">
        <w:rPr>
          <w:rFonts w:ascii="Times New Roman" w:hAnsi="Times New Roman"/>
          <w:b/>
          <w:sz w:val="24"/>
          <w:szCs w:val="24"/>
          <w:lang w:val="es-CO"/>
        </w:rPr>
        <w:t xml:space="preserve"> </w:t>
      </w:r>
      <w:r w:rsidR="0027182A">
        <w:rPr>
          <w:rFonts w:ascii="Times New Roman" w:hAnsi="Times New Roman"/>
          <w:sz w:val="24"/>
          <w:szCs w:val="24"/>
          <w:lang w:val="es-CO"/>
        </w:rPr>
        <w:t xml:space="preserve">El artículo 48 de </w:t>
      </w:r>
      <w:r w:rsidRPr="00651624">
        <w:rPr>
          <w:rFonts w:ascii="Times New Roman" w:hAnsi="Times New Roman"/>
          <w:sz w:val="24"/>
          <w:szCs w:val="24"/>
          <w:lang w:val="es-ES_tradnl"/>
        </w:rPr>
        <w:t>la</w:t>
      </w:r>
      <w:r w:rsidR="0027182A">
        <w:rPr>
          <w:rFonts w:ascii="Times New Roman" w:hAnsi="Times New Roman"/>
          <w:sz w:val="24"/>
          <w:szCs w:val="24"/>
          <w:lang w:val="es-ES_tradnl"/>
        </w:rPr>
        <w:t xml:space="preserve"> Constitución Política reconoce la</w:t>
      </w:r>
      <w:r w:rsidRPr="00651624">
        <w:rPr>
          <w:rFonts w:ascii="Times New Roman" w:hAnsi="Times New Roman"/>
          <w:sz w:val="24"/>
          <w:szCs w:val="24"/>
          <w:lang w:val="es-ES_tradnl"/>
        </w:rPr>
        <w:t xml:space="preserve"> Seguridad Social como derecho fundamental, </w:t>
      </w:r>
      <w:r w:rsidR="0027182A">
        <w:rPr>
          <w:rFonts w:ascii="Times New Roman" w:hAnsi="Times New Roman"/>
          <w:sz w:val="24"/>
          <w:szCs w:val="24"/>
          <w:lang w:val="es-ES_tradnl"/>
        </w:rPr>
        <w:t xml:space="preserve">el cual debe ser garantizado por </w:t>
      </w:r>
      <w:r w:rsidRPr="00651624">
        <w:rPr>
          <w:rFonts w:ascii="Times New Roman" w:hAnsi="Times New Roman"/>
          <w:sz w:val="24"/>
          <w:szCs w:val="24"/>
          <w:lang w:val="es-ES_tradnl"/>
        </w:rPr>
        <w:t>el Estado</w:t>
      </w:r>
      <w:r w:rsidR="0027182A">
        <w:rPr>
          <w:rFonts w:ascii="Times New Roman" w:hAnsi="Times New Roman"/>
          <w:sz w:val="24"/>
          <w:szCs w:val="24"/>
          <w:lang w:val="es-ES_tradnl"/>
        </w:rPr>
        <w:t>, es así como el derecho a la p</w:t>
      </w:r>
      <w:r w:rsidRPr="00651624">
        <w:rPr>
          <w:rFonts w:ascii="Times New Roman" w:hAnsi="Times New Roman"/>
          <w:sz w:val="24"/>
          <w:szCs w:val="24"/>
          <w:lang w:val="es-ES_tradnl"/>
        </w:rPr>
        <w:t>ensión de vejez o de jubilación</w:t>
      </w:r>
      <w:r w:rsidR="0027182A">
        <w:rPr>
          <w:rFonts w:ascii="Times New Roman" w:hAnsi="Times New Roman"/>
          <w:sz w:val="24"/>
          <w:szCs w:val="24"/>
          <w:lang w:val="es-ES_tradnl"/>
        </w:rPr>
        <w:t xml:space="preserve"> garantiza el disfrute de una vida digna a </w:t>
      </w:r>
      <w:r w:rsidRPr="00651624">
        <w:rPr>
          <w:rFonts w:ascii="Times New Roman" w:hAnsi="Times New Roman"/>
          <w:sz w:val="24"/>
          <w:szCs w:val="24"/>
          <w:lang w:val="es-ES_tradnl"/>
        </w:rPr>
        <w:t xml:space="preserve">las personas cuando </w:t>
      </w:r>
      <w:r w:rsidR="0027182A">
        <w:rPr>
          <w:rFonts w:ascii="Times New Roman" w:hAnsi="Times New Roman"/>
          <w:sz w:val="24"/>
          <w:szCs w:val="24"/>
          <w:lang w:val="es-ES_tradnl"/>
        </w:rPr>
        <w:t xml:space="preserve">llegada la </w:t>
      </w:r>
      <w:r w:rsidRPr="00651624">
        <w:rPr>
          <w:rFonts w:ascii="Times New Roman" w:hAnsi="Times New Roman"/>
          <w:sz w:val="24"/>
          <w:szCs w:val="24"/>
          <w:lang w:val="es-ES_tradnl"/>
        </w:rPr>
        <w:t xml:space="preserve">vejez </w:t>
      </w:r>
      <w:r w:rsidR="0027182A">
        <w:rPr>
          <w:rFonts w:ascii="Times New Roman" w:hAnsi="Times New Roman"/>
          <w:sz w:val="24"/>
          <w:szCs w:val="24"/>
          <w:lang w:val="es-ES_tradnl"/>
        </w:rPr>
        <w:t>y su disminución de fuerza laboral y productiva, se les dificulta la obtención de los recursos necesarios para su sustento.</w:t>
      </w:r>
    </w:p>
    <w:p w:rsidR="002A06EF" w:rsidRDefault="002A06EF" w:rsidP="002A06EF">
      <w:pPr>
        <w:spacing w:before="120" w:after="120" w:line="240" w:lineRule="auto"/>
        <w:jc w:val="both"/>
        <w:rPr>
          <w:rFonts w:ascii="Times New Roman" w:eastAsia="Times New Roman" w:hAnsi="Times New Roman"/>
          <w:color w:val="000000"/>
          <w:sz w:val="24"/>
          <w:szCs w:val="24"/>
          <w:lang w:val="es-ES_tradnl" w:eastAsia="es-CO"/>
        </w:rPr>
      </w:pPr>
      <w:r>
        <w:rPr>
          <w:rFonts w:ascii="Times New Roman" w:eastAsia="Times New Roman" w:hAnsi="Times New Roman"/>
          <w:color w:val="000000"/>
          <w:sz w:val="24"/>
          <w:szCs w:val="24"/>
          <w:lang w:val="es-ES_tradnl" w:eastAsia="es-CO"/>
        </w:rPr>
        <w:t>E</w:t>
      </w:r>
      <w:r w:rsidRPr="00C05704">
        <w:rPr>
          <w:rFonts w:ascii="Times New Roman" w:eastAsia="Times New Roman" w:hAnsi="Times New Roman"/>
          <w:color w:val="000000"/>
          <w:sz w:val="24"/>
          <w:szCs w:val="24"/>
          <w:lang w:val="es-ES_tradnl" w:eastAsia="es-CO"/>
        </w:rPr>
        <w:t xml:space="preserve">l preámbulo de la constitución fija como pilar de la misma el fortalecimiento y el aseguramiento del trabajo, al mismo tiempo el artículo 25 </w:t>
      </w:r>
      <w:r>
        <w:rPr>
          <w:rFonts w:ascii="Times New Roman" w:eastAsia="Times New Roman" w:hAnsi="Times New Roman"/>
          <w:color w:val="000000"/>
          <w:sz w:val="24"/>
          <w:szCs w:val="24"/>
          <w:lang w:val="es-ES_tradnl" w:eastAsia="es-CO"/>
        </w:rPr>
        <w:t xml:space="preserve">dispone que el trabajo </w:t>
      </w:r>
      <w:proofErr w:type="gramStart"/>
      <w:r>
        <w:rPr>
          <w:rFonts w:ascii="Times New Roman" w:eastAsia="Times New Roman" w:hAnsi="Times New Roman"/>
          <w:color w:val="000000"/>
          <w:sz w:val="24"/>
          <w:szCs w:val="24"/>
          <w:lang w:val="es-ES_tradnl" w:eastAsia="es-CO"/>
        </w:rPr>
        <w:t>es</w:t>
      </w:r>
      <w:proofErr w:type="gramEnd"/>
      <w:r>
        <w:rPr>
          <w:rFonts w:ascii="Times New Roman" w:eastAsia="Times New Roman" w:hAnsi="Times New Roman"/>
          <w:color w:val="000000"/>
          <w:sz w:val="24"/>
          <w:szCs w:val="24"/>
          <w:lang w:val="es-ES_tradnl" w:eastAsia="es-CO"/>
        </w:rPr>
        <w:t xml:space="preserve"> </w:t>
      </w:r>
      <w:r w:rsidRPr="00C05704">
        <w:rPr>
          <w:rFonts w:ascii="Times New Roman" w:eastAsia="Times New Roman" w:hAnsi="Times New Roman"/>
          <w:color w:val="000000"/>
          <w:sz w:val="24"/>
          <w:szCs w:val="24"/>
          <w:lang w:val="es-ES_tradnl" w:eastAsia="es-CO"/>
        </w:rPr>
        <w:t xml:space="preserve">un derecho y </w:t>
      </w:r>
      <w:r>
        <w:rPr>
          <w:rFonts w:ascii="Times New Roman" w:eastAsia="Times New Roman" w:hAnsi="Times New Roman"/>
          <w:color w:val="000000"/>
          <w:sz w:val="24"/>
          <w:szCs w:val="24"/>
          <w:lang w:val="es-ES_tradnl" w:eastAsia="es-CO"/>
        </w:rPr>
        <w:t xml:space="preserve">es </w:t>
      </w:r>
      <w:r w:rsidRPr="00C05704">
        <w:rPr>
          <w:rFonts w:ascii="Times New Roman" w:eastAsia="Times New Roman" w:hAnsi="Times New Roman"/>
          <w:color w:val="000000"/>
          <w:sz w:val="24"/>
          <w:szCs w:val="24"/>
          <w:lang w:val="es-ES_tradnl" w:eastAsia="es-CO"/>
        </w:rPr>
        <w:t>obligación</w:t>
      </w:r>
      <w:r>
        <w:rPr>
          <w:rFonts w:ascii="Times New Roman" w:eastAsia="Times New Roman" w:hAnsi="Times New Roman"/>
          <w:color w:val="000000"/>
          <w:sz w:val="24"/>
          <w:szCs w:val="24"/>
          <w:lang w:val="es-ES_tradnl" w:eastAsia="es-CO"/>
        </w:rPr>
        <w:t xml:space="preserve"> del estado su protección.</w:t>
      </w:r>
    </w:p>
    <w:p w:rsidR="0027182A" w:rsidRDefault="0027182A" w:rsidP="009D5C89">
      <w:pPr>
        <w:spacing w:before="120" w:after="120" w:line="240" w:lineRule="auto"/>
        <w:jc w:val="both"/>
        <w:rPr>
          <w:rFonts w:ascii="Times New Roman" w:hAnsi="Times New Roman"/>
          <w:sz w:val="24"/>
          <w:szCs w:val="24"/>
          <w:lang w:val="es-ES_tradnl"/>
        </w:rPr>
      </w:pPr>
      <w:r>
        <w:rPr>
          <w:rFonts w:ascii="Times New Roman" w:hAnsi="Times New Roman"/>
          <w:sz w:val="24"/>
          <w:szCs w:val="24"/>
          <w:lang w:val="es-ES_tradnl"/>
        </w:rPr>
        <w:t xml:space="preserve">Se garantiza así </w:t>
      </w:r>
      <w:r w:rsidR="00651624" w:rsidRPr="00651624">
        <w:rPr>
          <w:rFonts w:ascii="Times New Roman" w:hAnsi="Times New Roman"/>
          <w:sz w:val="24"/>
          <w:szCs w:val="24"/>
          <w:lang w:val="es-ES_tradnl"/>
        </w:rPr>
        <w:t>el</w:t>
      </w:r>
      <w:r>
        <w:rPr>
          <w:rFonts w:ascii="Times New Roman" w:hAnsi="Times New Roman"/>
          <w:sz w:val="24"/>
          <w:szCs w:val="24"/>
          <w:lang w:val="es-ES_tradnl"/>
        </w:rPr>
        <w:t xml:space="preserve"> derecho al</w:t>
      </w:r>
      <w:r w:rsidR="00651624" w:rsidRPr="00651624">
        <w:rPr>
          <w:rFonts w:ascii="Times New Roman" w:hAnsi="Times New Roman"/>
          <w:sz w:val="24"/>
          <w:szCs w:val="24"/>
          <w:lang w:val="es-ES_tradnl"/>
        </w:rPr>
        <w:t xml:space="preserve"> mínimo vital y </w:t>
      </w:r>
      <w:r>
        <w:rPr>
          <w:rFonts w:ascii="Times New Roman" w:hAnsi="Times New Roman"/>
          <w:sz w:val="24"/>
          <w:szCs w:val="24"/>
          <w:lang w:val="es-ES_tradnl"/>
        </w:rPr>
        <w:t xml:space="preserve">a la igualdad, de quienes por su condición de vulnerabilidad por su avanzada edad, no pueden acceder al mercado laboral o productivo, y se encuentran en una situación de </w:t>
      </w:r>
      <w:proofErr w:type="spellStart"/>
      <w:r>
        <w:rPr>
          <w:rFonts w:ascii="Times New Roman" w:hAnsi="Times New Roman"/>
          <w:sz w:val="24"/>
          <w:szCs w:val="24"/>
          <w:lang w:val="es-ES_tradnl"/>
        </w:rPr>
        <w:t>prepensionados</w:t>
      </w:r>
      <w:proofErr w:type="spellEnd"/>
      <w:r>
        <w:rPr>
          <w:rFonts w:ascii="Times New Roman" w:hAnsi="Times New Roman"/>
          <w:sz w:val="24"/>
          <w:szCs w:val="24"/>
          <w:lang w:val="es-ES_tradnl"/>
        </w:rPr>
        <w:t xml:space="preserve"> por edad, tiempo o semanas cotizadas.</w:t>
      </w:r>
    </w:p>
    <w:p w:rsidR="00E10420" w:rsidRDefault="00E10420" w:rsidP="009D5C89">
      <w:pPr>
        <w:spacing w:before="120" w:after="120" w:line="240" w:lineRule="auto"/>
        <w:jc w:val="both"/>
        <w:rPr>
          <w:rFonts w:ascii="Times New Roman" w:hAnsi="Times New Roman"/>
          <w:sz w:val="24"/>
          <w:szCs w:val="24"/>
          <w:lang w:val="es-ES_tradnl"/>
        </w:rPr>
      </w:pPr>
    </w:p>
    <w:p w:rsidR="00651624" w:rsidRDefault="00651624" w:rsidP="009D5C89">
      <w:pPr>
        <w:spacing w:before="120" w:after="120" w:line="240" w:lineRule="auto"/>
        <w:jc w:val="both"/>
        <w:rPr>
          <w:rFonts w:ascii="Times New Roman" w:hAnsi="Times New Roman"/>
          <w:i/>
          <w:sz w:val="24"/>
          <w:szCs w:val="24"/>
        </w:rPr>
      </w:pPr>
      <w:r>
        <w:rPr>
          <w:rFonts w:ascii="Times New Roman" w:hAnsi="Times New Roman"/>
          <w:sz w:val="24"/>
          <w:szCs w:val="24"/>
        </w:rPr>
        <w:t xml:space="preserve">El derecho a la estabilidad laboral reforzada ha sido un derecho de desarrollo jurisprudencial, es así como en </w:t>
      </w:r>
      <w:r w:rsidRPr="00651624">
        <w:rPr>
          <w:rFonts w:ascii="Times New Roman" w:hAnsi="Times New Roman"/>
          <w:sz w:val="24"/>
          <w:szCs w:val="24"/>
        </w:rPr>
        <w:t>Sentencia T-009 de 2008</w:t>
      </w:r>
      <w:r>
        <w:rPr>
          <w:rFonts w:ascii="Times New Roman" w:hAnsi="Times New Roman"/>
          <w:sz w:val="24"/>
          <w:szCs w:val="24"/>
        </w:rPr>
        <w:t>, la</w:t>
      </w:r>
      <w:r w:rsidR="00C57A05">
        <w:rPr>
          <w:rFonts w:ascii="Times New Roman" w:hAnsi="Times New Roman"/>
          <w:sz w:val="24"/>
          <w:szCs w:val="24"/>
        </w:rPr>
        <w:t xml:space="preserve"> </w:t>
      </w:r>
      <w:r>
        <w:rPr>
          <w:rFonts w:ascii="Times New Roman" w:hAnsi="Times New Roman"/>
          <w:sz w:val="24"/>
          <w:szCs w:val="24"/>
        </w:rPr>
        <w:t xml:space="preserve">Corte Constitucional señala, </w:t>
      </w:r>
      <w:r w:rsidRPr="00651624">
        <w:rPr>
          <w:rFonts w:ascii="Times New Roman" w:hAnsi="Times New Roman"/>
          <w:i/>
          <w:sz w:val="24"/>
          <w:szCs w:val="24"/>
        </w:rPr>
        <w:t xml:space="preserve">“Con todo, pese a que los derechos adquiridos deben respetarse sin lugar a discusión y las meras expectativas pueden truncarse como consecuencia de cambios de legislación o decisiones administrativas, en materia de reconocimiento de derechos pensionales la Corte Constitucional ha elaborado una sólida jurisprudencia de protección de aquellas expectativas próximas a realizarse. La jurisprudencia constitucional ha establecido una diferencia inequívoca entre las meras expectativas y aquellas expectativas legítimas y previsibles de adquisición de un derecho, para concluir que mientras las primeras no son objeto de protección constitucional, las segundas gozan de un privilegio especial proveniente de la carta.   </w:t>
      </w:r>
    </w:p>
    <w:p w:rsidR="009D5C89" w:rsidRPr="00651624" w:rsidRDefault="009D5C89" w:rsidP="009D5C89">
      <w:pPr>
        <w:spacing w:before="120" w:after="120" w:line="240" w:lineRule="auto"/>
        <w:jc w:val="both"/>
        <w:rPr>
          <w:rFonts w:ascii="Times New Roman" w:hAnsi="Times New Roman"/>
          <w:i/>
          <w:sz w:val="24"/>
          <w:szCs w:val="24"/>
        </w:rPr>
      </w:pPr>
    </w:p>
    <w:p w:rsidR="00651624" w:rsidRDefault="00651624" w:rsidP="009D5C89">
      <w:pPr>
        <w:spacing w:before="120" w:after="120" w:line="240" w:lineRule="auto"/>
        <w:jc w:val="both"/>
        <w:rPr>
          <w:rFonts w:ascii="Times New Roman" w:hAnsi="Times New Roman"/>
          <w:i/>
          <w:sz w:val="24"/>
          <w:szCs w:val="24"/>
        </w:rPr>
      </w:pPr>
      <w:r w:rsidRPr="00651624">
        <w:rPr>
          <w:rFonts w:ascii="Times New Roman" w:hAnsi="Times New Roman"/>
          <w:i/>
          <w:sz w:val="24"/>
          <w:szCs w:val="24"/>
        </w:rPr>
        <w:t xml:space="preserve">Los mecanismos de protección de las expectativas legítimas de adquisición de derechos sociales se fundan en el reconocimiento de la calidad de los aspirantes. En efecto, estos mecanismos protegen las esperanzas de personas que ingresaron a trabajar con anticipación considerable, que han cotizado al sistema por lo menos la mitad de su vida laboral y han cifrado parte de su futuro en un retiro próximo, con el anhelo de disfrutar del </w:t>
      </w:r>
      <w:r w:rsidR="00FA2663">
        <w:rPr>
          <w:rFonts w:ascii="Times New Roman" w:hAnsi="Times New Roman"/>
          <w:i/>
          <w:sz w:val="24"/>
          <w:szCs w:val="24"/>
        </w:rPr>
        <w:t xml:space="preserve"> </w:t>
      </w:r>
      <w:r w:rsidRPr="00651624">
        <w:rPr>
          <w:rFonts w:ascii="Times New Roman" w:hAnsi="Times New Roman"/>
          <w:i/>
          <w:sz w:val="24"/>
          <w:szCs w:val="24"/>
        </w:rPr>
        <w:t>mismo hasta una edad probable promedio. No son, pues, las expectativas lejanas de quienes apenas se vinculan al mercado laboral, empiezan a cotizar al régimen de pensiones o guardan energías para diseñar su retiro en un futuro incierto”.</w:t>
      </w:r>
    </w:p>
    <w:p w:rsidR="009D5C89" w:rsidRPr="00651624" w:rsidRDefault="009D5C89" w:rsidP="009D5C89">
      <w:pPr>
        <w:spacing w:before="120" w:after="120" w:line="240" w:lineRule="auto"/>
        <w:jc w:val="both"/>
        <w:rPr>
          <w:rFonts w:ascii="Times New Roman" w:hAnsi="Times New Roman"/>
          <w:i/>
          <w:sz w:val="24"/>
          <w:szCs w:val="24"/>
        </w:rPr>
      </w:pPr>
    </w:p>
    <w:p w:rsidR="00651624" w:rsidRDefault="00651624" w:rsidP="009D5C89">
      <w:pPr>
        <w:spacing w:before="120" w:after="120" w:line="240" w:lineRule="auto"/>
        <w:jc w:val="both"/>
        <w:rPr>
          <w:rFonts w:ascii="Times New Roman" w:hAnsi="Times New Roman"/>
          <w:i/>
          <w:sz w:val="24"/>
          <w:szCs w:val="24"/>
        </w:rPr>
      </w:pPr>
      <w:r>
        <w:rPr>
          <w:rFonts w:ascii="Times New Roman" w:hAnsi="Times New Roman"/>
          <w:sz w:val="24"/>
          <w:szCs w:val="24"/>
        </w:rPr>
        <w:lastRenderedPageBreak/>
        <w:t>De igual manera, la Corte Constitucional en Sentencia C-228 de 2011</w:t>
      </w:r>
      <w:r w:rsidRPr="00651624">
        <w:rPr>
          <w:rFonts w:ascii="Times New Roman" w:hAnsi="Times New Roman"/>
          <w:sz w:val="24"/>
          <w:szCs w:val="24"/>
        </w:rPr>
        <w:t>, al revisar la demanda de inconstitucionalidad presentada en contra del artículo 6 del Decreto Ley 1282 de 1994 y de los artículos 9 y 10 de la Ley 797 de 2003, sostuvo que:</w:t>
      </w:r>
      <w:r>
        <w:rPr>
          <w:rFonts w:ascii="Times New Roman" w:hAnsi="Times New Roman"/>
          <w:sz w:val="24"/>
          <w:szCs w:val="24"/>
        </w:rPr>
        <w:t xml:space="preserve"> </w:t>
      </w:r>
      <w:r w:rsidRPr="0027182A">
        <w:rPr>
          <w:rFonts w:ascii="Times New Roman" w:hAnsi="Times New Roman"/>
          <w:i/>
          <w:sz w:val="24"/>
          <w:szCs w:val="24"/>
        </w:rPr>
        <w:t>“El fundamento del amparo de las expectativas legítimas, es la de “salvaguardar las aspiraciones de quienes están cerca de acceder a un derecho específico de conformidad con el régimen anterior (…). Del mismo modo, se dijo en dicha sentencia que se debe ir “más allá de la protección de los derechos adquiridos de las personas, para salvaguardar incluso las expectativas de quienes están próximos por edad, tiempo de servicios o número de semanas cotizadas a adquirir el derecho a la pensión de vejez, lo que corresponde a una plausible política social que en lugar de violar la Constitución, se adecua al artículo 25 de la Carta que ordena dar especial protección al trabajo”.</w:t>
      </w:r>
    </w:p>
    <w:p w:rsidR="009D5C89" w:rsidRPr="0027182A" w:rsidRDefault="009D5C89" w:rsidP="009D5C89">
      <w:pPr>
        <w:spacing w:before="120" w:after="120" w:line="240" w:lineRule="auto"/>
        <w:jc w:val="both"/>
        <w:rPr>
          <w:rFonts w:ascii="Times New Roman" w:hAnsi="Times New Roman"/>
          <w:i/>
          <w:sz w:val="24"/>
          <w:szCs w:val="24"/>
        </w:rPr>
      </w:pPr>
    </w:p>
    <w:p w:rsidR="0046404B" w:rsidRPr="00C05704" w:rsidRDefault="0046404B" w:rsidP="00E10420">
      <w:pPr>
        <w:spacing w:before="120" w:after="120" w:line="240" w:lineRule="auto"/>
        <w:jc w:val="both"/>
        <w:rPr>
          <w:rFonts w:ascii="Times New Roman" w:eastAsia="Times New Roman" w:hAnsi="Times New Roman"/>
          <w:color w:val="000000"/>
          <w:sz w:val="24"/>
          <w:szCs w:val="24"/>
          <w:lang w:val="es-ES_tradnl" w:eastAsia="es-CO"/>
        </w:rPr>
      </w:pPr>
      <w:r>
        <w:rPr>
          <w:rFonts w:ascii="Times New Roman" w:hAnsi="Times New Roman"/>
          <w:sz w:val="24"/>
          <w:szCs w:val="24"/>
        </w:rPr>
        <w:t xml:space="preserve">Justificación: </w:t>
      </w:r>
      <w:r>
        <w:rPr>
          <w:rFonts w:ascii="Times New Roman" w:eastAsia="Times New Roman" w:hAnsi="Times New Roman"/>
          <w:color w:val="000000"/>
          <w:sz w:val="24"/>
          <w:szCs w:val="24"/>
          <w:lang w:eastAsia="es-CO"/>
        </w:rPr>
        <w:t xml:space="preserve">El presente proyecto </w:t>
      </w:r>
      <w:r w:rsidR="00E10420">
        <w:rPr>
          <w:rFonts w:ascii="Times New Roman" w:eastAsia="Times New Roman" w:hAnsi="Times New Roman"/>
          <w:color w:val="000000"/>
          <w:sz w:val="24"/>
          <w:szCs w:val="24"/>
          <w:lang w:eastAsia="es-CO"/>
        </w:rPr>
        <w:t>q</w:t>
      </w:r>
      <w:r>
        <w:rPr>
          <w:rFonts w:ascii="Times New Roman" w:eastAsia="Times New Roman" w:hAnsi="Times New Roman"/>
          <w:color w:val="000000"/>
          <w:sz w:val="24"/>
          <w:szCs w:val="24"/>
          <w:lang w:eastAsia="es-CO"/>
        </w:rPr>
        <w:t xml:space="preserve">ue se presenta al Honorable Congreso de la Republica, busca </w:t>
      </w:r>
      <w:r w:rsidR="009F6792">
        <w:rPr>
          <w:rFonts w:ascii="Times New Roman" w:eastAsia="Times New Roman" w:hAnsi="Times New Roman"/>
          <w:color w:val="000000"/>
          <w:sz w:val="24"/>
          <w:szCs w:val="24"/>
          <w:lang w:eastAsia="es-CO"/>
        </w:rPr>
        <w:t xml:space="preserve">mitigar la situación de vulnerabilidad en la que se encuentran los </w:t>
      </w:r>
      <w:proofErr w:type="spellStart"/>
      <w:r w:rsidR="009F6792">
        <w:rPr>
          <w:rFonts w:ascii="Times New Roman" w:eastAsia="Times New Roman" w:hAnsi="Times New Roman"/>
          <w:color w:val="000000"/>
          <w:sz w:val="24"/>
          <w:szCs w:val="24"/>
          <w:lang w:eastAsia="es-CO"/>
        </w:rPr>
        <w:t>prepensionados</w:t>
      </w:r>
      <w:proofErr w:type="spellEnd"/>
      <w:r w:rsidR="009F6792">
        <w:rPr>
          <w:rFonts w:ascii="Times New Roman" w:eastAsia="Times New Roman" w:hAnsi="Times New Roman"/>
          <w:color w:val="000000"/>
          <w:sz w:val="24"/>
          <w:szCs w:val="24"/>
          <w:lang w:eastAsia="es-CO"/>
        </w:rPr>
        <w:t xml:space="preserve">, </w:t>
      </w:r>
      <w:r>
        <w:rPr>
          <w:rFonts w:ascii="Times New Roman" w:eastAsia="Times New Roman" w:hAnsi="Times New Roman"/>
          <w:color w:val="000000"/>
          <w:sz w:val="24"/>
          <w:szCs w:val="24"/>
          <w:lang w:eastAsia="es-CO"/>
        </w:rPr>
        <w:t>que al terminar su contrato laboral</w:t>
      </w:r>
      <w:r w:rsidR="009F6792">
        <w:rPr>
          <w:rFonts w:ascii="Times New Roman" w:eastAsia="Times New Roman" w:hAnsi="Times New Roman"/>
          <w:color w:val="000000"/>
          <w:sz w:val="24"/>
          <w:szCs w:val="24"/>
          <w:lang w:eastAsia="es-CO"/>
        </w:rPr>
        <w:t>,</w:t>
      </w:r>
      <w:r>
        <w:rPr>
          <w:rFonts w:ascii="Times New Roman" w:eastAsia="Times New Roman" w:hAnsi="Times New Roman"/>
          <w:color w:val="000000"/>
          <w:sz w:val="24"/>
          <w:szCs w:val="24"/>
          <w:lang w:eastAsia="es-CO"/>
        </w:rPr>
        <w:t xml:space="preserve"> </w:t>
      </w:r>
      <w:r w:rsidR="002A06EF">
        <w:rPr>
          <w:rFonts w:ascii="Times New Roman" w:eastAsia="Times New Roman" w:hAnsi="Times New Roman"/>
          <w:color w:val="000000"/>
          <w:sz w:val="24"/>
          <w:szCs w:val="24"/>
          <w:lang w:eastAsia="es-CO"/>
        </w:rPr>
        <w:t xml:space="preserve">se ve afectada su posibilidad de cumplir con los requisitos en tiempo de servicio o semanas cotizadas para optar por la pensión de vejez, teniendo en cuenta que por su avanzada edad, </w:t>
      </w:r>
      <w:r>
        <w:rPr>
          <w:rFonts w:ascii="Times New Roman" w:eastAsia="Times New Roman" w:hAnsi="Times New Roman"/>
          <w:color w:val="000000"/>
          <w:sz w:val="24"/>
          <w:szCs w:val="24"/>
          <w:lang w:eastAsia="es-CO"/>
        </w:rPr>
        <w:t xml:space="preserve">su duración e incidencia en el desempleo es </w:t>
      </w:r>
      <w:r w:rsidR="002A06EF">
        <w:rPr>
          <w:rFonts w:ascii="Times New Roman" w:eastAsia="Times New Roman" w:hAnsi="Times New Roman"/>
          <w:color w:val="000000"/>
          <w:sz w:val="24"/>
          <w:szCs w:val="24"/>
          <w:lang w:eastAsia="es-CO"/>
        </w:rPr>
        <w:t xml:space="preserve">mayor o les es imposible </w:t>
      </w:r>
      <w:r w:rsidR="009F6792">
        <w:rPr>
          <w:rFonts w:ascii="Times New Roman" w:eastAsia="Times New Roman" w:hAnsi="Times New Roman"/>
          <w:color w:val="000000"/>
          <w:sz w:val="24"/>
          <w:szCs w:val="24"/>
          <w:lang w:eastAsia="es-CO"/>
        </w:rPr>
        <w:t>volver al mercado laboral.</w:t>
      </w:r>
    </w:p>
    <w:p w:rsidR="00E10420" w:rsidRDefault="00E10420" w:rsidP="009D5C89">
      <w:pPr>
        <w:spacing w:before="120" w:after="120" w:line="240" w:lineRule="auto"/>
        <w:jc w:val="both"/>
        <w:rPr>
          <w:rFonts w:ascii="Times New Roman" w:hAnsi="Times New Roman"/>
          <w:sz w:val="24"/>
          <w:szCs w:val="24"/>
        </w:rPr>
      </w:pPr>
    </w:p>
    <w:p w:rsidR="0046404B" w:rsidRPr="00C05704" w:rsidRDefault="0046404B" w:rsidP="009D5C89">
      <w:pPr>
        <w:spacing w:before="120" w:after="120" w:line="240" w:lineRule="auto"/>
        <w:jc w:val="both"/>
        <w:rPr>
          <w:rFonts w:ascii="Times New Roman" w:hAnsi="Times New Roman"/>
        </w:rPr>
      </w:pPr>
      <w:r w:rsidRPr="00C05704">
        <w:rPr>
          <w:rFonts w:ascii="Times New Roman" w:hAnsi="Times New Roman"/>
          <w:sz w:val="24"/>
          <w:szCs w:val="24"/>
        </w:rPr>
        <w:t xml:space="preserve">En Colombia la edad de retiro es de 57 años para las mujeres y 62 años para los hombres, y 1.300 </w:t>
      </w:r>
      <w:r w:rsidR="00C54387" w:rsidRPr="00C05704">
        <w:rPr>
          <w:rFonts w:ascii="Times New Roman" w:hAnsi="Times New Roman"/>
          <w:sz w:val="24"/>
          <w:szCs w:val="24"/>
        </w:rPr>
        <w:t xml:space="preserve">semanas cotizadas </w:t>
      </w:r>
      <w:r w:rsidR="00C54387">
        <w:rPr>
          <w:rFonts w:ascii="Times New Roman" w:hAnsi="Times New Roman"/>
          <w:sz w:val="24"/>
          <w:szCs w:val="24"/>
        </w:rPr>
        <w:t>en el régimen de prima media</w:t>
      </w:r>
      <w:r w:rsidRPr="00C05704">
        <w:rPr>
          <w:rFonts w:ascii="Times New Roman" w:hAnsi="Times New Roman"/>
          <w:sz w:val="24"/>
          <w:szCs w:val="24"/>
        </w:rPr>
        <w:t xml:space="preserve">. </w:t>
      </w:r>
      <w:r w:rsidR="00C54387">
        <w:rPr>
          <w:rFonts w:ascii="Times New Roman" w:hAnsi="Times New Roman"/>
          <w:sz w:val="24"/>
          <w:szCs w:val="24"/>
        </w:rPr>
        <w:t>S</w:t>
      </w:r>
      <w:r w:rsidRPr="00C05704">
        <w:rPr>
          <w:rFonts w:ascii="Times New Roman" w:hAnsi="Times New Roman"/>
          <w:sz w:val="24"/>
          <w:szCs w:val="24"/>
        </w:rPr>
        <w:t>egún las cifra</w:t>
      </w:r>
      <w:r w:rsidR="00C54387">
        <w:rPr>
          <w:rFonts w:ascii="Times New Roman" w:hAnsi="Times New Roman"/>
          <w:sz w:val="24"/>
          <w:szCs w:val="24"/>
        </w:rPr>
        <w:t>s del DANE</w:t>
      </w:r>
      <w:r w:rsidR="00C54387" w:rsidRPr="00C54387">
        <w:rPr>
          <w:rFonts w:ascii="Times New Roman" w:hAnsi="Times New Roman"/>
          <w:sz w:val="24"/>
          <w:szCs w:val="24"/>
        </w:rPr>
        <w:t xml:space="preserve"> </w:t>
      </w:r>
      <w:r w:rsidR="00C54387">
        <w:rPr>
          <w:rFonts w:ascii="Times New Roman" w:hAnsi="Times New Roman"/>
          <w:sz w:val="24"/>
          <w:szCs w:val="24"/>
        </w:rPr>
        <w:t xml:space="preserve">para el año </w:t>
      </w:r>
      <w:r w:rsidR="00C54387" w:rsidRPr="00C05704">
        <w:rPr>
          <w:rFonts w:ascii="Times New Roman" w:hAnsi="Times New Roman"/>
          <w:sz w:val="24"/>
          <w:szCs w:val="24"/>
        </w:rPr>
        <w:t>2010</w:t>
      </w:r>
      <w:r w:rsidR="00C54387">
        <w:rPr>
          <w:rFonts w:ascii="Times New Roman" w:hAnsi="Times New Roman"/>
          <w:sz w:val="24"/>
          <w:szCs w:val="24"/>
        </w:rPr>
        <w:t xml:space="preserve">, la vida laboral de los jóvenes empieza </w:t>
      </w:r>
      <w:r w:rsidRPr="00C05704">
        <w:rPr>
          <w:rFonts w:ascii="Times New Roman" w:hAnsi="Times New Roman"/>
          <w:sz w:val="24"/>
          <w:szCs w:val="24"/>
        </w:rPr>
        <w:t xml:space="preserve">en promedio a los 24 años donde su punto más alto de participación </w:t>
      </w:r>
      <w:r w:rsidR="00C54387">
        <w:rPr>
          <w:rFonts w:ascii="Times New Roman" w:hAnsi="Times New Roman"/>
          <w:sz w:val="24"/>
          <w:szCs w:val="24"/>
        </w:rPr>
        <w:t xml:space="preserve">en el mercado laboral </w:t>
      </w:r>
      <w:r w:rsidRPr="00C05704">
        <w:rPr>
          <w:rFonts w:ascii="Times New Roman" w:hAnsi="Times New Roman"/>
          <w:sz w:val="24"/>
          <w:szCs w:val="24"/>
        </w:rPr>
        <w:t xml:space="preserve">es de los 35 a los 44 años, </w:t>
      </w:r>
      <w:r w:rsidR="008C7F28">
        <w:rPr>
          <w:rFonts w:ascii="Times New Roman" w:hAnsi="Times New Roman"/>
          <w:sz w:val="24"/>
          <w:szCs w:val="24"/>
        </w:rPr>
        <w:t xml:space="preserve">de los 45 años en adelante </w:t>
      </w:r>
      <w:r w:rsidRPr="00C05704">
        <w:rPr>
          <w:rFonts w:ascii="Times New Roman" w:hAnsi="Times New Roman"/>
          <w:sz w:val="24"/>
          <w:szCs w:val="24"/>
        </w:rPr>
        <w:t>su participación empieza a disminuir por lo cual una gran parte de la población sale del mercado laboral formal antes de la jubilación</w:t>
      </w:r>
      <w:r w:rsidR="008C7F28">
        <w:rPr>
          <w:rFonts w:ascii="Times New Roman" w:hAnsi="Times New Roman"/>
          <w:sz w:val="24"/>
          <w:szCs w:val="24"/>
        </w:rPr>
        <w:t xml:space="preserve">, es común que entren al mercado informal </w:t>
      </w:r>
      <w:r w:rsidRPr="00130B14">
        <w:rPr>
          <w:rFonts w:ascii="Times New Roman" w:eastAsiaTheme="minorEastAsia" w:hAnsi="Times New Roman"/>
          <w:bCs/>
          <w:kern w:val="24"/>
          <w:sz w:val="24"/>
          <w:szCs w:val="24"/>
          <w:lang w:eastAsia="es-CO"/>
        </w:rPr>
        <w:t xml:space="preserve">donde el </w:t>
      </w:r>
      <w:r w:rsidRPr="00130B14">
        <w:rPr>
          <w:rFonts w:ascii="Times New Roman" w:hAnsi="Times New Roman"/>
          <w:bCs/>
          <w:sz w:val="24"/>
          <w:szCs w:val="24"/>
        </w:rPr>
        <w:t>26% de ellos tiene ingresos superiores</w:t>
      </w:r>
      <w:r>
        <w:rPr>
          <w:rFonts w:ascii="Times New Roman" w:hAnsi="Times New Roman"/>
          <w:bCs/>
          <w:sz w:val="24"/>
          <w:szCs w:val="24"/>
        </w:rPr>
        <w:t xml:space="preserve"> a un salario mínimo </w:t>
      </w:r>
      <w:r w:rsidRPr="00130B14">
        <w:rPr>
          <w:rFonts w:ascii="Times New Roman" w:hAnsi="Times New Roman"/>
          <w:bCs/>
          <w:sz w:val="24"/>
          <w:szCs w:val="24"/>
        </w:rPr>
        <w:t>pero debido a su mayor durac</w:t>
      </w:r>
      <w:r w:rsidR="008C7F28">
        <w:rPr>
          <w:rFonts w:ascii="Times New Roman" w:hAnsi="Times New Roman"/>
          <w:bCs/>
          <w:sz w:val="24"/>
          <w:szCs w:val="24"/>
        </w:rPr>
        <w:t>ión en el desempleo, no alcanzan</w:t>
      </w:r>
      <w:r w:rsidRPr="00130B14">
        <w:rPr>
          <w:rFonts w:ascii="Times New Roman" w:hAnsi="Times New Roman"/>
          <w:bCs/>
          <w:sz w:val="24"/>
          <w:szCs w:val="24"/>
        </w:rPr>
        <w:t xml:space="preserve"> los ingresos suficientes para</w:t>
      </w:r>
      <w:r w:rsidR="008C7F28">
        <w:rPr>
          <w:rFonts w:ascii="Times New Roman" w:hAnsi="Times New Roman"/>
          <w:bCs/>
          <w:sz w:val="24"/>
          <w:szCs w:val="24"/>
        </w:rPr>
        <w:t xml:space="preserve"> realizar las cotizaciones y alcanzar las semanas requeridas.</w:t>
      </w:r>
    </w:p>
    <w:p w:rsidR="009D5C89" w:rsidRDefault="009D5C89" w:rsidP="009D5C89">
      <w:pPr>
        <w:spacing w:before="120" w:after="120" w:line="240" w:lineRule="auto"/>
        <w:jc w:val="both"/>
        <w:rPr>
          <w:rFonts w:ascii="Times New Roman" w:hAnsi="Times New Roman"/>
          <w:b/>
          <w:sz w:val="24"/>
          <w:szCs w:val="24"/>
        </w:rPr>
      </w:pPr>
    </w:p>
    <w:p w:rsidR="0046404B" w:rsidRPr="00C05704" w:rsidRDefault="001E5977" w:rsidP="009D5C89">
      <w:pPr>
        <w:spacing w:before="120" w:after="120" w:line="240" w:lineRule="auto"/>
        <w:jc w:val="both"/>
        <w:rPr>
          <w:rFonts w:ascii="Times New Roman" w:eastAsia="Times New Roman" w:hAnsi="Times New Roman"/>
          <w:sz w:val="24"/>
          <w:szCs w:val="24"/>
          <w:lang w:eastAsia="es-CO"/>
        </w:rPr>
      </w:pPr>
      <w:r>
        <w:rPr>
          <w:rFonts w:ascii="Times New Roman" w:hAnsi="Times New Roman"/>
          <w:sz w:val="24"/>
          <w:szCs w:val="24"/>
        </w:rPr>
        <w:t xml:space="preserve">En estudio elaborado por Jaime </w:t>
      </w:r>
      <w:proofErr w:type="spellStart"/>
      <w:r>
        <w:rPr>
          <w:rFonts w:ascii="Times New Roman" w:hAnsi="Times New Roman"/>
          <w:sz w:val="24"/>
          <w:szCs w:val="24"/>
        </w:rPr>
        <w:t>Tenjo</w:t>
      </w:r>
      <w:proofErr w:type="spellEnd"/>
      <w:r>
        <w:rPr>
          <w:rFonts w:ascii="Times New Roman" w:hAnsi="Times New Roman"/>
          <w:sz w:val="24"/>
          <w:szCs w:val="24"/>
        </w:rPr>
        <w:t xml:space="preserve"> Galarza </w:t>
      </w:r>
      <w:r w:rsidRPr="00C05704">
        <w:rPr>
          <w:rFonts w:ascii="Times New Roman" w:hAnsi="Times New Roman"/>
          <w:sz w:val="24"/>
          <w:szCs w:val="24"/>
        </w:rPr>
        <w:t>(2012)</w:t>
      </w:r>
      <w:r>
        <w:rPr>
          <w:rFonts w:ascii="Times New Roman" w:hAnsi="Times New Roman"/>
          <w:sz w:val="24"/>
          <w:szCs w:val="24"/>
        </w:rPr>
        <w:t xml:space="preserve"> para la universidad Jorge Tadeo Lozano</w:t>
      </w:r>
      <w:r w:rsidRPr="00C05704">
        <w:rPr>
          <w:rFonts w:ascii="Times New Roman" w:hAnsi="Times New Roman"/>
          <w:sz w:val="24"/>
          <w:szCs w:val="24"/>
        </w:rPr>
        <w:t xml:space="preserve"> </w:t>
      </w:r>
      <w:r>
        <w:rPr>
          <w:rFonts w:ascii="Times New Roman" w:hAnsi="Times New Roman"/>
          <w:sz w:val="24"/>
          <w:szCs w:val="24"/>
        </w:rPr>
        <w:t>denominado</w:t>
      </w:r>
      <w:r w:rsidRPr="00C05704">
        <w:rPr>
          <w:rFonts w:ascii="Times New Roman" w:hAnsi="Times New Roman"/>
          <w:sz w:val="24"/>
          <w:szCs w:val="24"/>
        </w:rPr>
        <w:t xml:space="preserve"> </w:t>
      </w:r>
      <w:r>
        <w:rPr>
          <w:rFonts w:ascii="Times New Roman" w:hAnsi="Times New Roman"/>
          <w:sz w:val="24"/>
          <w:szCs w:val="24"/>
        </w:rPr>
        <w:t>“</w:t>
      </w:r>
      <w:r w:rsidRPr="00C05704">
        <w:rPr>
          <w:rFonts w:ascii="Times New Roman" w:hAnsi="Times New Roman"/>
          <w:i/>
          <w:sz w:val="24"/>
          <w:szCs w:val="24"/>
        </w:rPr>
        <w:t>Duración del desempleo en Colombia</w:t>
      </w:r>
      <w:r>
        <w:rPr>
          <w:rFonts w:ascii="Times New Roman" w:hAnsi="Times New Roman"/>
          <w:i/>
          <w:sz w:val="24"/>
          <w:szCs w:val="24"/>
        </w:rPr>
        <w:t>2</w:t>
      </w:r>
      <w:r w:rsidRPr="00C05704">
        <w:rPr>
          <w:rFonts w:ascii="Times New Roman" w:hAnsi="Times New Roman"/>
          <w:sz w:val="24"/>
          <w:szCs w:val="24"/>
        </w:rPr>
        <w:t xml:space="preserve">, </w:t>
      </w:r>
      <w:r>
        <w:rPr>
          <w:rFonts w:ascii="Times New Roman" w:hAnsi="Times New Roman"/>
          <w:sz w:val="24"/>
          <w:szCs w:val="24"/>
        </w:rPr>
        <w:t xml:space="preserve">se </w:t>
      </w:r>
      <w:r w:rsidRPr="00C05704">
        <w:rPr>
          <w:rFonts w:ascii="Times New Roman" w:hAnsi="Times New Roman"/>
          <w:sz w:val="24"/>
          <w:szCs w:val="24"/>
        </w:rPr>
        <w:t>presenta</w:t>
      </w:r>
      <w:r>
        <w:rPr>
          <w:rFonts w:ascii="Times New Roman" w:hAnsi="Times New Roman"/>
          <w:sz w:val="24"/>
          <w:szCs w:val="24"/>
        </w:rPr>
        <w:t xml:space="preserve">n los </w:t>
      </w:r>
      <w:r w:rsidRPr="00C05704">
        <w:rPr>
          <w:rFonts w:ascii="Times New Roman" w:hAnsi="Times New Roman"/>
          <w:sz w:val="24"/>
          <w:szCs w:val="24"/>
        </w:rPr>
        <w:t>resultados sobre la duració</w:t>
      </w:r>
      <w:r>
        <w:rPr>
          <w:rFonts w:ascii="Times New Roman" w:hAnsi="Times New Roman"/>
          <w:sz w:val="24"/>
          <w:szCs w:val="24"/>
        </w:rPr>
        <w:t xml:space="preserve">n </w:t>
      </w:r>
      <w:proofErr w:type="spellStart"/>
      <w:r>
        <w:rPr>
          <w:rFonts w:ascii="Times New Roman" w:hAnsi="Times New Roman"/>
          <w:sz w:val="24"/>
          <w:szCs w:val="24"/>
        </w:rPr>
        <w:t>d</w:t>
      </w:r>
      <w:r w:rsidR="0046404B" w:rsidRPr="00C05704">
        <w:rPr>
          <w:rFonts w:ascii="Times New Roman" w:hAnsi="Times New Roman"/>
          <w:sz w:val="24"/>
          <w:szCs w:val="24"/>
        </w:rPr>
        <w:t>uración</w:t>
      </w:r>
      <w:proofErr w:type="spellEnd"/>
      <w:r w:rsidR="0046404B" w:rsidRPr="00C05704">
        <w:rPr>
          <w:rFonts w:ascii="Times New Roman" w:hAnsi="Times New Roman"/>
          <w:sz w:val="24"/>
          <w:szCs w:val="24"/>
        </w:rPr>
        <w:t xml:space="preserve"> </w:t>
      </w:r>
      <w:r w:rsidR="00E10420">
        <w:rPr>
          <w:rFonts w:ascii="Times New Roman" w:hAnsi="Times New Roman"/>
          <w:sz w:val="24"/>
          <w:szCs w:val="24"/>
        </w:rPr>
        <w:t>d</w:t>
      </w:r>
      <w:r>
        <w:rPr>
          <w:rFonts w:ascii="Times New Roman" w:hAnsi="Times New Roman"/>
          <w:sz w:val="24"/>
          <w:szCs w:val="24"/>
        </w:rPr>
        <w:t xml:space="preserve">el desempleo por edad y género, así: los </w:t>
      </w:r>
      <w:r w:rsidR="0046404B" w:rsidRPr="00C05704">
        <w:rPr>
          <w:rFonts w:ascii="Times New Roman" w:hAnsi="Times New Roman"/>
          <w:sz w:val="24"/>
          <w:szCs w:val="24"/>
        </w:rPr>
        <w:t xml:space="preserve">resultados </w:t>
      </w:r>
      <w:r w:rsidR="0046404B" w:rsidRPr="00C05704">
        <w:rPr>
          <w:rFonts w:ascii="Times New Roman" w:eastAsia="Times New Roman" w:hAnsi="Times New Roman"/>
          <w:sz w:val="24"/>
          <w:szCs w:val="24"/>
          <w:lang w:eastAsia="es-CO"/>
        </w:rPr>
        <w:t xml:space="preserve">indican que la duración del desempleo disminuye con la edad hasta cierto punto en el rango de los 29 y 40 años,  pero a partir de dicho punto aumenta, en los </w:t>
      </w:r>
      <w:proofErr w:type="spellStart"/>
      <w:r w:rsidR="0046404B" w:rsidRPr="00C05704">
        <w:rPr>
          <w:rFonts w:ascii="Times New Roman" w:eastAsia="Times New Roman" w:hAnsi="Times New Roman"/>
          <w:sz w:val="24"/>
          <w:szCs w:val="24"/>
          <w:lang w:eastAsia="es-CO"/>
        </w:rPr>
        <w:t>cuantiles</w:t>
      </w:r>
      <w:proofErr w:type="spellEnd"/>
      <w:r w:rsidR="0046404B" w:rsidRPr="00C05704">
        <w:rPr>
          <w:rFonts w:ascii="Times New Roman" w:eastAsia="Times New Roman" w:hAnsi="Times New Roman"/>
          <w:sz w:val="24"/>
          <w:szCs w:val="24"/>
          <w:lang w:eastAsia="es-CO"/>
        </w:rPr>
        <w:t xml:space="preserve"> 50% y 75%, se observa que a medida que aumenta la edad aumenta la duración del desempleo, por lo tanto, la duración del desempleo de los jóvenes es menor que la de las personas mayores. Las pruebas estadísticas de diferencia de la duración muestran que el comportamiento entre los grupos es estadísticamente diferente donde las mujeres se demoran más en salir del desempleo.</w:t>
      </w:r>
    </w:p>
    <w:p w:rsidR="0046404B" w:rsidRPr="00C05704" w:rsidRDefault="0046404B" w:rsidP="009D5C89">
      <w:pPr>
        <w:spacing w:before="120" w:after="120" w:line="240" w:lineRule="auto"/>
        <w:jc w:val="both"/>
        <w:rPr>
          <w:rFonts w:ascii="Times New Roman" w:eastAsia="Times New Roman" w:hAnsi="Times New Roman"/>
          <w:sz w:val="24"/>
          <w:szCs w:val="24"/>
          <w:lang w:eastAsia="es-CO"/>
        </w:rPr>
      </w:pPr>
    </w:p>
    <w:p w:rsidR="00E10420" w:rsidRDefault="00E10420" w:rsidP="009D5C89">
      <w:pPr>
        <w:spacing w:before="120" w:after="120" w:line="240" w:lineRule="auto"/>
        <w:jc w:val="both"/>
        <w:rPr>
          <w:rFonts w:ascii="Times New Roman" w:eastAsia="Times New Roman" w:hAnsi="Times New Roman"/>
          <w:b/>
          <w:sz w:val="24"/>
          <w:szCs w:val="24"/>
          <w:lang w:eastAsia="es-CO"/>
        </w:rPr>
      </w:pPr>
    </w:p>
    <w:p w:rsidR="00E10420" w:rsidRDefault="00E10420" w:rsidP="009D5C89">
      <w:pPr>
        <w:spacing w:before="120" w:after="120" w:line="240" w:lineRule="auto"/>
        <w:jc w:val="both"/>
        <w:rPr>
          <w:rFonts w:ascii="Times New Roman" w:eastAsia="Times New Roman" w:hAnsi="Times New Roman"/>
          <w:b/>
          <w:sz w:val="24"/>
          <w:szCs w:val="24"/>
          <w:lang w:eastAsia="es-CO"/>
        </w:rPr>
      </w:pPr>
    </w:p>
    <w:p w:rsidR="0046404B" w:rsidRPr="00C05704" w:rsidRDefault="0046404B" w:rsidP="009D5C89">
      <w:pPr>
        <w:spacing w:before="120" w:after="120" w:line="240" w:lineRule="auto"/>
        <w:jc w:val="both"/>
        <w:rPr>
          <w:rFonts w:ascii="Times New Roman" w:eastAsia="Times New Roman" w:hAnsi="Times New Roman"/>
          <w:sz w:val="28"/>
          <w:szCs w:val="28"/>
          <w:lang w:eastAsia="es-CO"/>
        </w:rPr>
      </w:pPr>
      <w:r w:rsidRPr="00C05704">
        <w:rPr>
          <w:rFonts w:ascii="Times New Roman" w:eastAsia="Times New Roman" w:hAnsi="Times New Roman"/>
          <w:noProof/>
          <w:sz w:val="28"/>
          <w:szCs w:val="28"/>
          <w:lang w:val="es-CO" w:eastAsia="es-CO"/>
        </w:rPr>
        <w:lastRenderedPageBreak/>
        <w:drawing>
          <wp:anchor distT="0" distB="0" distL="114300" distR="114300" simplePos="0" relativeHeight="251658240" behindDoc="1" locked="0" layoutInCell="1" allowOverlap="1">
            <wp:simplePos x="0" y="0"/>
            <wp:positionH relativeFrom="column">
              <wp:posOffset>109855</wp:posOffset>
            </wp:positionH>
            <wp:positionV relativeFrom="paragraph">
              <wp:posOffset>-3175</wp:posOffset>
            </wp:positionV>
            <wp:extent cx="5417185" cy="4157345"/>
            <wp:effectExtent l="0" t="0" r="0" b="0"/>
            <wp:wrapTight wrapText="bothSides">
              <wp:wrapPolygon edited="0">
                <wp:start x="0" y="0"/>
                <wp:lineTo x="0" y="21478"/>
                <wp:lineTo x="21496" y="21478"/>
                <wp:lineTo x="2149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17185" cy="4157345"/>
                    </a:xfrm>
                    <a:prstGeom prst="rect">
                      <a:avLst/>
                    </a:prstGeom>
                    <a:noFill/>
                    <a:ln>
                      <a:noFill/>
                    </a:ln>
                  </pic:spPr>
                </pic:pic>
              </a:graphicData>
            </a:graphic>
          </wp:anchor>
        </w:drawing>
      </w:r>
      <w:r w:rsidR="001E5977">
        <w:rPr>
          <w:rFonts w:ascii="Times New Roman" w:eastAsia="Times New Roman" w:hAnsi="Times New Roman"/>
          <w:noProof/>
          <w:sz w:val="28"/>
          <w:szCs w:val="28"/>
          <w:lang w:eastAsia="es-ES"/>
        </w:rPr>
        <w:t xml:space="preserve"> </w:t>
      </w:r>
    </w:p>
    <w:p w:rsidR="0046404B" w:rsidRPr="00C05704" w:rsidRDefault="0046404B" w:rsidP="009D5C89">
      <w:pPr>
        <w:spacing w:before="120" w:after="120" w:line="240" w:lineRule="auto"/>
        <w:jc w:val="both"/>
        <w:rPr>
          <w:rFonts w:ascii="Times New Roman" w:eastAsia="Times New Roman" w:hAnsi="Times New Roman"/>
          <w:sz w:val="20"/>
          <w:szCs w:val="20"/>
          <w:lang w:eastAsia="es-CO"/>
        </w:rPr>
      </w:pPr>
      <w:r w:rsidRPr="00C05704">
        <w:rPr>
          <w:rFonts w:ascii="Times New Roman" w:eastAsia="Times New Roman" w:hAnsi="Times New Roman"/>
          <w:sz w:val="20"/>
          <w:szCs w:val="20"/>
          <w:lang w:eastAsia="es-CO"/>
        </w:rPr>
        <w:t>Fuente DANE, C</w:t>
      </w:r>
      <w:r w:rsidR="001E5977">
        <w:rPr>
          <w:rFonts w:ascii="Times New Roman" w:eastAsia="Times New Roman" w:hAnsi="Times New Roman"/>
          <w:sz w:val="20"/>
          <w:szCs w:val="20"/>
          <w:lang w:eastAsia="es-CO"/>
        </w:rPr>
        <w:t>á</w:t>
      </w:r>
      <w:r w:rsidRPr="00C05704">
        <w:rPr>
          <w:rFonts w:ascii="Times New Roman" w:eastAsia="Times New Roman" w:hAnsi="Times New Roman"/>
          <w:sz w:val="20"/>
          <w:szCs w:val="20"/>
          <w:lang w:eastAsia="es-CO"/>
        </w:rPr>
        <w:t xml:space="preserve">lculo de los autores </w:t>
      </w:r>
      <w:r w:rsidRPr="00C05704">
        <w:rPr>
          <w:rFonts w:ascii="Times New Roman" w:hAnsi="Times New Roman"/>
          <w:sz w:val="20"/>
          <w:szCs w:val="20"/>
        </w:rPr>
        <w:t xml:space="preserve">Jaime </w:t>
      </w:r>
      <w:proofErr w:type="spellStart"/>
      <w:r w:rsidRPr="00C05704">
        <w:rPr>
          <w:rFonts w:ascii="Times New Roman" w:hAnsi="Times New Roman"/>
          <w:sz w:val="20"/>
          <w:szCs w:val="20"/>
        </w:rPr>
        <w:t>Tenjo</w:t>
      </w:r>
      <w:proofErr w:type="spellEnd"/>
      <w:r w:rsidRPr="00C05704">
        <w:rPr>
          <w:rFonts w:ascii="Times New Roman" w:hAnsi="Times New Roman"/>
          <w:sz w:val="20"/>
          <w:szCs w:val="20"/>
        </w:rPr>
        <w:t xml:space="preserve"> Galarza et al (2012)</w:t>
      </w:r>
    </w:p>
    <w:p w:rsidR="00E10420" w:rsidRDefault="00E10420" w:rsidP="009D5C89">
      <w:pPr>
        <w:spacing w:before="120" w:after="120" w:line="240" w:lineRule="auto"/>
        <w:jc w:val="both"/>
        <w:rPr>
          <w:rFonts w:ascii="Times New Roman" w:hAnsi="Times New Roman"/>
          <w:b/>
          <w:sz w:val="24"/>
          <w:szCs w:val="24"/>
        </w:rPr>
      </w:pPr>
    </w:p>
    <w:p w:rsidR="0046404B" w:rsidRPr="00C05704" w:rsidRDefault="001E5977" w:rsidP="009D5C89">
      <w:pPr>
        <w:spacing w:before="120" w:after="120" w:line="240" w:lineRule="auto"/>
        <w:jc w:val="both"/>
        <w:rPr>
          <w:rFonts w:ascii="Times New Roman" w:eastAsia="Times New Roman" w:hAnsi="Times New Roman"/>
          <w:sz w:val="24"/>
          <w:szCs w:val="24"/>
          <w:lang w:eastAsia="es-CO"/>
        </w:rPr>
      </w:pPr>
      <w:r>
        <w:rPr>
          <w:rFonts w:ascii="Times New Roman" w:eastAsia="Times New Roman" w:hAnsi="Times New Roman"/>
          <w:sz w:val="24"/>
          <w:szCs w:val="24"/>
          <w:lang w:eastAsia="es-CO"/>
        </w:rPr>
        <w:t>En</w:t>
      </w:r>
      <w:r w:rsidR="0046404B" w:rsidRPr="00C05704">
        <w:rPr>
          <w:rFonts w:ascii="Times New Roman" w:eastAsia="Times New Roman" w:hAnsi="Times New Roman"/>
          <w:sz w:val="24"/>
          <w:szCs w:val="24"/>
          <w:lang w:eastAsia="es-CO"/>
        </w:rPr>
        <w:t xml:space="preserve"> conclusión</w:t>
      </w:r>
      <w:r>
        <w:rPr>
          <w:rFonts w:ascii="Times New Roman" w:eastAsia="Times New Roman" w:hAnsi="Times New Roman"/>
          <w:sz w:val="24"/>
          <w:szCs w:val="24"/>
          <w:lang w:eastAsia="es-CO"/>
        </w:rPr>
        <w:t xml:space="preserve">, </w:t>
      </w:r>
      <w:r w:rsidR="0046404B" w:rsidRPr="00C05704">
        <w:rPr>
          <w:rFonts w:ascii="Times New Roman" w:eastAsia="Times New Roman" w:hAnsi="Times New Roman"/>
          <w:sz w:val="24"/>
          <w:szCs w:val="24"/>
          <w:lang w:eastAsia="es-CO"/>
        </w:rPr>
        <w:t>la duración del desempleo aumenta con la edad y con los niveles educativos, mientras que la incidencia disminuye. En otras palabras, el desempleo de los jóvenes es un desempleo de corta duración, pero las instancias d</w:t>
      </w:r>
      <w:r>
        <w:rPr>
          <w:rFonts w:ascii="Times New Roman" w:eastAsia="Times New Roman" w:hAnsi="Times New Roman"/>
          <w:sz w:val="24"/>
          <w:szCs w:val="24"/>
          <w:lang w:eastAsia="es-CO"/>
        </w:rPr>
        <w:t>e desempleo son muy frecuentes; mientras que e</w:t>
      </w:r>
      <w:r w:rsidR="0046404B" w:rsidRPr="00C05704">
        <w:rPr>
          <w:rFonts w:ascii="Times New Roman" w:eastAsia="Times New Roman" w:hAnsi="Times New Roman"/>
          <w:sz w:val="24"/>
          <w:szCs w:val="24"/>
          <w:lang w:eastAsia="es-CO"/>
        </w:rPr>
        <w:t>l desempleo de las personas mayores es de baja incidencia, pero de larga duración. Esto puede ser consistente con situaciones de obsolescencia de las competencias, con situaciones de discriminación y con otras que hacen difícil para las personas obtener ofertas de empleo razonables.</w:t>
      </w:r>
    </w:p>
    <w:p w:rsidR="0046404B" w:rsidRPr="00C05704" w:rsidRDefault="0046404B" w:rsidP="009D5C89">
      <w:pPr>
        <w:spacing w:before="120" w:after="120" w:line="240" w:lineRule="auto"/>
        <w:jc w:val="both"/>
        <w:rPr>
          <w:rFonts w:ascii="Times New Roman" w:eastAsia="Times New Roman" w:hAnsi="Times New Roman"/>
          <w:sz w:val="28"/>
          <w:szCs w:val="28"/>
          <w:lang w:eastAsia="es-CO"/>
        </w:rPr>
      </w:pPr>
    </w:p>
    <w:p w:rsidR="0046404B" w:rsidRPr="00C05704" w:rsidRDefault="0046404B" w:rsidP="009D5C89">
      <w:pPr>
        <w:spacing w:before="120" w:after="120" w:line="240" w:lineRule="auto"/>
        <w:jc w:val="both"/>
        <w:rPr>
          <w:rFonts w:ascii="Times New Roman" w:eastAsia="Times New Roman" w:hAnsi="Times New Roman"/>
          <w:sz w:val="28"/>
          <w:szCs w:val="28"/>
          <w:lang w:eastAsia="es-CO"/>
        </w:rPr>
      </w:pPr>
      <w:r w:rsidRPr="00C05704">
        <w:rPr>
          <w:rFonts w:ascii="Times New Roman" w:eastAsia="Times New Roman" w:hAnsi="Times New Roman"/>
          <w:noProof/>
          <w:sz w:val="28"/>
          <w:szCs w:val="28"/>
          <w:lang w:val="es-CO" w:eastAsia="es-CO"/>
        </w:rPr>
        <w:lastRenderedPageBreak/>
        <w:drawing>
          <wp:inline distT="0" distB="0" distL="0" distR="0">
            <wp:extent cx="5612130" cy="5800243"/>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2130" cy="5800243"/>
                    </a:xfrm>
                    <a:prstGeom prst="rect">
                      <a:avLst/>
                    </a:prstGeom>
                    <a:noFill/>
                    <a:ln>
                      <a:noFill/>
                    </a:ln>
                  </pic:spPr>
                </pic:pic>
              </a:graphicData>
            </a:graphic>
          </wp:inline>
        </w:drawing>
      </w:r>
    </w:p>
    <w:p w:rsidR="0046404B" w:rsidRPr="00C05704" w:rsidRDefault="0046404B" w:rsidP="009D5C89">
      <w:pPr>
        <w:spacing w:before="120" w:after="120" w:line="240" w:lineRule="auto"/>
        <w:jc w:val="both"/>
        <w:rPr>
          <w:rFonts w:ascii="Times New Roman" w:eastAsia="Times New Roman" w:hAnsi="Times New Roman"/>
          <w:sz w:val="20"/>
          <w:szCs w:val="20"/>
          <w:lang w:eastAsia="es-CO"/>
        </w:rPr>
      </w:pPr>
      <w:r w:rsidRPr="00C05704">
        <w:rPr>
          <w:rFonts w:ascii="Times New Roman" w:eastAsia="Times New Roman" w:hAnsi="Times New Roman"/>
          <w:sz w:val="20"/>
          <w:szCs w:val="20"/>
          <w:lang w:eastAsia="es-CO"/>
        </w:rPr>
        <w:t xml:space="preserve">Fuente DANE, Calculo de los autores </w:t>
      </w:r>
      <w:r w:rsidRPr="00C05704">
        <w:rPr>
          <w:rFonts w:ascii="Times New Roman" w:hAnsi="Times New Roman"/>
          <w:sz w:val="20"/>
          <w:szCs w:val="20"/>
        </w:rPr>
        <w:t xml:space="preserve">Jaime </w:t>
      </w:r>
      <w:proofErr w:type="spellStart"/>
      <w:r w:rsidRPr="00C05704">
        <w:rPr>
          <w:rFonts w:ascii="Times New Roman" w:hAnsi="Times New Roman"/>
          <w:sz w:val="20"/>
          <w:szCs w:val="20"/>
        </w:rPr>
        <w:t>Tenjo</w:t>
      </w:r>
      <w:proofErr w:type="spellEnd"/>
      <w:r w:rsidRPr="00C05704">
        <w:rPr>
          <w:rFonts w:ascii="Times New Roman" w:hAnsi="Times New Roman"/>
          <w:sz w:val="20"/>
          <w:szCs w:val="20"/>
        </w:rPr>
        <w:t xml:space="preserve"> Galarza et al (2012)</w:t>
      </w:r>
    </w:p>
    <w:p w:rsidR="0046404B" w:rsidRPr="00C05704" w:rsidRDefault="0046404B" w:rsidP="009D5C89">
      <w:pPr>
        <w:spacing w:before="120" w:after="120" w:line="240" w:lineRule="auto"/>
        <w:jc w:val="both"/>
        <w:rPr>
          <w:rFonts w:ascii="Times New Roman" w:eastAsia="Times New Roman" w:hAnsi="Times New Roman"/>
          <w:sz w:val="24"/>
          <w:szCs w:val="24"/>
          <w:lang w:eastAsia="es-CO"/>
        </w:rPr>
      </w:pPr>
      <w:r w:rsidRPr="00C05704">
        <w:rPr>
          <w:rFonts w:ascii="Times New Roman" w:eastAsia="Times New Roman" w:hAnsi="Times New Roman"/>
          <w:sz w:val="24"/>
          <w:szCs w:val="24"/>
          <w:lang w:eastAsia="es-CO"/>
        </w:rPr>
        <w:t>Como se puede ver, la tasa de incidencia disminuye a medida que aumenta la edad, mientras que la duración del desempleo aumenta. En el caso de los hombres jefes de hogar, la incidencia de los de 55 años de edad es un tercio de la de los que tienen 25 años, pero la duración es tres veces mayor.</w:t>
      </w:r>
    </w:p>
    <w:p w:rsidR="0046404B" w:rsidRPr="00C05704" w:rsidRDefault="0046404B" w:rsidP="009D5C89">
      <w:pPr>
        <w:spacing w:before="120" w:after="120" w:line="240" w:lineRule="auto"/>
        <w:jc w:val="both"/>
        <w:rPr>
          <w:rFonts w:ascii="Times New Roman" w:eastAsia="Times New Roman" w:hAnsi="Times New Roman"/>
          <w:sz w:val="28"/>
          <w:szCs w:val="28"/>
          <w:lang w:eastAsia="es-CO"/>
        </w:rPr>
      </w:pPr>
      <w:r w:rsidRPr="00C05704">
        <w:rPr>
          <w:rFonts w:ascii="Times New Roman" w:eastAsia="Times New Roman" w:hAnsi="Times New Roman"/>
          <w:noProof/>
          <w:sz w:val="28"/>
          <w:szCs w:val="28"/>
          <w:lang w:val="es-CO" w:eastAsia="es-CO"/>
        </w:rPr>
        <w:lastRenderedPageBreak/>
        <w:drawing>
          <wp:inline distT="0" distB="0" distL="0" distR="0">
            <wp:extent cx="4256405" cy="2660015"/>
            <wp:effectExtent l="0" t="0" r="0" b="698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56405" cy="2660015"/>
                    </a:xfrm>
                    <a:prstGeom prst="rect">
                      <a:avLst/>
                    </a:prstGeom>
                    <a:noFill/>
                    <a:ln>
                      <a:noFill/>
                    </a:ln>
                  </pic:spPr>
                </pic:pic>
              </a:graphicData>
            </a:graphic>
          </wp:inline>
        </w:drawing>
      </w:r>
    </w:p>
    <w:p w:rsidR="0046404B" w:rsidRPr="00C05704" w:rsidRDefault="0046404B" w:rsidP="009D5C89">
      <w:pPr>
        <w:spacing w:before="120" w:after="120" w:line="240" w:lineRule="auto"/>
        <w:jc w:val="both"/>
        <w:rPr>
          <w:rFonts w:ascii="Times New Roman" w:eastAsia="Times New Roman" w:hAnsi="Times New Roman"/>
          <w:sz w:val="20"/>
          <w:szCs w:val="20"/>
          <w:lang w:eastAsia="es-CO"/>
        </w:rPr>
      </w:pPr>
      <w:r w:rsidRPr="00C05704">
        <w:rPr>
          <w:rFonts w:ascii="Times New Roman" w:eastAsia="Times New Roman" w:hAnsi="Times New Roman"/>
          <w:sz w:val="20"/>
          <w:szCs w:val="20"/>
          <w:lang w:eastAsia="es-CO"/>
        </w:rPr>
        <w:t xml:space="preserve">Fuente DANE, Calculo de los autores </w:t>
      </w:r>
      <w:r w:rsidRPr="00C05704">
        <w:rPr>
          <w:rFonts w:ascii="Times New Roman" w:hAnsi="Times New Roman"/>
          <w:sz w:val="20"/>
          <w:szCs w:val="20"/>
        </w:rPr>
        <w:t xml:space="preserve">Jaime </w:t>
      </w:r>
      <w:proofErr w:type="spellStart"/>
      <w:r w:rsidRPr="00C05704">
        <w:rPr>
          <w:rFonts w:ascii="Times New Roman" w:hAnsi="Times New Roman"/>
          <w:sz w:val="20"/>
          <w:szCs w:val="20"/>
        </w:rPr>
        <w:t>Tenjo</w:t>
      </w:r>
      <w:proofErr w:type="spellEnd"/>
      <w:r w:rsidRPr="00C05704">
        <w:rPr>
          <w:rFonts w:ascii="Times New Roman" w:hAnsi="Times New Roman"/>
          <w:sz w:val="20"/>
          <w:szCs w:val="20"/>
        </w:rPr>
        <w:t xml:space="preserve"> Galarza et al (2012)</w:t>
      </w:r>
    </w:p>
    <w:p w:rsidR="0046404B" w:rsidRPr="00C05704" w:rsidRDefault="0046404B" w:rsidP="009D5C89">
      <w:pPr>
        <w:spacing w:before="120" w:after="120" w:line="240" w:lineRule="auto"/>
        <w:jc w:val="both"/>
        <w:rPr>
          <w:rFonts w:ascii="Times New Roman" w:eastAsia="Times New Roman" w:hAnsi="Times New Roman"/>
          <w:sz w:val="24"/>
          <w:szCs w:val="24"/>
          <w:lang w:eastAsia="es-CO"/>
        </w:rPr>
      </w:pPr>
      <w:r w:rsidRPr="00C05704">
        <w:rPr>
          <w:rFonts w:ascii="Times New Roman" w:eastAsia="Times New Roman" w:hAnsi="Times New Roman"/>
          <w:sz w:val="24"/>
          <w:szCs w:val="24"/>
          <w:lang w:eastAsia="es-CO"/>
        </w:rPr>
        <w:t>Como se observa en la gráfica anterior, el permanecer más tiempo desempleado aumenta con la edad si se es un hombre casado y jefe de hogar, donde al llegar a los 55 tarda en promedio 18 meses en conseguir empleo mientras que la incidencia se reduce con los años.</w:t>
      </w:r>
    </w:p>
    <w:p w:rsidR="0046404B" w:rsidRPr="001E5977" w:rsidRDefault="0046404B" w:rsidP="009F6792">
      <w:pPr>
        <w:spacing w:before="120" w:after="120" w:line="240" w:lineRule="auto"/>
        <w:jc w:val="both"/>
        <w:rPr>
          <w:rFonts w:ascii="Times New Roman" w:eastAsia="Times New Roman" w:hAnsi="Times New Roman"/>
          <w:sz w:val="24"/>
          <w:szCs w:val="24"/>
          <w:lang w:eastAsia="es-CO"/>
        </w:rPr>
      </w:pPr>
      <w:r w:rsidRPr="001E5977">
        <w:rPr>
          <w:rFonts w:ascii="Times New Roman" w:eastAsia="Times New Roman" w:hAnsi="Times New Roman"/>
          <w:sz w:val="24"/>
          <w:szCs w:val="24"/>
          <w:lang w:eastAsia="es-CO"/>
        </w:rPr>
        <w:t xml:space="preserve"> </w:t>
      </w:r>
    </w:p>
    <w:p w:rsidR="00114136" w:rsidRDefault="001E5977" w:rsidP="009F6792">
      <w:pPr>
        <w:spacing w:before="120" w:after="120" w:line="240" w:lineRule="auto"/>
        <w:jc w:val="both"/>
        <w:rPr>
          <w:rFonts w:ascii="Times New Roman" w:eastAsia="Times New Roman" w:hAnsi="Times New Roman"/>
          <w:sz w:val="24"/>
          <w:szCs w:val="24"/>
          <w:lang w:eastAsia="es-CO"/>
        </w:rPr>
      </w:pPr>
      <w:r w:rsidRPr="001E5977">
        <w:rPr>
          <w:rFonts w:ascii="Times New Roman" w:eastAsia="Times New Roman" w:hAnsi="Times New Roman"/>
          <w:sz w:val="24"/>
          <w:szCs w:val="24"/>
          <w:lang w:eastAsia="es-CO"/>
        </w:rPr>
        <w:t xml:space="preserve">En </w:t>
      </w:r>
      <w:r>
        <w:rPr>
          <w:rFonts w:ascii="Times New Roman" w:eastAsia="Times New Roman" w:hAnsi="Times New Roman"/>
          <w:sz w:val="24"/>
          <w:szCs w:val="24"/>
          <w:lang w:eastAsia="es-CO"/>
        </w:rPr>
        <w:t xml:space="preserve">ese sentido, se hace necesario proteger de manera especial, a aquellas personas que se encuentran en situación de vulnerabilidad, que por su avanzada edad y encontrarse próximos al reconocimiento de la pensión de vejez, su cesación laboral afectaría directamente la posibilidad de cumplir los requisitos </w:t>
      </w:r>
      <w:r w:rsidR="00114136">
        <w:rPr>
          <w:rFonts w:ascii="Times New Roman" w:eastAsia="Times New Roman" w:hAnsi="Times New Roman"/>
          <w:sz w:val="24"/>
          <w:szCs w:val="24"/>
          <w:lang w:eastAsia="es-CO"/>
        </w:rPr>
        <w:t>de ley para acceder a la pensión</w:t>
      </w:r>
      <w:r>
        <w:rPr>
          <w:rFonts w:ascii="Times New Roman" w:eastAsia="Times New Roman" w:hAnsi="Times New Roman"/>
          <w:sz w:val="24"/>
          <w:szCs w:val="24"/>
          <w:lang w:eastAsia="es-CO"/>
        </w:rPr>
        <w:t>, ocasionando</w:t>
      </w:r>
      <w:r w:rsidR="00114136">
        <w:rPr>
          <w:rFonts w:ascii="Times New Roman" w:eastAsia="Times New Roman" w:hAnsi="Times New Roman"/>
          <w:sz w:val="24"/>
          <w:szCs w:val="24"/>
          <w:lang w:eastAsia="es-CO"/>
        </w:rPr>
        <w:t xml:space="preserve"> así</w:t>
      </w:r>
      <w:r>
        <w:rPr>
          <w:rFonts w:ascii="Times New Roman" w:eastAsia="Times New Roman" w:hAnsi="Times New Roman"/>
          <w:sz w:val="24"/>
          <w:szCs w:val="24"/>
          <w:lang w:eastAsia="es-CO"/>
        </w:rPr>
        <w:t xml:space="preserve"> un</w:t>
      </w:r>
      <w:r w:rsidR="00114136">
        <w:rPr>
          <w:rFonts w:ascii="Times New Roman" w:eastAsia="Times New Roman" w:hAnsi="Times New Roman"/>
          <w:sz w:val="24"/>
          <w:szCs w:val="24"/>
          <w:lang w:eastAsia="es-CO"/>
        </w:rPr>
        <w:t>a</w:t>
      </w:r>
      <w:r>
        <w:rPr>
          <w:rFonts w:ascii="Times New Roman" w:eastAsia="Times New Roman" w:hAnsi="Times New Roman"/>
          <w:sz w:val="24"/>
          <w:szCs w:val="24"/>
          <w:lang w:eastAsia="es-CO"/>
        </w:rPr>
        <w:t xml:space="preserve"> afectación</w:t>
      </w:r>
      <w:r w:rsidR="00114136">
        <w:rPr>
          <w:rFonts w:ascii="Times New Roman" w:eastAsia="Times New Roman" w:hAnsi="Times New Roman"/>
          <w:sz w:val="24"/>
          <w:szCs w:val="24"/>
          <w:lang w:eastAsia="es-CO"/>
        </w:rPr>
        <w:t xml:space="preserve"> al</w:t>
      </w:r>
      <w:r>
        <w:rPr>
          <w:rFonts w:ascii="Times New Roman" w:eastAsia="Times New Roman" w:hAnsi="Times New Roman"/>
          <w:sz w:val="24"/>
          <w:szCs w:val="24"/>
          <w:lang w:eastAsia="es-CO"/>
        </w:rPr>
        <w:t xml:space="preserve"> mínimo</w:t>
      </w:r>
      <w:r w:rsidR="00114136">
        <w:rPr>
          <w:rFonts w:ascii="Times New Roman" w:eastAsia="Times New Roman" w:hAnsi="Times New Roman"/>
          <w:sz w:val="24"/>
          <w:szCs w:val="24"/>
          <w:lang w:eastAsia="es-CO"/>
        </w:rPr>
        <w:t xml:space="preserve"> vital, al derecho al trabajo y la seguridad social.</w:t>
      </w:r>
    </w:p>
    <w:p w:rsidR="001E5977" w:rsidRPr="001E5977" w:rsidRDefault="001E5977" w:rsidP="009F6792">
      <w:pPr>
        <w:spacing w:before="120" w:after="120" w:line="240" w:lineRule="auto"/>
        <w:jc w:val="both"/>
        <w:rPr>
          <w:rFonts w:ascii="Times New Roman" w:eastAsia="Times New Roman" w:hAnsi="Times New Roman"/>
          <w:sz w:val="24"/>
          <w:szCs w:val="24"/>
          <w:lang w:eastAsia="es-CO"/>
        </w:rPr>
      </w:pPr>
      <w:r>
        <w:rPr>
          <w:rFonts w:ascii="Times New Roman" w:eastAsia="Times New Roman" w:hAnsi="Times New Roman"/>
          <w:sz w:val="24"/>
          <w:szCs w:val="24"/>
          <w:lang w:eastAsia="es-CO"/>
        </w:rPr>
        <w:t xml:space="preserve"> </w:t>
      </w:r>
    </w:p>
    <w:p w:rsidR="008C7F28" w:rsidRPr="001E5977" w:rsidRDefault="008C7F28" w:rsidP="001E5977">
      <w:pPr>
        <w:spacing w:before="120" w:after="120" w:line="240" w:lineRule="auto"/>
        <w:jc w:val="both"/>
        <w:rPr>
          <w:rFonts w:ascii="Times New Roman" w:eastAsia="Times New Roman" w:hAnsi="Times New Roman"/>
          <w:sz w:val="24"/>
          <w:szCs w:val="24"/>
          <w:lang w:eastAsia="es-CO"/>
        </w:rPr>
      </w:pPr>
      <w:r w:rsidRPr="001E5977">
        <w:rPr>
          <w:rFonts w:ascii="Times New Roman" w:eastAsia="Times New Roman" w:hAnsi="Times New Roman"/>
          <w:sz w:val="24"/>
          <w:szCs w:val="24"/>
          <w:lang w:eastAsia="es-CO"/>
        </w:rPr>
        <w:t>De los Honorables Congresistas.</w:t>
      </w:r>
    </w:p>
    <w:p w:rsidR="002A76D1" w:rsidRPr="00651624" w:rsidRDefault="0046404B" w:rsidP="009D5C89">
      <w:pPr>
        <w:spacing w:before="120" w:after="120" w:line="240" w:lineRule="auto"/>
        <w:jc w:val="both"/>
        <w:rPr>
          <w:rFonts w:ascii="Times New Roman" w:hAnsi="Times New Roman"/>
          <w:sz w:val="24"/>
          <w:szCs w:val="24"/>
        </w:rPr>
      </w:pPr>
      <w:r>
        <w:rPr>
          <w:rFonts w:ascii="Times New Roman" w:hAnsi="Times New Roman"/>
          <w:sz w:val="24"/>
          <w:szCs w:val="24"/>
          <w:lang w:val="es-ES_tradnl"/>
        </w:rPr>
        <w:tab/>
      </w:r>
      <w:r>
        <w:rPr>
          <w:rFonts w:ascii="Times New Roman" w:hAnsi="Times New Roman"/>
          <w:sz w:val="24"/>
          <w:szCs w:val="24"/>
          <w:lang w:val="es-ES_tradnl"/>
        </w:rPr>
        <w:tab/>
      </w:r>
      <w:r>
        <w:rPr>
          <w:rFonts w:ascii="Times New Roman" w:hAnsi="Times New Roman"/>
          <w:sz w:val="24"/>
          <w:szCs w:val="24"/>
          <w:lang w:val="es-ES_tradnl"/>
        </w:rPr>
        <w:tab/>
      </w:r>
    </w:p>
    <w:sectPr w:rsidR="002A76D1" w:rsidRPr="00651624" w:rsidSect="009313B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9B1866"/>
    <w:rsid w:val="00003472"/>
    <w:rsid w:val="00114136"/>
    <w:rsid w:val="001A420C"/>
    <w:rsid w:val="001D1058"/>
    <w:rsid w:val="001E5977"/>
    <w:rsid w:val="0027182A"/>
    <w:rsid w:val="002A06EF"/>
    <w:rsid w:val="002A76D1"/>
    <w:rsid w:val="00324A00"/>
    <w:rsid w:val="00417197"/>
    <w:rsid w:val="0046404B"/>
    <w:rsid w:val="00651624"/>
    <w:rsid w:val="006B0E8F"/>
    <w:rsid w:val="00861DF1"/>
    <w:rsid w:val="00870961"/>
    <w:rsid w:val="008B2B46"/>
    <w:rsid w:val="008C7F28"/>
    <w:rsid w:val="0090373E"/>
    <w:rsid w:val="009313BB"/>
    <w:rsid w:val="009B1866"/>
    <w:rsid w:val="009D5C89"/>
    <w:rsid w:val="009F3AA0"/>
    <w:rsid w:val="009F6792"/>
    <w:rsid w:val="00A0701A"/>
    <w:rsid w:val="00B00D7D"/>
    <w:rsid w:val="00B86E0A"/>
    <w:rsid w:val="00C54387"/>
    <w:rsid w:val="00C57A05"/>
    <w:rsid w:val="00C95414"/>
    <w:rsid w:val="00D57222"/>
    <w:rsid w:val="00E10420"/>
    <w:rsid w:val="00E468A3"/>
    <w:rsid w:val="00FA26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866"/>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404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6404B"/>
    <w:rPr>
      <w:rFonts w:ascii="Tahoma" w:eastAsia="Calibri"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866"/>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404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6404B"/>
    <w:rPr>
      <w:rFonts w:ascii="Tahoma" w:eastAsia="Calibri"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418853">
      <w:bodyDiv w:val="1"/>
      <w:marLeft w:val="0"/>
      <w:marRight w:val="0"/>
      <w:marTop w:val="0"/>
      <w:marBottom w:val="0"/>
      <w:divBdr>
        <w:top w:val="none" w:sz="0" w:space="0" w:color="auto"/>
        <w:left w:val="none" w:sz="0" w:space="0" w:color="auto"/>
        <w:bottom w:val="none" w:sz="0" w:space="0" w:color="auto"/>
        <w:right w:val="none" w:sz="0" w:space="0" w:color="auto"/>
      </w:divBdr>
      <w:divsChild>
        <w:div w:id="379865087">
          <w:marLeft w:val="0"/>
          <w:marRight w:val="0"/>
          <w:marTop w:val="0"/>
          <w:marBottom w:val="0"/>
          <w:divBdr>
            <w:top w:val="none" w:sz="0" w:space="0" w:color="auto"/>
            <w:left w:val="none" w:sz="0" w:space="0" w:color="auto"/>
            <w:bottom w:val="none" w:sz="0" w:space="0" w:color="auto"/>
            <w:right w:val="none" w:sz="0" w:space="0" w:color="auto"/>
          </w:divBdr>
        </w:div>
      </w:divsChild>
    </w:div>
    <w:div w:id="1771654876">
      <w:bodyDiv w:val="1"/>
      <w:marLeft w:val="0"/>
      <w:marRight w:val="0"/>
      <w:marTop w:val="0"/>
      <w:marBottom w:val="0"/>
      <w:divBdr>
        <w:top w:val="none" w:sz="0" w:space="0" w:color="auto"/>
        <w:left w:val="none" w:sz="0" w:space="0" w:color="auto"/>
        <w:bottom w:val="none" w:sz="0" w:space="0" w:color="auto"/>
        <w:right w:val="none" w:sz="0" w:space="0" w:color="auto"/>
      </w:divBdr>
      <w:divsChild>
        <w:div w:id="1468010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1368</Words>
  <Characters>7529</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flia tellez gomez</dc:creator>
  <cp:lastModifiedBy>Admin</cp:lastModifiedBy>
  <cp:revision>3</cp:revision>
  <cp:lastPrinted>2015-07-21T20:26:00Z</cp:lastPrinted>
  <dcterms:created xsi:type="dcterms:W3CDTF">2015-07-21T20:28:00Z</dcterms:created>
  <dcterms:modified xsi:type="dcterms:W3CDTF">2015-07-22T16:23:00Z</dcterms:modified>
</cp:coreProperties>
</file>