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2FC" w:rsidRPr="00BB0321" w:rsidRDefault="00B322FC" w:rsidP="00B322F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Bookman Old Style" w:hAnsi="Bookman Old Style" w:cs="Arial"/>
          <w:b/>
          <w:bCs/>
          <w:sz w:val="28"/>
          <w:szCs w:val="28"/>
        </w:rPr>
      </w:pPr>
      <w:r w:rsidRPr="00BB0321">
        <w:rPr>
          <w:rFonts w:ascii="Bookman Old Style" w:hAnsi="Bookman Old Style" w:cs="Arial"/>
          <w:b/>
          <w:bCs/>
          <w:sz w:val="28"/>
          <w:szCs w:val="28"/>
        </w:rPr>
        <w:t>PROYECTO DE LEY No. _____________ SENADO</w:t>
      </w:r>
    </w:p>
    <w:p w:rsidR="00B322FC" w:rsidRPr="00BB0321" w:rsidRDefault="00B322FC" w:rsidP="00B322F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Bookman Old Style" w:hAnsi="Bookman Old Style" w:cs="Arial"/>
          <w:b/>
          <w:bCs/>
          <w:sz w:val="28"/>
          <w:szCs w:val="28"/>
        </w:rPr>
      </w:pPr>
    </w:p>
    <w:p w:rsidR="00B322FC" w:rsidRPr="00BB0321" w:rsidRDefault="00BB0321" w:rsidP="00BB032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8"/>
          <w:szCs w:val="28"/>
          <w:lang w:eastAsia="es-CO"/>
        </w:rPr>
      </w:pPr>
      <w:r>
        <w:rPr>
          <w:rFonts w:ascii="Bookman Old Style" w:hAnsi="Bookman Old Style" w:cs="Arial"/>
          <w:b/>
          <w:bCs/>
          <w:iCs/>
          <w:sz w:val="28"/>
          <w:szCs w:val="28"/>
        </w:rPr>
        <w:t>“</w:t>
      </w:r>
      <w:r w:rsidR="00B322FC" w:rsidRPr="00BB0321">
        <w:rPr>
          <w:rFonts w:ascii="Bookman Old Style" w:hAnsi="Bookman Old Style" w:cs="Arial"/>
          <w:b/>
          <w:bCs/>
          <w:iCs/>
          <w:sz w:val="28"/>
          <w:szCs w:val="28"/>
        </w:rPr>
        <w:t xml:space="preserve">Por medio del cual </w:t>
      </w:r>
      <w:r w:rsidR="00B322FC" w:rsidRPr="00BB0321">
        <w:rPr>
          <w:rFonts w:ascii="Bookman Old Style" w:hAnsi="Bookman Old Style" w:cs="Arial"/>
          <w:b/>
          <w:bCs/>
          <w:sz w:val="28"/>
          <w:szCs w:val="28"/>
        </w:rPr>
        <w:t xml:space="preserve">se modifica el artículo 2 de la </w:t>
      </w:r>
      <w:r w:rsidR="00B322FC" w:rsidRPr="00BB0321">
        <w:rPr>
          <w:rFonts w:ascii="Bookman Old Style" w:eastAsia="Times New Roman" w:hAnsi="Bookman Old Style" w:cs="Arial"/>
          <w:b/>
          <w:bCs/>
          <w:color w:val="000000"/>
          <w:sz w:val="28"/>
          <w:szCs w:val="28"/>
          <w:lang w:eastAsia="es-CO"/>
        </w:rPr>
        <w:t xml:space="preserve">ley 73 de </w:t>
      </w:r>
      <w:r>
        <w:rPr>
          <w:rFonts w:ascii="Bookman Old Style" w:eastAsia="Times New Roman" w:hAnsi="Bookman Old Style" w:cs="Arial"/>
          <w:b/>
          <w:bCs/>
          <w:color w:val="000000"/>
          <w:sz w:val="28"/>
          <w:szCs w:val="28"/>
          <w:lang w:eastAsia="es-CO"/>
        </w:rPr>
        <w:t xml:space="preserve">     1988</w:t>
      </w:r>
      <w:r w:rsidR="00B322FC" w:rsidRPr="00BB0321">
        <w:rPr>
          <w:rFonts w:ascii="Bookman Old Style" w:hAnsi="Bookman Old Style" w:cs="Arial"/>
          <w:b/>
          <w:bCs/>
          <w:sz w:val="28"/>
          <w:szCs w:val="28"/>
        </w:rPr>
        <w:t>”</w:t>
      </w:r>
      <w:r w:rsidR="00B322FC" w:rsidRPr="00BB0321">
        <w:rPr>
          <w:rFonts w:ascii="Bookman Old Style" w:hAnsi="Bookman Old Style" w:cs="Arial"/>
          <w:b/>
          <w:bCs/>
          <w:iCs/>
          <w:sz w:val="28"/>
          <w:szCs w:val="28"/>
        </w:rPr>
        <w:t xml:space="preserve"> </w:t>
      </w:r>
    </w:p>
    <w:p w:rsidR="00B322FC" w:rsidRPr="00BB0321" w:rsidRDefault="00B322FC" w:rsidP="00B322F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Bookman Old Style" w:hAnsi="Bookman Old Style" w:cs="Arial"/>
          <w:b/>
          <w:bCs/>
          <w:sz w:val="28"/>
          <w:szCs w:val="28"/>
        </w:rPr>
      </w:pPr>
      <w:r w:rsidRPr="00BB0321">
        <w:rPr>
          <w:rFonts w:ascii="Bookman Old Style" w:hAnsi="Bookman Old Style" w:cs="Arial"/>
          <w:b/>
          <w:bCs/>
          <w:sz w:val="28"/>
          <w:szCs w:val="28"/>
        </w:rPr>
        <w:t>El Congreso de Colombia</w:t>
      </w:r>
    </w:p>
    <w:p w:rsidR="00B322FC" w:rsidRPr="00BB0321" w:rsidRDefault="00B322FC" w:rsidP="00B322F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Bookman Old Style" w:hAnsi="Bookman Old Style" w:cs="Arial"/>
          <w:b/>
          <w:bCs/>
          <w:sz w:val="28"/>
          <w:szCs w:val="28"/>
        </w:rPr>
      </w:pPr>
    </w:p>
    <w:p w:rsidR="00B322FC" w:rsidRPr="00BB0321" w:rsidRDefault="00B322FC" w:rsidP="00B322F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Bookman Old Style" w:hAnsi="Bookman Old Style" w:cs="Arial"/>
          <w:b/>
          <w:bCs/>
          <w:sz w:val="28"/>
          <w:szCs w:val="28"/>
        </w:rPr>
      </w:pPr>
      <w:r w:rsidRPr="00BB0321">
        <w:rPr>
          <w:rFonts w:ascii="Bookman Old Style" w:hAnsi="Bookman Old Style" w:cs="Arial"/>
          <w:b/>
          <w:bCs/>
          <w:sz w:val="28"/>
          <w:szCs w:val="28"/>
        </w:rPr>
        <w:t>DECRETA:</w:t>
      </w:r>
    </w:p>
    <w:p w:rsidR="00B322FC" w:rsidRPr="00BB0321" w:rsidRDefault="00B322FC" w:rsidP="00B322FC">
      <w:pPr>
        <w:spacing w:after="0" w:line="240" w:lineRule="auto"/>
        <w:contextualSpacing/>
        <w:jc w:val="center"/>
        <w:rPr>
          <w:rFonts w:ascii="Bookman Old Style" w:hAnsi="Bookman Old Style" w:cs="Arial"/>
          <w:b/>
          <w:bCs/>
          <w:sz w:val="28"/>
          <w:szCs w:val="28"/>
        </w:rPr>
      </w:pPr>
    </w:p>
    <w:p w:rsidR="00B322FC" w:rsidRPr="00BB0321" w:rsidRDefault="00BB0321" w:rsidP="00B322FC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Arial"/>
          <w:bCs/>
          <w:color w:val="000000"/>
          <w:sz w:val="28"/>
          <w:szCs w:val="28"/>
          <w:shd w:val="clear" w:color="auto" w:fill="FFFFFF"/>
          <w:lang w:eastAsia="es-CO"/>
        </w:rPr>
      </w:pPr>
      <w:r>
        <w:rPr>
          <w:rFonts w:ascii="Bookman Old Style" w:eastAsia="Times New Roman" w:hAnsi="Bookman Old Style" w:cs="Arial"/>
          <w:b/>
          <w:bCs/>
          <w:color w:val="000000"/>
          <w:sz w:val="28"/>
          <w:szCs w:val="28"/>
          <w:shd w:val="clear" w:color="auto" w:fill="FFFFFF"/>
          <w:lang w:eastAsia="es-CO"/>
        </w:rPr>
        <w:t>Artículo</w:t>
      </w:r>
      <w:r w:rsidR="00B322FC" w:rsidRPr="00BB0321">
        <w:rPr>
          <w:rFonts w:ascii="Bookman Old Style" w:eastAsia="Times New Roman" w:hAnsi="Bookman Old Style" w:cs="Arial"/>
          <w:b/>
          <w:bCs/>
          <w:color w:val="000000"/>
          <w:sz w:val="28"/>
          <w:szCs w:val="28"/>
          <w:shd w:val="clear" w:color="auto" w:fill="FFFFFF"/>
          <w:lang w:eastAsia="es-CO"/>
        </w:rPr>
        <w:t xml:space="preserve"> 1. </w:t>
      </w:r>
      <w:r w:rsidR="00B322FC" w:rsidRPr="00BB0321">
        <w:rPr>
          <w:rFonts w:ascii="Bookman Old Style" w:eastAsia="Times New Roman" w:hAnsi="Bookman Old Style" w:cs="Arial"/>
          <w:bCs/>
          <w:color w:val="000000"/>
          <w:sz w:val="28"/>
          <w:szCs w:val="28"/>
          <w:shd w:val="clear" w:color="auto" w:fill="FFFFFF"/>
          <w:lang w:eastAsia="es-CO"/>
        </w:rPr>
        <w:t>El artículo 2 de la ley 73 de 1988 quedará así:</w:t>
      </w:r>
    </w:p>
    <w:p w:rsidR="000D5566" w:rsidRDefault="00B322FC" w:rsidP="00BB0321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Arial"/>
          <w:color w:val="000000"/>
          <w:sz w:val="28"/>
          <w:szCs w:val="28"/>
          <w:shd w:val="clear" w:color="auto" w:fill="FFFFFF"/>
          <w:lang w:eastAsia="es-CO"/>
        </w:rPr>
      </w:pPr>
      <w:r w:rsidRPr="00BB0321">
        <w:rPr>
          <w:rFonts w:ascii="Bookman Old Style" w:eastAsia="Times New Roman" w:hAnsi="Bookman Old Style" w:cs="Arial"/>
          <w:bCs/>
          <w:color w:val="000000"/>
          <w:sz w:val="28"/>
          <w:szCs w:val="28"/>
          <w:shd w:val="clear" w:color="auto" w:fill="FFFFFF"/>
          <w:lang w:eastAsia="es-CO"/>
        </w:rPr>
        <w:t xml:space="preserve">Artículo 2: Para los efectos de la presente ley, existe presunción legal de donación, cuando los ciudadanos en vida, no han hecho uso de su derecho a </w:t>
      </w:r>
      <w:r w:rsidRPr="00BB0321">
        <w:rPr>
          <w:rFonts w:ascii="Bookman Old Style" w:eastAsia="Times New Roman" w:hAnsi="Bookman Old Style" w:cs="Arial"/>
          <w:color w:val="000000"/>
          <w:sz w:val="28"/>
          <w:szCs w:val="28"/>
          <w:shd w:val="clear" w:color="auto" w:fill="FFFFFF"/>
          <w:lang w:eastAsia="es-CO"/>
        </w:rPr>
        <w:t>oponerse a que de su cuerpo se extraigan órganos o componentes anatómicos después de su fallecimiento.</w:t>
      </w:r>
    </w:p>
    <w:p w:rsidR="000D5566" w:rsidRDefault="00BB0321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  <w:r w:rsidRPr="00BB0321">
        <w:rPr>
          <w:rFonts w:ascii="Bookman Old Style" w:eastAsia="Times New Roman" w:hAnsi="Bookman Old Style" w:cs="Arial"/>
          <w:b/>
          <w:color w:val="000000"/>
          <w:sz w:val="28"/>
          <w:szCs w:val="28"/>
          <w:shd w:val="clear" w:color="auto" w:fill="FFFFFF"/>
          <w:lang w:eastAsia="es-CO"/>
        </w:rPr>
        <w:t>Artículo 2. Vigencia.</w:t>
      </w:r>
      <w:r>
        <w:rPr>
          <w:rFonts w:ascii="Bookman Old Style" w:eastAsia="Times New Roman" w:hAnsi="Bookman Old Style" w:cs="Arial"/>
          <w:color w:val="000000"/>
          <w:sz w:val="28"/>
          <w:szCs w:val="28"/>
          <w:shd w:val="clear" w:color="auto" w:fill="FFFFFF"/>
          <w:lang w:eastAsia="es-CO"/>
        </w:rPr>
        <w:t xml:space="preserve"> </w:t>
      </w:r>
      <w:r>
        <w:rPr>
          <w:rFonts w:ascii="Bookman Old Style" w:hAnsi="Bookman Old Style" w:cs="Ayuthaya"/>
          <w:sz w:val="28"/>
          <w:szCs w:val="28"/>
        </w:rPr>
        <w:t xml:space="preserve">La presente ley rige a partir de la fecha de su publicación y deroga todas las disposiciones que le sean contrarias. </w:t>
      </w: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AD2F29" w:rsidRDefault="00AD2F29" w:rsidP="00BB03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yuthaya"/>
          <w:sz w:val="28"/>
          <w:szCs w:val="28"/>
        </w:rPr>
      </w:pPr>
    </w:p>
    <w:p w:rsidR="00564E6E" w:rsidRPr="00BB0321" w:rsidRDefault="00564E6E" w:rsidP="00564E6E">
      <w:pPr>
        <w:spacing w:line="240" w:lineRule="auto"/>
        <w:jc w:val="center"/>
        <w:rPr>
          <w:rFonts w:ascii="Bookman Old Style" w:hAnsi="Bookman Old Style" w:cs="Arial"/>
          <w:b/>
          <w:bCs/>
          <w:sz w:val="28"/>
          <w:szCs w:val="28"/>
        </w:rPr>
      </w:pPr>
      <w:r w:rsidRPr="00BB0321">
        <w:rPr>
          <w:rFonts w:ascii="Bookman Old Style" w:hAnsi="Bookman Old Style" w:cs="Arial"/>
          <w:b/>
          <w:bCs/>
          <w:sz w:val="28"/>
          <w:szCs w:val="28"/>
        </w:rPr>
        <w:lastRenderedPageBreak/>
        <w:t>JUSTIFICACIÓN</w:t>
      </w:r>
    </w:p>
    <w:p w:rsidR="00564E6E" w:rsidRPr="00BB0321" w:rsidRDefault="00564E6E" w:rsidP="00564E6E">
      <w:pPr>
        <w:spacing w:line="240" w:lineRule="auto"/>
        <w:jc w:val="center"/>
        <w:rPr>
          <w:rFonts w:ascii="Bookman Old Style" w:hAnsi="Bookman Old Style" w:cs="Arial"/>
          <w:b/>
          <w:bCs/>
          <w:sz w:val="28"/>
          <w:szCs w:val="28"/>
        </w:rPr>
      </w:pPr>
      <w:r w:rsidRPr="00BB0321">
        <w:rPr>
          <w:rFonts w:ascii="Bookman Old Style" w:eastAsia="Times New Roman" w:hAnsi="Bookman Old Style" w:cs="Arial"/>
          <w:bCs/>
          <w:noProof/>
          <w:color w:val="000000"/>
          <w:sz w:val="28"/>
          <w:szCs w:val="28"/>
          <w:lang w:eastAsia="es-CO"/>
        </w:rPr>
        <mc:AlternateContent>
          <mc:Choice Requires="wps">
            <w:drawing>
              <wp:inline distT="0" distB="0" distL="0" distR="0" wp14:anchorId="19F15A31" wp14:editId="5B1DCE95">
                <wp:extent cx="5612130" cy="1441360"/>
                <wp:effectExtent l="0" t="0" r="26670" b="26035"/>
                <wp:docPr id="4" name="4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130" cy="1441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4E6E" w:rsidRDefault="00564E6E" w:rsidP="00564E6E">
                            <w:p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color w:val="000000"/>
                                <w:shd w:val="clear" w:color="auto" w:fill="FFFFFF"/>
                                <w:lang w:eastAsia="es-CO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color w:val="000000"/>
                                <w:shd w:val="clear" w:color="auto" w:fill="FFFFFF"/>
                                <w:lang w:eastAsia="es-CO"/>
                              </w:rPr>
                              <w:t>Texto original:</w:t>
                            </w:r>
                          </w:p>
                          <w:p w:rsidR="00564E6E" w:rsidRPr="00191F97" w:rsidRDefault="00564E6E" w:rsidP="00564E6E">
                            <w:p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Arial" w:eastAsia="Times New Roman" w:hAnsi="Arial" w:cs="Arial"/>
                                <w:i/>
                                <w:color w:val="000000"/>
                                <w:shd w:val="clear" w:color="auto" w:fill="FFFFFF"/>
                                <w:lang w:eastAsia="es-CO"/>
                              </w:rPr>
                            </w:pPr>
                            <w:r w:rsidRPr="00191F97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color w:val="000000"/>
                                <w:shd w:val="clear" w:color="auto" w:fill="FFFFFF"/>
                                <w:lang w:eastAsia="es-CO"/>
                              </w:rPr>
                              <w:t>Artículo 2º.</w:t>
                            </w:r>
                            <w:r w:rsidRPr="00191F97">
                              <w:rPr>
                                <w:rFonts w:ascii="Arial" w:eastAsia="Times New Roman" w:hAnsi="Arial" w:cs="Arial"/>
                                <w:i/>
                                <w:color w:val="000000"/>
                                <w:shd w:val="clear" w:color="auto" w:fill="FFFFFF"/>
                                <w:lang w:eastAsia="es-CO"/>
                              </w:rPr>
                              <w:t> Para los efectos de la presente Ley existe presunción legal de donación cuando una persona durante su vida se haya abstenido de ejercer el derecho que tiene a oponerse a que de su cuerpo se extraigan órganos o componentes anatómicos después de su fallecimiento, </w:t>
                            </w:r>
                            <w:r w:rsidRPr="00191F97">
                              <w:rPr>
                                <w:rFonts w:ascii="Arial" w:eastAsia="Times New Roman" w:hAnsi="Arial" w:cs="Arial"/>
                                <w:i/>
                                <w:color w:val="000000"/>
                                <w:u w:val="single"/>
                                <w:shd w:val="clear" w:color="auto" w:fill="FFFFFF"/>
                                <w:lang w:eastAsia="es-CO"/>
                              </w:rPr>
                              <w:t>si dentro de las seis (6) horas siguientes a la ocurrencia de la muerte cerebral o antes de la iniciación de una autopsia médico-legal </w:t>
                            </w:r>
                            <w:r w:rsidRPr="00191F97">
                              <w:rPr>
                                <w:rFonts w:ascii="Arial" w:eastAsia="Times New Roman" w:hAnsi="Arial" w:cs="Arial"/>
                                <w:i/>
                                <w:color w:val="000000"/>
                                <w:shd w:val="clear" w:color="auto" w:fill="FFFFFF"/>
                                <w:lang w:eastAsia="es-CO"/>
                              </w:rPr>
                              <w:t>sus deudos no acreditan su condición de tales ni expresan su oposición en el mismo sentido. </w:t>
                            </w:r>
                          </w:p>
                          <w:p w:rsidR="00564E6E" w:rsidRDefault="00564E6E" w:rsidP="00564E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4 Cuadro de texto" o:spid="_x0000_s1026" type="#_x0000_t202" style="width:441.9pt;height:11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" fillcolor="white [3201]" strokeweight=".5pt">
                <v:textbox>
                  <w:txbxContent>
                    <w:p w:rsidR="00564E6E" w:rsidRDefault="00564E6E" w:rsidP="00564E6E">
                      <w:pPr>
                        <w:spacing w:before="100" w:beforeAutospacing="1" w:after="100" w:afterAutospacing="1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i/>
                          <w:color w:val="000000"/>
                          <w:shd w:val="clear" w:color="auto" w:fill="FFFFFF"/>
                          <w:lang w:eastAsia="es-CO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i/>
                          <w:color w:val="000000"/>
                          <w:shd w:val="clear" w:color="auto" w:fill="FFFFFF"/>
                          <w:lang w:eastAsia="es-CO"/>
                        </w:rPr>
                        <w:t>Texto original:</w:t>
                      </w:r>
                    </w:p>
                    <w:p w:rsidR="00564E6E" w:rsidRPr="00191F97" w:rsidRDefault="00564E6E" w:rsidP="00564E6E">
                      <w:pPr>
                        <w:spacing w:before="100" w:beforeAutospacing="1" w:after="100" w:afterAutospacing="1" w:line="240" w:lineRule="auto"/>
                        <w:jc w:val="both"/>
                        <w:rPr>
                          <w:rFonts w:ascii="Arial" w:eastAsia="Times New Roman" w:hAnsi="Arial" w:cs="Arial"/>
                          <w:i/>
                          <w:color w:val="000000"/>
                          <w:shd w:val="clear" w:color="auto" w:fill="FFFFFF"/>
                          <w:lang w:eastAsia="es-CO"/>
                        </w:rPr>
                      </w:pPr>
                      <w:r w:rsidRPr="00191F97">
                        <w:rPr>
                          <w:rFonts w:ascii="Arial" w:eastAsia="Times New Roman" w:hAnsi="Arial" w:cs="Arial"/>
                          <w:b/>
                          <w:bCs/>
                          <w:i/>
                          <w:color w:val="000000"/>
                          <w:shd w:val="clear" w:color="auto" w:fill="FFFFFF"/>
                          <w:lang w:eastAsia="es-CO"/>
                        </w:rPr>
                        <w:t>Artículo 2º.</w:t>
                      </w:r>
                      <w:r w:rsidRPr="00191F97">
                        <w:rPr>
                          <w:rFonts w:ascii="Arial" w:eastAsia="Times New Roman" w:hAnsi="Arial" w:cs="Arial"/>
                          <w:i/>
                          <w:color w:val="000000"/>
                          <w:shd w:val="clear" w:color="auto" w:fill="FFFFFF"/>
                          <w:lang w:eastAsia="es-CO"/>
                        </w:rPr>
                        <w:t> Para los efectos de la presente Ley existe presunción legal de donación cuando una persona durante su vida se haya abstenido de ejercer el derecho que tiene a oponerse a que de su cuerpo se extraigan órganos o componentes anatómicos después de su fallecimiento, </w:t>
                      </w:r>
                      <w:r w:rsidRPr="00191F97">
                        <w:rPr>
                          <w:rFonts w:ascii="Arial" w:eastAsia="Times New Roman" w:hAnsi="Arial" w:cs="Arial"/>
                          <w:i/>
                          <w:color w:val="000000"/>
                          <w:u w:val="single"/>
                          <w:shd w:val="clear" w:color="auto" w:fill="FFFFFF"/>
                          <w:lang w:eastAsia="es-CO"/>
                        </w:rPr>
                        <w:t>si dentro de las seis (6) horas siguientes a la ocurrencia de la muerte cerebral o antes de la iniciación de una autopsia médico-legal </w:t>
                      </w:r>
                      <w:r w:rsidRPr="00191F97">
                        <w:rPr>
                          <w:rFonts w:ascii="Arial" w:eastAsia="Times New Roman" w:hAnsi="Arial" w:cs="Arial"/>
                          <w:i/>
                          <w:color w:val="000000"/>
                          <w:shd w:val="clear" w:color="auto" w:fill="FFFFFF"/>
                          <w:lang w:eastAsia="es-CO"/>
                        </w:rPr>
                        <w:t>sus deudos no acreditan su condición de tales ni expresan su oposición en el mismo sentido. </w:t>
                      </w:r>
                    </w:p>
                    <w:p w:rsidR="00564E6E" w:rsidRDefault="00564E6E" w:rsidP="00564E6E"/>
                  </w:txbxContent>
                </v:textbox>
                <w10:anchorlock/>
              </v:shape>
            </w:pict>
          </mc:Fallback>
        </mc:AlternateContent>
      </w:r>
    </w:p>
    <w:p w:rsidR="00B322FC" w:rsidRPr="00490673" w:rsidRDefault="00B322FC" w:rsidP="00B322F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Autonomía de la voluntad.</w:t>
      </w:r>
    </w:p>
    <w:p w:rsidR="00B322FC" w:rsidRPr="00490673" w:rsidRDefault="00B322FC" w:rsidP="00B322FC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La donación de órganos y la presunción legal de donación, cumple con un fin constitucional legítimo</w:t>
      </w:r>
      <w:r w:rsidR="00E57079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que persigue la conciliación del principio de libertad y solidaridad social, respetando la libertad individual y los derechos de libertad de conciencia, el de religión y de cultos del individuo, sobre la voluntad de sus familiares. </w:t>
      </w:r>
    </w:p>
    <w:p w:rsidR="00B322FC" w:rsidRPr="00490673" w:rsidRDefault="00B322FC" w:rsidP="00B322FC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A través de la presente ley</w:t>
      </w:r>
      <w:r w:rsidR="00490ECD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se le da mayor importancia</w:t>
      </w:r>
      <w:r w:rsidR="00490ECD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a la decisión </w:t>
      </w:r>
      <w:r w:rsidR="00490ECD" w:rsidRPr="00490673">
        <w:rPr>
          <w:rFonts w:ascii="Bookman Old Style" w:hAnsi="Bookman Old Style" w:cs="Arial"/>
          <w:bCs/>
          <w:sz w:val="24"/>
          <w:szCs w:val="28"/>
        </w:rPr>
        <w:t>de la persona, respecto a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la donación de órganos, teniendo en cuenta que la libertad individual es una manifestación de la dignidad humana, ponderándose así, entre otros aspectos, el libre desarrollo de la personalidad.</w:t>
      </w:r>
    </w:p>
    <w:p w:rsidR="00B322FC" w:rsidRPr="00490673" w:rsidRDefault="00B322FC" w:rsidP="00B322FC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La familia es el eje fundamental de toda sociedad</w:t>
      </w:r>
      <w:r w:rsidR="00F81B28" w:rsidRPr="00490673">
        <w:rPr>
          <w:rFonts w:ascii="Bookman Old Style" w:hAnsi="Bookman Old Style" w:cs="Arial"/>
          <w:bCs/>
          <w:sz w:val="24"/>
          <w:szCs w:val="28"/>
        </w:rPr>
        <w:t xml:space="preserve">, 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pero esto no quiere decir que determine la voluntad individual de los ciudadanos de un Estado, debido</w:t>
      </w:r>
      <w:r w:rsidR="00F81B28" w:rsidRPr="00490673">
        <w:rPr>
          <w:rFonts w:ascii="Bookman Old Style" w:hAnsi="Bookman Old Style" w:cs="Arial"/>
          <w:bCs/>
          <w:sz w:val="24"/>
          <w:szCs w:val="28"/>
        </w:rPr>
        <w:t xml:space="preserve"> a </w:t>
      </w:r>
      <w:r w:rsidRPr="00490673">
        <w:rPr>
          <w:rFonts w:ascii="Bookman Old Style" w:hAnsi="Bookman Old Style" w:cs="Arial"/>
          <w:bCs/>
          <w:sz w:val="24"/>
          <w:szCs w:val="28"/>
        </w:rPr>
        <w:t>que el derecho del libre desarrollo d</w:t>
      </w:r>
      <w:r w:rsidR="00F81B28" w:rsidRPr="00490673">
        <w:rPr>
          <w:rFonts w:ascii="Bookman Old Style" w:hAnsi="Bookman Old Style" w:cs="Arial"/>
          <w:bCs/>
          <w:sz w:val="24"/>
          <w:szCs w:val="28"/>
        </w:rPr>
        <w:t>e la personalidad</w:t>
      </w:r>
      <w:r w:rsidR="00E57079" w:rsidRPr="00490673">
        <w:rPr>
          <w:rFonts w:ascii="Bookman Old Style" w:hAnsi="Bookman Old Style" w:cs="Arial"/>
          <w:bCs/>
          <w:sz w:val="24"/>
          <w:szCs w:val="28"/>
        </w:rPr>
        <w:t>,</w:t>
      </w:r>
      <w:r w:rsidR="00F81B28" w:rsidRPr="00490673">
        <w:rPr>
          <w:rFonts w:ascii="Bookman Old Style" w:hAnsi="Bookman Old Style" w:cs="Arial"/>
          <w:bCs/>
          <w:sz w:val="24"/>
          <w:szCs w:val="28"/>
        </w:rPr>
        <w:t xml:space="preserve"> es </w:t>
      </w:r>
      <w:r w:rsidR="00E57079" w:rsidRPr="00490673">
        <w:rPr>
          <w:rFonts w:ascii="Bookman Old Style" w:hAnsi="Bookman Old Style" w:cs="Arial"/>
          <w:bCs/>
          <w:sz w:val="24"/>
          <w:szCs w:val="28"/>
        </w:rPr>
        <w:t>personalísimo.</w:t>
      </w:r>
    </w:p>
    <w:p w:rsidR="007A4B23" w:rsidRPr="00490673" w:rsidRDefault="007A4B23" w:rsidP="007A4B23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Derechos de la familia.</w:t>
      </w:r>
    </w:p>
    <w:p w:rsidR="008C1370" w:rsidRPr="00490673" w:rsidRDefault="004B2667" w:rsidP="008C1370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 xml:space="preserve">La 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>decisión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 xml:space="preserve"> de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 xml:space="preserve"> donación 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>recae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sobre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 xml:space="preserve"> un derecho personalísimo del ciudadano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es decir que 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 xml:space="preserve"> es intransferible, 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>por tal motivo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 xml:space="preserve"> 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 xml:space="preserve">esta decisión 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no 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 xml:space="preserve"> puede 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cederse 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 xml:space="preserve"> a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 xml:space="preserve"> la familia</w:t>
      </w:r>
      <w:r w:rsidRPr="00490673">
        <w:rPr>
          <w:rFonts w:ascii="Bookman Old Style" w:hAnsi="Bookman Old Style" w:cs="Arial"/>
          <w:bCs/>
          <w:sz w:val="24"/>
          <w:szCs w:val="28"/>
        </w:rPr>
        <w:t>,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 xml:space="preserve"> en el entendido que </w:t>
      </w:r>
      <w:r w:rsidRPr="00490673">
        <w:rPr>
          <w:rFonts w:ascii="Bookman Old Style" w:hAnsi="Bookman Old Style" w:cs="Arial"/>
          <w:bCs/>
          <w:sz w:val="24"/>
          <w:szCs w:val="28"/>
        </w:rPr>
        <w:t>no es propietario o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 xml:space="preserve"> 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dueño del 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>cadáver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>, sino que el alcance de los derechos que pueden ser reclamados</w:t>
      </w:r>
      <w:r w:rsidR="00AF657B" w:rsidRPr="00490673">
        <w:rPr>
          <w:rFonts w:ascii="Bookman Old Style" w:hAnsi="Bookman Old Style" w:cs="Arial"/>
          <w:bCs/>
          <w:sz w:val="24"/>
          <w:szCs w:val="28"/>
        </w:rPr>
        <w:t xml:space="preserve"> por los deudos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>, no deben ser diferentes a los de cust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odia, conservación del mismo </w:t>
      </w:r>
      <w:r w:rsidR="008C1370" w:rsidRPr="00490673">
        <w:rPr>
          <w:rFonts w:ascii="Bookman Old Style" w:hAnsi="Bookman Old Style" w:cs="Arial"/>
          <w:bCs/>
          <w:sz w:val="24"/>
          <w:szCs w:val="28"/>
        </w:rPr>
        <w:t xml:space="preserve">y de su sitio de inhumación. </w:t>
      </w:r>
    </w:p>
    <w:p w:rsidR="00B322FC" w:rsidRPr="00490673" w:rsidRDefault="00B322FC" w:rsidP="00B322F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Principio de solidaridad:</w:t>
      </w:r>
    </w:p>
    <w:p w:rsidR="00B322FC" w:rsidRPr="00490673" w:rsidRDefault="00B322FC" w:rsidP="00B322FC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Uno de los pilares del estado social de derecho</w:t>
      </w:r>
      <w:r w:rsidR="004B2667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consagrado en la carta política de 1991</w:t>
      </w:r>
      <w:r w:rsidR="004B2667" w:rsidRPr="00490673">
        <w:rPr>
          <w:rFonts w:ascii="Bookman Old Style" w:hAnsi="Bookman Old Style" w:cs="Arial"/>
          <w:bCs/>
          <w:sz w:val="24"/>
          <w:szCs w:val="28"/>
        </w:rPr>
        <w:t xml:space="preserve">, 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es el principio de solidaridad</w:t>
      </w:r>
      <w:r w:rsidR="004B2667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razón tenemos para presentar este proyecto de ley</w:t>
      </w:r>
      <w:r w:rsidR="00720E8B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con el fin de hacer eficaz este principio, en el entendido que socialmente la donación de órganos contribuiría enormemente a salvaguardar el</w:t>
      </w:r>
      <w:r w:rsidR="004B2667" w:rsidRPr="00490673">
        <w:rPr>
          <w:rFonts w:ascii="Bookman Old Style" w:hAnsi="Bookman Old Style" w:cs="Arial"/>
          <w:bCs/>
          <w:sz w:val="24"/>
          <w:szCs w:val="28"/>
        </w:rPr>
        <w:t xml:space="preserve"> derecho fundamental a la vida de los Colombianos</w:t>
      </w:r>
      <w:r w:rsidRPr="00490673">
        <w:rPr>
          <w:rFonts w:ascii="Bookman Old Style" w:hAnsi="Bookman Old Style" w:cs="Arial"/>
          <w:bCs/>
          <w:sz w:val="24"/>
          <w:szCs w:val="28"/>
        </w:rPr>
        <w:t>.</w:t>
      </w:r>
    </w:p>
    <w:p w:rsidR="007A4B23" w:rsidRPr="00490673" w:rsidRDefault="00B322FC" w:rsidP="008C1370">
      <w:pPr>
        <w:spacing w:line="240" w:lineRule="auto"/>
        <w:jc w:val="both"/>
        <w:rPr>
          <w:rFonts w:ascii="Bookman Old Style" w:hAnsi="Bookman Old Style" w:cs="Arial"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lastRenderedPageBreak/>
        <w:t>La donación responde a sentimientos del sujeto de solidaridad humana o fines altruistas, limitado al ejercicio de la voluntad en vida del ciudadano, en este evento</w:t>
      </w:r>
      <w:r w:rsidR="00E57079" w:rsidRPr="00490673">
        <w:rPr>
          <w:rFonts w:ascii="Bookman Old Style" w:hAnsi="Bookman Old Style" w:cs="Arial"/>
          <w:bCs/>
          <w:sz w:val="24"/>
          <w:szCs w:val="28"/>
        </w:rPr>
        <w:t xml:space="preserve">, el </w:t>
      </w:r>
      <w:r w:rsidRPr="00490673">
        <w:rPr>
          <w:rFonts w:ascii="Bookman Old Style" w:hAnsi="Bookman Old Style" w:cs="Arial"/>
          <w:bCs/>
          <w:sz w:val="24"/>
          <w:szCs w:val="28"/>
        </w:rPr>
        <w:t>objetivo fundamental es la solidaridad humanitaria frente a la enfermedad</w:t>
      </w:r>
      <w:r w:rsidR="00E57079" w:rsidRPr="00490673">
        <w:rPr>
          <w:rFonts w:ascii="Bookman Old Style" w:hAnsi="Bookman Old Style" w:cs="Arial"/>
          <w:bCs/>
          <w:sz w:val="24"/>
          <w:szCs w:val="28"/>
        </w:rPr>
        <w:t xml:space="preserve"> y a la responsabilidad del estado, por garantizar la vida de los colombianos</w:t>
      </w:r>
      <w:r w:rsidRPr="00490673">
        <w:rPr>
          <w:rFonts w:ascii="Bookman Old Style" w:hAnsi="Bookman Old Style" w:cs="Arial"/>
          <w:bCs/>
          <w:sz w:val="24"/>
          <w:szCs w:val="28"/>
        </w:rPr>
        <w:t>.</w:t>
      </w:r>
      <w:r w:rsidR="007A4B23" w:rsidRPr="00490673">
        <w:rPr>
          <w:rFonts w:ascii="Bookman Old Style" w:hAnsi="Bookman Old Style" w:cs="Arial"/>
          <w:sz w:val="24"/>
          <w:szCs w:val="28"/>
        </w:rPr>
        <w:t xml:space="preserve"> </w:t>
      </w:r>
    </w:p>
    <w:p w:rsidR="00AF657B" w:rsidRPr="00490673" w:rsidRDefault="00AF657B" w:rsidP="00AF657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Arial"/>
          <w:sz w:val="24"/>
          <w:szCs w:val="28"/>
        </w:rPr>
      </w:pPr>
      <w:r w:rsidRPr="00490673">
        <w:rPr>
          <w:rFonts w:ascii="Bookman Old Style" w:hAnsi="Bookman Old Style" w:cs="Arial"/>
          <w:sz w:val="24"/>
          <w:szCs w:val="28"/>
        </w:rPr>
        <w:t>El derecho a la vida:</w:t>
      </w:r>
    </w:p>
    <w:p w:rsidR="005010DD" w:rsidRPr="00490673" w:rsidRDefault="005010DD" w:rsidP="00AF657B">
      <w:pPr>
        <w:spacing w:line="240" w:lineRule="auto"/>
        <w:jc w:val="both"/>
        <w:rPr>
          <w:rFonts w:ascii="Bookman Old Style" w:hAnsi="Bookman Old Style" w:cs="Arial"/>
          <w:sz w:val="24"/>
          <w:szCs w:val="28"/>
        </w:rPr>
      </w:pPr>
      <w:r w:rsidRPr="00490673">
        <w:rPr>
          <w:rFonts w:ascii="Bookman Old Style" w:hAnsi="Bookman Old Style" w:cs="Arial"/>
          <w:sz w:val="24"/>
          <w:szCs w:val="28"/>
        </w:rPr>
        <w:t xml:space="preserve">La presunción de donante garantizará la responsabilidad humanitaria frente a la enfermedad, será deber del estado garantizar la vida del </w:t>
      </w:r>
      <w:r w:rsidR="00887573" w:rsidRPr="00490673">
        <w:rPr>
          <w:rFonts w:ascii="Bookman Old Style" w:hAnsi="Bookman Old Style" w:cs="Arial"/>
          <w:sz w:val="24"/>
          <w:szCs w:val="28"/>
        </w:rPr>
        <w:t>candidato receptor del órgano.</w:t>
      </w:r>
    </w:p>
    <w:p w:rsidR="005E62C5" w:rsidRPr="00490673" w:rsidRDefault="005E62C5" w:rsidP="005E62C5">
      <w:pPr>
        <w:pStyle w:val="NormalWeb"/>
        <w:jc w:val="both"/>
        <w:rPr>
          <w:rFonts w:ascii="Bookman Old Style" w:hAnsi="Bookman Old Style" w:cs="Arial"/>
          <w:szCs w:val="28"/>
        </w:rPr>
      </w:pPr>
      <w:r w:rsidRPr="00490673">
        <w:rPr>
          <w:rFonts w:ascii="Bookman Old Style" w:hAnsi="Bookman Old Style" w:cs="Arial"/>
          <w:szCs w:val="28"/>
        </w:rPr>
        <w:t>Existen  miles de personas en Colombia que requieren de un trasplante de órganos y tejidos para salvar su vida o transformar sustancialmente su calidad. Y el trasplante sólo puede llevarse a cabo gracias a la voluntad de aquellos que en forma solidaria dan su consentimiento a la donación o por presunción de legalidad.</w:t>
      </w:r>
    </w:p>
    <w:p w:rsidR="00E57079" w:rsidRPr="00490673" w:rsidRDefault="005E62C5" w:rsidP="005E62C5">
      <w:pPr>
        <w:pStyle w:val="NormalWeb"/>
        <w:jc w:val="both"/>
        <w:rPr>
          <w:rFonts w:ascii="Bookman Old Style" w:hAnsi="Bookman Old Style" w:cs="Arial"/>
          <w:szCs w:val="28"/>
        </w:rPr>
      </w:pPr>
      <w:r w:rsidRPr="00490673">
        <w:rPr>
          <w:rFonts w:ascii="Bookman Old Style" w:hAnsi="Bookman Old Style" w:cs="Arial"/>
          <w:szCs w:val="28"/>
        </w:rPr>
        <w:t>La Donación de Órganos y Tejidos debe ser en Colombia un acto social,</w:t>
      </w:r>
      <w:r w:rsidRPr="00490673">
        <w:rPr>
          <w:rStyle w:val="apple-converted-space"/>
          <w:rFonts w:ascii="Bookman Old Style" w:hAnsi="Bookman Old Style" w:cs="Arial"/>
          <w:szCs w:val="28"/>
        </w:rPr>
        <w:t> </w:t>
      </w:r>
      <w:r w:rsidRPr="00490673">
        <w:rPr>
          <w:rFonts w:ascii="Bookman Old Style" w:hAnsi="Bookman Old Style" w:cs="Arial"/>
          <w:szCs w:val="28"/>
        </w:rPr>
        <w:t xml:space="preserve"> anónimo, gratuito y altruista, que posibilite </w:t>
      </w:r>
      <w:r w:rsidR="002D74E4" w:rsidRPr="00490673">
        <w:rPr>
          <w:rFonts w:ascii="Bookman Old Style" w:hAnsi="Bookman Old Style" w:cs="Arial"/>
          <w:szCs w:val="28"/>
        </w:rPr>
        <w:t>a</w:t>
      </w:r>
      <w:r w:rsidRPr="00490673">
        <w:rPr>
          <w:rFonts w:ascii="Bookman Old Style" w:hAnsi="Bookman Old Style" w:cs="Arial"/>
          <w:szCs w:val="28"/>
        </w:rPr>
        <w:t xml:space="preserve"> las personas, </w:t>
      </w:r>
      <w:r w:rsidR="002D74E4" w:rsidRPr="00490673">
        <w:rPr>
          <w:rFonts w:ascii="Bookman Old Style" w:hAnsi="Bookman Old Style" w:cs="Arial"/>
          <w:szCs w:val="28"/>
        </w:rPr>
        <w:t xml:space="preserve">que </w:t>
      </w:r>
      <w:r w:rsidRPr="00490673">
        <w:rPr>
          <w:rFonts w:ascii="Bookman Old Style" w:hAnsi="Bookman Old Style" w:cs="Arial"/>
          <w:szCs w:val="28"/>
        </w:rPr>
        <w:t xml:space="preserve">en vida </w:t>
      </w:r>
      <w:r w:rsidR="00E57079" w:rsidRPr="00490673">
        <w:rPr>
          <w:rFonts w:ascii="Bookman Old Style" w:hAnsi="Bookman Old Style" w:cs="Arial"/>
          <w:szCs w:val="28"/>
        </w:rPr>
        <w:t>o por simple presunción legal</w:t>
      </w:r>
      <w:r w:rsidRPr="00490673">
        <w:rPr>
          <w:rFonts w:ascii="Bookman Old Style" w:hAnsi="Bookman Old Style" w:cs="Arial"/>
          <w:szCs w:val="28"/>
        </w:rPr>
        <w:t>, decida</w:t>
      </w:r>
      <w:r w:rsidR="00E57079" w:rsidRPr="00490673">
        <w:rPr>
          <w:rFonts w:ascii="Bookman Old Style" w:hAnsi="Bookman Old Style" w:cs="Arial"/>
          <w:szCs w:val="28"/>
        </w:rPr>
        <w:t>n</w:t>
      </w:r>
      <w:r w:rsidRPr="00490673">
        <w:rPr>
          <w:rFonts w:ascii="Bookman Old Style" w:hAnsi="Bookman Old Style" w:cs="Arial"/>
          <w:szCs w:val="28"/>
        </w:rPr>
        <w:t xml:space="preserve"> donar aquellos órganos y tejidos de su cuerpo</w:t>
      </w:r>
      <w:r w:rsidR="002D74E4" w:rsidRPr="00490673">
        <w:rPr>
          <w:rFonts w:ascii="Bookman Old Style" w:hAnsi="Bookman Old Style" w:cs="Arial"/>
          <w:szCs w:val="28"/>
        </w:rPr>
        <w:t>;</w:t>
      </w:r>
      <w:r w:rsidRPr="00490673">
        <w:rPr>
          <w:rFonts w:ascii="Bookman Old Style" w:hAnsi="Bookman Old Style" w:cs="Arial"/>
          <w:szCs w:val="28"/>
        </w:rPr>
        <w:t xml:space="preserve"> </w:t>
      </w:r>
      <w:r w:rsidR="002D74E4" w:rsidRPr="00490673">
        <w:rPr>
          <w:rFonts w:ascii="Bookman Old Style" w:hAnsi="Bookman Old Style" w:cs="Arial"/>
          <w:szCs w:val="28"/>
        </w:rPr>
        <w:t>viabilizando a</w:t>
      </w:r>
      <w:r w:rsidRPr="00490673">
        <w:rPr>
          <w:rFonts w:ascii="Bookman Old Style" w:hAnsi="Bookman Old Style" w:cs="Arial"/>
          <w:szCs w:val="28"/>
        </w:rPr>
        <w:t xml:space="preserve"> otras personas, que se encuentran enfermas o discapacitadas, </w:t>
      </w:r>
      <w:r w:rsidR="002D74E4" w:rsidRPr="00490673">
        <w:rPr>
          <w:rFonts w:ascii="Bookman Old Style" w:hAnsi="Bookman Old Style" w:cs="Arial"/>
          <w:szCs w:val="28"/>
        </w:rPr>
        <w:t xml:space="preserve">que </w:t>
      </w:r>
      <w:r w:rsidRPr="00490673">
        <w:rPr>
          <w:rFonts w:ascii="Bookman Old Style" w:hAnsi="Bookman Old Style" w:cs="Arial"/>
          <w:szCs w:val="28"/>
        </w:rPr>
        <w:t>los reciban a trav</w:t>
      </w:r>
      <w:r w:rsidR="002D74E4" w:rsidRPr="00490673">
        <w:rPr>
          <w:rFonts w:ascii="Bookman Old Style" w:hAnsi="Bookman Old Style" w:cs="Arial"/>
          <w:szCs w:val="28"/>
        </w:rPr>
        <w:t xml:space="preserve">és de un trasplante, y de esta manera recuperar </w:t>
      </w:r>
      <w:r w:rsidR="00E57079" w:rsidRPr="00490673">
        <w:rPr>
          <w:rFonts w:ascii="Bookman Old Style" w:hAnsi="Bookman Old Style" w:cs="Arial"/>
          <w:szCs w:val="28"/>
        </w:rPr>
        <w:t xml:space="preserve">su estado de </w:t>
      </w:r>
      <w:r w:rsidR="002D74E4" w:rsidRPr="00490673">
        <w:rPr>
          <w:rFonts w:ascii="Bookman Old Style" w:hAnsi="Bookman Old Style" w:cs="Arial"/>
          <w:szCs w:val="28"/>
        </w:rPr>
        <w:t>salud o superar</w:t>
      </w:r>
      <w:r w:rsidRPr="00490673">
        <w:rPr>
          <w:rFonts w:ascii="Bookman Old Style" w:hAnsi="Bookman Old Style" w:cs="Arial"/>
          <w:szCs w:val="28"/>
        </w:rPr>
        <w:t xml:space="preserve"> una discapacidad.</w:t>
      </w:r>
    </w:p>
    <w:p w:rsidR="00874282" w:rsidRPr="00490673" w:rsidRDefault="002D74E4" w:rsidP="00B35E7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sz w:val="24"/>
          <w:szCs w:val="28"/>
        </w:rPr>
        <w:t>CONCILIACIÓ</w:t>
      </w:r>
      <w:r w:rsidR="00577C0A" w:rsidRPr="00490673">
        <w:rPr>
          <w:rFonts w:ascii="Bookman Old Style" w:hAnsi="Bookman Old Style" w:cs="Arial"/>
          <w:sz w:val="24"/>
          <w:szCs w:val="28"/>
        </w:rPr>
        <w:t xml:space="preserve">N DE LOS DERECHOS </w:t>
      </w:r>
      <w:r w:rsidR="00564E6E" w:rsidRPr="00490673">
        <w:rPr>
          <w:rFonts w:ascii="Bookman Old Style" w:hAnsi="Bookman Old Style" w:cs="Arial"/>
          <w:sz w:val="24"/>
          <w:szCs w:val="28"/>
        </w:rPr>
        <w:t>DE LA AUTONOM</w:t>
      </w:r>
      <w:r w:rsidR="00B35E74" w:rsidRPr="00490673">
        <w:rPr>
          <w:rFonts w:ascii="Bookman Old Style" w:hAnsi="Bookman Old Style" w:cs="Arial"/>
          <w:sz w:val="24"/>
          <w:szCs w:val="28"/>
        </w:rPr>
        <w:t>Í</w:t>
      </w:r>
      <w:r w:rsidR="00564E6E" w:rsidRPr="00490673">
        <w:rPr>
          <w:rFonts w:ascii="Bookman Old Style" w:hAnsi="Bookman Old Style" w:cs="Arial"/>
          <w:sz w:val="24"/>
          <w:szCs w:val="28"/>
        </w:rPr>
        <w:t xml:space="preserve">A DE LA VOLUNTAD Y EL </w:t>
      </w:r>
      <w:r w:rsidR="00577C0A" w:rsidRPr="00490673">
        <w:rPr>
          <w:rFonts w:ascii="Bookman Old Style" w:hAnsi="Bookman Old Style" w:cs="Arial"/>
          <w:sz w:val="24"/>
          <w:szCs w:val="28"/>
        </w:rPr>
        <w:t>DERECHO A LA FAMILIA</w:t>
      </w:r>
      <w:r w:rsidR="00564E6E" w:rsidRPr="00490673">
        <w:rPr>
          <w:rFonts w:ascii="Bookman Old Style" w:hAnsi="Bookman Old Style" w:cs="Arial"/>
          <w:sz w:val="24"/>
          <w:szCs w:val="28"/>
        </w:rPr>
        <w:t>.</w:t>
      </w:r>
    </w:p>
    <w:p w:rsidR="00B35E74" w:rsidRPr="00490673" w:rsidRDefault="00B35E74" w:rsidP="00B35E74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El derecho sobre el cadáver</w:t>
      </w:r>
      <w:r w:rsidR="00874282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no puede fundarse en el concepto de dominio, ni siquiera en el de posesión jurídica. Un cadáver no es un bien susceptible de apropiación</w:t>
      </w:r>
      <w:r w:rsidR="00874282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que pudiere ingresar al patrimonio individual.</w:t>
      </w:r>
    </w:p>
    <w:p w:rsidR="00B35E74" w:rsidRPr="00490673" w:rsidRDefault="00B35E74" w:rsidP="00B35E74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A la fecha en Colombia</w:t>
      </w:r>
      <w:r w:rsidR="00874282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las leyes han regulado la protección de los cuerpos de las personas fallecidas, pero nunca han reconocido el derec</w:t>
      </w:r>
      <w:r w:rsidR="002457FE" w:rsidRPr="00490673">
        <w:rPr>
          <w:rFonts w:ascii="Bookman Old Style" w:hAnsi="Bookman Old Style" w:cs="Arial"/>
          <w:bCs/>
          <w:sz w:val="24"/>
          <w:szCs w:val="28"/>
        </w:rPr>
        <w:t xml:space="preserve">ho de dominio sobre los mismos. </w:t>
      </w:r>
    </w:p>
    <w:p w:rsidR="002457FE" w:rsidRPr="00490673" w:rsidRDefault="002457FE" w:rsidP="00B35E74">
      <w:pPr>
        <w:spacing w:line="240" w:lineRule="auto"/>
        <w:jc w:val="both"/>
        <w:rPr>
          <w:rFonts w:ascii="Bookman Old Style" w:hAnsi="Bookman Old Style" w:cs="Arial"/>
          <w:bCs/>
          <w:i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Importantes juristas</w:t>
      </w:r>
      <w:r w:rsidR="00874282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se han pronunciado </w:t>
      </w:r>
      <w:r w:rsidR="002D74E4" w:rsidRPr="00490673">
        <w:rPr>
          <w:rFonts w:ascii="Bookman Old Style" w:hAnsi="Bookman Old Style" w:cs="Arial"/>
          <w:bCs/>
          <w:sz w:val="24"/>
          <w:szCs w:val="28"/>
        </w:rPr>
        <w:t>en lo que respecta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</w:t>
      </w:r>
      <w:r w:rsidR="002D74E4" w:rsidRPr="00490673">
        <w:rPr>
          <w:rFonts w:ascii="Bookman Old Style" w:hAnsi="Bookman Old Style" w:cs="Arial"/>
          <w:bCs/>
          <w:sz w:val="24"/>
          <w:szCs w:val="28"/>
        </w:rPr>
        <w:t>a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la propiedad del cadáver</w:t>
      </w:r>
      <w:r w:rsidR="00874282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tal es el caso del doctor Uribe </w:t>
      </w:r>
      <w:r w:rsidR="00874282" w:rsidRPr="00490673">
        <w:rPr>
          <w:rFonts w:ascii="Bookman Old Style" w:hAnsi="Bookman Old Style" w:cs="Arial"/>
          <w:bCs/>
          <w:sz w:val="24"/>
          <w:szCs w:val="28"/>
        </w:rPr>
        <w:t>Cadavid, el cual ha manifestado lo siguiente: “</w:t>
      </w:r>
      <w:r w:rsidR="00874282" w:rsidRPr="00490673">
        <w:rPr>
          <w:rFonts w:ascii="Bookman Old Style" w:hAnsi="Bookman Old Style" w:cs="Arial"/>
          <w:bCs/>
          <w:i/>
          <w:sz w:val="24"/>
          <w:szCs w:val="28"/>
        </w:rPr>
        <w:t>la precariedad de la tenencia limitada por el fin de respeto o de culto, determina el alcance de los derechos que pueden ser reclamados y que no pueden ser otros diferentes a los de custodia y conservación del cadáver y del sitio de su humanización”</w:t>
      </w:r>
      <w:r w:rsidR="00874282" w:rsidRPr="00490673">
        <w:rPr>
          <w:rFonts w:ascii="Bookman Old Style" w:hAnsi="Bookman Old Style" w:cs="Arial"/>
          <w:bCs/>
          <w:sz w:val="24"/>
          <w:szCs w:val="28"/>
        </w:rPr>
        <w:t xml:space="preserve"> </w:t>
      </w:r>
    </w:p>
    <w:p w:rsidR="001E18C3" w:rsidRPr="00490673" w:rsidRDefault="00493FFA" w:rsidP="00887573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Siendo así, se puede concluir, que el derecho que le asiste a las personas, para disponer del cadáver de un familiar fallecido</w:t>
      </w:r>
      <w:r w:rsidR="002D74E4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y en este sentido oponerse a la ablación de los órganos de sus familiares más cercanos, no puede ser explicado bajo los parámetros del derecho de propiedad, ni </w:t>
      </w:r>
      <w:r w:rsidRPr="00490673">
        <w:rPr>
          <w:rFonts w:ascii="Bookman Old Style" w:hAnsi="Bookman Old Style" w:cs="Arial"/>
          <w:bCs/>
          <w:sz w:val="24"/>
          <w:szCs w:val="28"/>
        </w:rPr>
        <w:lastRenderedPageBreak/>
        <w:t>siquiera de la posición jurídica, tal como lo ha manifestado la corte constitucional a través de la sentencia C-933 de 2007.</w:t>
      </w:r>
    </w:p>
    <w:p w:rsidR="00493FFA" w:rsidRPr="00490673" w:rsidRDefault="00493FFA" w:rsidP="00887573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>Por tal razón</w:t>
      </w:r>
      <w:r w:rsidR="002D74E4" w:rsidRPr="00490673">
        <w:rPr>
          <w:rFonts w:ascii="Bookman Old Style" w:hAnsi="Bookman Old Style" w:cs="Arial"/>
          <w:bCs/>
          <w:sz w:val="24"/>
          <w:szCs w:val="28"/>
        </w:rPr>
        <w:t>,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la disposición de cadáveres </w:t>
      </w:r>
      <w:r w:rsidR="009E4DF0" w:rsidRPr="00490673">
        <w:rPr>
          <w:rFonts w:ascii="Bookman Old Style" w:hAnsi="Bookman Old Style" w:cs="Arial"/>
          <w:bCs/>
          <w:sz w:val="24"/>
          <w:szCs w:val="28"/>
        </w:rPr>
        <w:t>se rige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por normas de orden público, que deben proteger la moral individual y comunitaria, que exige una actitud de respeto y recogimiento frente a los muertos</w:t>
      </w:r>
      <w:r w:rsidR="009E4DF0" w:rsidRPr="00490673">
        <w:rPr>
          <w:rFonts w:ascii="Bookman Old Style" w:hAnsi="Bookman Old Style" w:cs="Arial"/>
          <w:bCs/>
          <w:sz w:val="24"/>
          <w:szCs w:val="28"/>
        </w:rPr>
        <w:t xml:space="preserve">, y las cuales </w:t>
      </w:r>
      <w:r w:rsidRPr="00490673">
        <w:rPr>
          <w:rFonts w:ascii="Bookman Old Style" w:hAnsi="Bookman Old Style" w:cs="Arial"/>
          <w:bCs/>
          <w:sz w:val="24"/>
          <w:szCs w:val="28"/>
        </w:rPr>
        <w:t>deben garantizar</w:t>
      </w:r>
      <w:r w:rsidR="009E4DF0" w:rsidRPr="00490673">
        <w:rPr>
          <w:rFonts w:ascii="Bookman Old Style" w:hAnsi="Bookman Old Style" w:cs="Arial"/>
          <w:bCs/>
          <w:sz w:val="24"/>
          <w:szCs w:val="28"/>
        </w:rPr>
        <w:t>, igualmente la salubridad pública.</w:t>
      </w:r>
    </w:p>
    <w:p w:rsidR="00493FFA" w:rsidRPr="00490673" w:rsidRDefault="00801C0E" w:rsidP="00887573">
      <w:pPr>
        <w:spacing w:line="240" w:lineRule="auto"/>
        <w:jc w:val="both"/>
        <w:rPr>
          <w:rFonts w:ascii="Bookman Old Style" w:hAnsi="Bookman Old Style" w:cs="Arial"/>
          <w:bCs/>
          <w:sz w:val="24"/>
          <w:szCs w:val="28"/>
        </w:rPr>
      </w:pPr>
      <w:r w:rsidRPr="00490673">
        <w:rPr>
          <w:rFonts w:ascii="Bookman Old Style" w:hAnsi="Bookman Old Style" w:cs="Arial"/>
          <w:bCs/>
          <w:sz w:val="24"/>
          <w:szCs w:val="28"/>
        </w:rPr>
        <w:t xml:space="preserve">Por lo expuesto, debemos suprimir todas las barreras que impidan </w:t>
      </w:r>
      <w:r w:rsidR="009E4DF0" w:rsidRPr="00490673">
        <w:rPr>
          <w:rFonts w:ascii="Bookman Old Style" w:hAnsi="Bookman Old Style" w:cs="Arial"/>
          <w:bCs/>
          <w:sz w:val="24"/>
          <w:szCs w:val="28"/>
        </w:rPr>
        <w:t>que los colombianos puedan acceder a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un órgano</w:t>
      </w:r>
      <w:r w:rsidR="009E4DF0" w:rsidRPr="00490673">
        <w:rPr>
          <w:rFonts w:ascii="Bookman Old Style" w:hAnsi="Bookman Old Style" w:cs="Arial"/>
          <w:bCs/>
          <w:sz w:val="24"/>
          <w:szCs w:val="28"/>
        </w:rPr>
        <w:t xml:space="preserve"> o componente anatómico </w:t>
      </w:r>
      <w:r w:rsidRPr="00490673">
        <w:rPr>
          <w:rFonts w:ascii="Bookman Old Style" w:hAnsi="Bookman Old Style" w:cs="Arial"/>
          <w:bCs/>
          <w:sz w:val="24"/>
          <w:szCs w:val="28"/>
        </w:rPr>
        <w:t xml:space="preserve"> para prolongar su vida</w:t>
      </w:r>
      <w:r w:rsidR="009E4DF0" w:rsidRPr="00490673">
        <w:rPr>
          <w:rFonts w:ascii="Bookman Old Style" w:hAnsi="Bookman Old Style" w:cs="Arial"/>
          <w:bCs/>
          <w:sz w:val="24"/>
          <w:szCs w:val="28"/>
        </w:rPr>
        <w:t xml:space="preserve"> o mejorar su calidad de vida</w:t>
      </w:r>
      <w:r w:rsidR="007606FB" w:rsidRPr="00490673">
        <w:rPr>
          <w:rFonts w:ascii="Bookman Old Style" w:hAnsi="Bookman Old Style" w:cs="Arial"/>
          <w:bCs/>
          <w:sz w:val="24"/>
          <w:szCs w:val="28"/>
        </w:rPr>
        <w:t>.</w:t>
      </w:r>
    </w:p>
    <w:p w:rsidR="00BB0321" w:rsidRPr="00490673" w:rsidRDefault="00BB0321" w:rsidP="00BB0321">
      <w:pPr>
        <w:jc w:val="both"/>
        <w:rPr>
          <w:rFonts w:ascii="Bookman Old Style" w:hAnsi="Bookman Old Style" w:cs="Book Antiqua"/>
          <w:color w:val="000000"/>
          <w:sz w:val="24"/>
          <w:szCs w:val="28"/>
        </w:rPr>
      </w:pPr>
      <w:r w:rsidRPr="00490673">
        <w:rPr>
          <w:rFonts w:ascii="Bookman Old Style" w:hAnsi="Bookman Old Style" w:cs="Book Antiqua"/>
          <w:color w:val="000000"/>
          <w:sz w:val="24"/>
          <w:szCs w:val="28"/>
        </w:rPr>
        <w:t>Por las razones expuestas solicito al Honorable Senado de la República adelantar el trámite  correspondiente para que este Proyecto culmine en Ley</w:t>
      </w:r>
    </w:p>
    <w:p w:rsidR="00BB0321" w:rsidRPr="00490673" w:rsidRDefault="00BB0321" w:rsidP="00BB0321">
      <w:pPr>
        <w:rPr>
          <w:rFonts w:ascii="Bookman Old Style" w:hAnsi="Bookman Old Style" w:cs="Book Antiqua"/>
          <w:color w:val="000000"/>
          <w:sz w:val="24"/>
          <w:szCs w:val="28"/>
        </w:rPr>
      </w:pPr>
      <w:r w:rsidRPr="00490673">
        <w:rPr>
          <w:rFonts w:ascii="Bookman Old Style" w:hAnsi="Bookman Old Style" w:cs="Book Antiqua"/>
          <w:color w:val="000000"/>
          <w:sz w:val="24"/>
          <w:szCs w:val="28"/>
        </w:rPr>
        <w:t>Del Honorable Senador:</w:t>
      </w:r>
    </w:p>
    <w:p w:rsidR="00BB0321" w:rsidRDefault="00BB0321" w:rsidP="00BB0321">
      <w:pPr>
        <w:rPr>
          <w:rFonts w:ascii="Bookman Old Style" w:hAnsi="Bookman Old Style" w:cs="Book Antiqua"/>
          <w:color w:val="000000"/>
          <w:sz w:val="24"/>
          <w:szCs w:val="28"/>
        </w:rPr>
      </w:pPr>
    </w:p>
    <w:p w:rsidR="00490673" w:rsidRDefault="00490673" w:rsidP="00BB0321">
      <w:pPr>
        <w:rPr>
          <w:rFonts w:ascii="Bookman Old Style" w:hAnsi="Bookman Old Style" w:cs="Book Antiqua"/>
          <w:color w:val="000000"/>
          <w:sz w:val="24"/>
          <w:szCs w:val="28"/>
        </w:rPr>
      </w:pPr>
    </w:p>
    <w:p w:rsidR="00490673" w:rsidRPr="00490673" w:rsidRDefault="00490673" w:rsidP="00BB0321">
      <w:pPr>
        <w:rPr>
          <w:rFonts w:ascii="Bookman Old Style" w:hAnsi="Bookman Old Style" w:cs="Book Antiqua"/>
          <w:color w:val="000000"/>
          <w:sz w:val="24"/>
          <w:szCs w:val="28"/>
        </w:rPr>
      </w:pPr>
      <w:bookmarkStart w:id="0" w:name="_GoBack"/>
      <w:bookmarkEnd w:id="0"/>
    </w:p>
    <w:p w:rsidR="00BB0321" w:rsidRPr="00490673" w:rsidRDefault="00BB0321" w:rsidP="00BB0321">
      <w:pPr>
        <w:spacing w:after="0" w:line="240" w:lineRule="auto"/>
        <w:rPr>
          <w:rFonts w:ascii="Bookman Old Style" w:hAnsi="Bookman Old Style" w:cs="Book Antiqua"/>
          <w:color w:val="000000"/>
          <w:sz w:val="24"/>
          <w:szCs w:val="28"/>
        </w:rPr>
      </w:pPr>
      <w:r w:rsidRPr="00490673">
        <w:rPr>
          <w:rFonts w:ascii="Bookman Old Style" w:hAnsi="Bookman Old Style" w:cs="Book Antiqua"/>
          <w:color w:val="000000"/>
          <w:sz w:val="24"/>
          <w:szCs w:val="28"/>
        </w:rPr>
        <w:t>___________________________</w:t>
      </w:r>
    </w:p>
    <w:p w:rsidR="00BB0321" w:rsidRPr="00490673" w:rsidRDefault="00BB0321" w:rsidP="00BB0321">
      <w:pPr>
        <w:spacing w:after="0" w:line="240" w:lineRule="auto"/>
        <w:rPr>
          <w:rFonts w:ascii="Bookman Old Style" w:hAnsi="Bookman Old Style"/>
          <w:sz w:val="24"/>
          <w:szCs w:val="28"/>
        </w:rPr>
      </w:pPr>
      <w:r w:rsidRPr="00490673">
        <w:rPr>
          <w:rFonts w:ascii="Bookman Old Style" w:hAnsi="Bookman Old Style" w:cs="Book Antiqua"/>
          <w:color w:val="000000"/>
          <w:sz w:val="24"/>
          <w:szCs w:val="28"/>
        </w:rPr>
        <w:t xml:space="preserve">   Jimmy Chamorro Cruz </w:t>
      </w:r>
    </w:p>
    <w:p w:rsidR="00BB0321" w:rsidRPr="00887573" w:rsidRDefault="00BB0321" w:rsidP="00887573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sectPr w:rsidR="00BB0321" w:rsidRPr="0088757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A2E" w:rsidRDefault="00573A2E" w:rsidP="00BB0321">
      <w:pPr>
        <w:spacing w:after="0" w:line="240" w:lineRule="auto"/>
      </w:pPr>
      <w:r>
        <w:separator/>
      </w:r>
    </w:p>
  </w:endnote>
  <w:endnote w:type="continuationSeparator" w:id="0">
    <w:p w:rsidR="00573A2E" w:rsidRDefault="00573A2E" w:rsidP="00BB0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yuthaya">
    <w:charset w:val="00"/>
    <w:family w:val="auto"/>
    <w:pitch w:val="variable"/>
    <w:sig w:usb0="A100026F" w:usb1="00000000" w:usb2="00000000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399482"/>
      <w:docPartObj>
        <w:docPartGallery w:val="Page Numbers (Bottom of Page)"/>
        <w:docPartUnique/>
      </w:docPartObj>
    </w:sdtPr>
    <w:sdtEndPr/>
    <w:sdtContent>
      <w:p w:rsidR="00D71AC1" w:rsidRDefault="00D71AC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673" w:rsidRPr="00490673">
          <w:rPr>
            <w:noProof/>
            <w:lang w:val="es-ES"/>
          </w:rPr>
          <w:t>4</w:t>
        </w:r>
        <w:r>
          <w:fldChar w:fldCharType="end"/>
        </w:r>
      </w:p>
    </w:sdtContent>
  </w:sdt>
  <w:p w:rsidR="00D71AC1" w:rsidRDefault="00D71A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A2E" w:rsidRDefault="00573A2E" w:rsidP="00BB0321">
      <w:pPr>
        <w:spacing w:after="0" w:line="240" w:lineRule="auto"/>
      </w:pPr>
      <w:r>
        <w:separator/>
      </w:r>
    </w:p>
  </w:footnote>
  <w:footnote w:type="continuationSeparator" w:id="0">
    <w:p w:rsidR="00573A2E" w:rsidRDefault="00573A2E" w:rsidP="00BB0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7902"/>
      <w:gridCol w:w="1152"/>
    </w:tblGrid>
    <w:tr w:rsidR="00BB0321" w:rsidRPr="00BB0321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rPr>
              <w:rFonts w:ascii="Bookman Old Style" w:hAnsi="Bookman Old Style"/>
              <w:sz w:val="24"/>
              <w:szCs w:val="24"/>
            </w:rPr>
            <w:alias w:val="Compañía"/>
            <w:id w:val="78735422"/>
            <w:placeholder>
              <w:docPart w:val="EE4077886691496996506D01818237CF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EndPr/>
          <w:sdtContent>
            <w:p w:rsidR="00BB0321" w:rsidRPr="00BB0321" w:rsidRDefault="00BB0321">
              <w:pPr>
                <w:pStyle w:val="Encabezado"/>
                <w:jc w:val="right"/>
                <w:rPr>
                  <w:rFonts w:ascii="Bookman Old Style" w:hAnsi="Bookman Old Style"/>
                  <w:sz w:val="24"/>
                  <w:szCs w:val="24"/>
                </w:rPr>
              </w:pPr>
              <w:r w:rsidRPr="00BB0321">
                <w:rPr>
                  <w:rFonts w:ascii="Bookman Old Style" w:hAnsi="Bookman Old Style"/>
                  <w:sz w:val="24"/>
                  <w:szCs w:val="24"/>
                </w:rPr>
                <w:t>Jimmy Chamorro Cruz</w:t>
              </w:r>
            </w:p>
          </w:sdtContent>
        </w:sdt>
        <w:sdt>
          <w:sdtPr>
            <w:rPr>
              <w:rFonts w:ascii="Bookman Old Style" w:hAnsi="Bookman Old Style"/>
              <w:bCs/>
              <w:sz w:val="24"/>
              <w:szCs w:val="24"/>
            </w:rPr>
            <w:alias w:val="Título"/>
            <w:id w:val="78735415"/>
            <w:placeholder>
              <w:docPart w:val="E030B6A82368469CBAF3BE8D923A11AB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:rsidR="00BB0321" w:rsidRPr="00BB0321" w:rsidRDefault="00BB0321" w:rsidP="00BB0321">
              <w:pPr>
                <w:pStyle w:val="Encabezado"/>
                <w:jc w:val="right"/>
                <w:rPr>
                  <w:bCs/>
                </w:rPr>
              </w:pPr>
              <w:r w:rsidRPr="00BB0321">
                <w:rPr>
                  <w:rFonts w:ascii="Bookman Old Style" w:hAnsi="Bookman Old Style"/>
                  <w:bCs/>
                  <w:sz w:val="24"/>
                  <w:szCs w:val="24"/>
                </w:rPr>
                <w:t>20 de Julio 2014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BB0321" w:rsidRPr="00BB0321" w:rsidRDefault="00BB0321">
          <w:pPr>
            <w:pStyle w:val="Encabezado"/>
            <w:rPr>
              <w:bCs/>
            </w:rPr>
          </w:pPr>
        </w:p>
      </w:tc>
    </w:tr>
  </w:tbl>
  <w:p w:rsidR="00BB0321" w:rsidRDefault="00BB032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15692"/>
    <w:multiLevelType w:val="hybridMultilevel"/>
    <w:tmpl w:val="CAAA7BF0"/>
    <w:lvl w:ilvl="0" w:tplc="BC0C86F4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A14BC"/>
    <w:multiLevelType w:val="hybridMultilevel"/>
    <w:tmpl w:val="C67AE070"/>
    <w:lvl w:ilvl="0" w:tplc="FC248B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FC"/>
    <w:rsid w:val="00001277"/>
    <w:rsid w:val="00002E92"/>
    <w:rsid w:val="00007193"/>
    <w:rsid w:val="00014E43"/>
    <w:rsid w:val="00016766"/>
    <w:rsid w:val="0004626C"/>
    <w:rsid w:val="000617C0"/>
    <w:rsid w:val="000728F7"/>
    <w:rsid w:val="000753CE"/>
    <w:rsid w:val="000823A9"/>
    <w:rsid w:val="00090636"/>
    <w:rsid w:val="000A11E2"/>
    <w:rsid w:val="000A4991"/>
    <w:rsid w:val="000B15AF"/>
    <w:rsid w:val="000B7036"/>
    <w:rsid w:val="000D2B50"/>
    <w:rsid w:val="000D5566"/>
    <w:rsid w:val="000E4EB6"/>
    <w:rsid w:val="000E6F0E"/>
    <w:rsid w:val="000F19F1"/>
    <w:rsid w:val="00116445"/>
    <w:rsid w:val="00127E23"/>
    <w:rsid w:val="0015494D"/>
    <w:rsid w:val="00194EC8"/>
    <w:rsid w:val="001B1FA2"/>
    <w:rsid w:val="001D0539"/>
    <w:rsid w:val="001D0839"/>
    <w:rsid w:val="001D434D"/>
    <w:rsid w:val="001D69C7"/>
    <w:rsid w:val="001E18C3"/>
    <w:rsid w:val="001F24FA"/>
    <w:rsid w:val="001F2509"/>
    <w:rsid w:val="001F3170"/>
    <w:rsid w:val="00201D3E"/>
    <w:rsid w:val="00203945"/>
    <w:rsid w:val="00220BE7"/>
    <w:rsid w:val="0023139C"/>
    <w:rsid w:val="002369AD"/>
    <w:rsid w:val="00240557"/>
    <w:rsid w:val="00240E57"/>
    <w:rsid w:val="002457FE"/>
    <w:rsid w:val="002533C3"/>
    <w:rsid w:val="002B1322"/>
    <w:rsid w:val="002D36CB"/>
    <w:rsid w:val="002D74E4"/>
    <w:rsid w:val="002E26BD"/>
    <w:rsid w:val="0030680A"/>
    <w:rsid w:val="00311E4F"/>
    <w:rsid w:val="003224A7"/>
    <w:rsid w:val="0033590F"/>
    <w:rsid w:val="00340B7D"/>
    <w:rsid w:val="00355190"/>
    <w:rsid w:val="00361E2D"/>
    <w:rsid w:val="00362AED"/>
    <w:rsid w:val="003756C3"/>
    <w:rsid w:val="00384622"/>
    <w:rsid w:val="00386500"/>
    <w:rsid w:val="003866B7"/>
    <w:rsid w:val="003C66CA"/>
    <w:rsid w:val="003D2599"/>
    <w:rsid w:val="003D53F6"/>
    <w:rsid w:val="003F66A7"/>
    <w:rsid w:val="00400069"/>
    <w:rsid w:val="0040684F"/>
    <w:rsid w:val="00421474"/>
    <w:rsid w:val="0042306D"/>
    <w:rsid w:val="00427221"/>
    <w:rsid w:val="004446CF"/>
    <w:rsid w:val="004458FB"/>
    <w:rsid w:val="004646ED"/>
    <w:rsid w:val="00470206"/>
    <w:rsid w:val="004757B6"/>
    <w:rsid w:val="00490673"/>
    <w:rsid w:val="00490ECD"/>
    <w:rsid w:val="00493FFA"/>
    <w:rsid w:val="004B2667"/>
    <w:rsid w:val="004C1719"/>
    <w:rsid w:val="004C1C06"/>
    <w:rsid w:val="004C4745"/>
    <w:rsid w:val="004D0F07"/>
    <w:rsid w:val="004D555E"/>
    <w:rsid w:val="004F3FF4"/>
    <w:rsid w:val="004F77D6"/>
    <w:rsid w:val="005010DD"/>
    <w:rsid w:val="00507DC6"/>
    <w:rsid w:val="00540B1D"/>
    <w:rsid w:val="00564E6E"/>
    <w:rsid w:val="00573A2E"/>
    <w:rsid w:val="00574D4B"/>
    <w:rsid w:val="00577C0A"/>
    <w:rsid w:val="00593451"/>
    <w:rsid w:val="005A17D9"/>
    <w:rsid w:val="005B79B6"/>
    <w:rsid w:val="005D44DA"/>
    <w:rsid w:val="005E3BCD"/>
    <w:rsid w:val="005E62C5"/>
    <w:rsid w:val="005E6DFF"/>
    <w:rsid w:val="005F3815"/>
    <w:rsid w:val="005F52AA"/>
    <w:rsid w:val="006155CD"/>
    <w:rsid w:val="00622C63"/>
    <w:rsid w:val="00625B91"/>
    <w:rsid w:val="00627CF3"/>
    <w:rsid w:val="006329A3"/>
    <w:rsid w:val="006329AE"/>
    <w:rsid w:val="006343D7"/>
    <w:rsid w:val="0064005E"/>
    <w:rsid w:val="006516B0"/>
    <w:rsid w:val="00656175"/>
    <w:rsid w:val="00662041"/>
    <w:rsid w:val="00670B88"/>
    <w:rsid w:val="00671AE2"/>
    <w:rsid w:val="00671C0A"/>
    <w:rsid w:val="006A4777"/>
    <w:rsid w:val="006A7158"/>
    <w:rsid w:val="006E75B8"/>
    <w:rsid w:val="006F4A36"/>
    <w:rsid w:val="006F58A9"/>
    <w:rsid w:val="00706C10"/>
    <w:rsid w:val="007112A5"/>
    <w:rsid w:val="00720E8B"/>
    <w:rsid w:val="00723228"/>
    <w:rsid w:val="00741551"/>
    <w:rsid w:val="0075638B"/>
    <w:rsid w:val="007567BB"/>
    <w:rsid w:val="007606FB"/>
    <w:rsid w:val="00796510"/>
    <w:rsid w:val="007A4B23"/>
    <w:rsid w:val="007A65F9"/>
    <w:rsid w:val="007B1ADF"/>
    <w:rsid w:val="007B7EB7"/>
    <w:rsid w:val="007C4D08"/>
    <w:rsid w:val="007E5588"/>
    <w:rsid w:val="00801102"/>
    <w:rsid w:val="00801C0E"/>
    <w:rsid w:val="008116C2"/>
    <w:rsid w:val="008263DC"/>
    <w:rsid w:val="00853398"/>
    <w:rsid w:val="008573E9"/>
    <w:rsid w:val="00857945"/>
    <w:rsid w:val="00864D9E"/>
    <w:rsid w:val="00865229"/>
    <w:rsid w:val="00871B56"/>
    <w:rsid w:val="00874282"/>
    <w:rsid w:val="008839FD"/>
    <w:rsid w:val="00887573"/>
    <w:rsid w:val="008B078C"/>
    <w:rsid w:val="008B29C2"/>
    <w:rsid w:val="008B47AE"/>
    <w:rsid w:val="008C1370"/>
    <w:rsid w:val="008C5728"/>
    <w:rsid w:val="008D5F71"/>
    <w:rsid w:val="008E0C95"/>
    <w:rsid w:val="008E1EC8"/>
    <w:rsid w:val="008E6DE0"/>
    <w:rsid w:val="00915410"/>
    <w:rsid w:val="00917A92"/>
    <w:rsid w:val="009225B3"/>
    <w:rsid w:val="00933591"/>
    <w:rsid w:val="0093419F"/>
    <w:rsid w:val="00936C80"/>
    <w:rsid w:val="009476E5"/>
    <w:rsid w:val="00961756"/>
    <w:rsid w:val="0097141E"/>
    <w:rsid w:val="009779F6"/>
    <w:rsid w:val="009A2ED0"/>
    <w:rsid w:val="009A592A"/>
    <w:rsid w:val="009B0B5C"/>
    <w:rsid w:val="009D770C"/>
    <w:rsid w:val="009E274B"/>
    <w:rsid w:val="009E4DF0"/>
    <w:rsid w:val="00A0011B"/>
    <w:rsid w:val="00A114FA"/>
    <w:rsid w:val="00A12747"/>
    <w:rsid w:val="00A37352"/>
    <w:rsid w:val="00A4421D"/>
    <w:rsid w:val="00A525E2"/>
    <w:rsid w:val="00A55EC3"/>
    <w:rsid w:val="00A62161"/>
    <w:rsid w:val="00A77107"/>
    <w:rsid w:val="00A779E1"/>
    <w:rsid w:val="00AA0F01"/>
    <w:rsid w:val="00AA5715"/>
    <w:rsid w:val="00AC474C"/>
    <w:rsid w:val="00AD01DA"/>
    <w:rsid w:val="00AD2F29"/>
    <w:rsid w:val="00AD361D"/>
    <w:rsid w:val="00AE2F23"/>
    <w:rsid w:val="00AF657B"/>
    <w:rsid w:val="00B14F48"/>
    <w:rsid w:val="00B17AE0"/>
    <w:rsid w:val="00B2235A"/>
    <w:rsid w:val="00B322FC"/>
    <w:rsid w:val="00B34E2E"/>
    <w:rsid w:val="00B35E74"/>
    <w:rsid w:val="00B44F12"/>
    <w:rsid w:val="00B532C5"/>
    <w:rsid w:val="00B56A64"/>
    <w:rsid w:val="00B67C2F"/>
    <w:rsid w:val="00B85B66"/>
    <w:rsid w:val="00BB0321"/>
    <w:rsid w:val="00BB715E"/>
    <w:rsid w:val="00BC158C"/>
    <w:rsid w:val="00BD19E0"/>
    <w:rsid w:val="00BD1C7E"/>
    <w:rsid w:val="00BD4427"/>
    <w:rsid w:val="00BD48FB"/>
    <w:rsid w:val="00BD69EB"/>
    <w:rsid w:val="00BE047D"/>
    <w:rsid w:val="00BF3353"/>
    <w:rsid w:val="00BF4A0E"/>
    <w:rsid w:val="00C0149F"/>
    <w:rsid w:val="00C1572C"/>
    <w:rsid w:val="00C164DA"/>
    <w:rsid w:val="00C27F88"/>
    <w:rsid w:val="00C76C2A"/>
    <w:rsid w:val="00C86419"/>
    <w:rsid w:val="00C9383D"/>
    <w:rsid w:val="00C9414F"/>
    <w:rsid w:val="00C94B21"/>
    <w:rsid w:val="00CD4A48"/>
    <w:rsid w:val="00CD73FF"/>
    <w:rsid w:val="00CE4F24"/>
    <w:rsid w:val="00D1228A"/>
    <w:rsid w:val="00D17E8C"/>
    <w:rsid w:val="00D21475"/>
    <w:rsid w:val="00D302D8"/>
    <w:rsid w:val="00D40B95"/>
    <w:rsid w:val="00D44431"/>
    <w:rsid w:val="00D460A5"/>
    <w:rsid w:val="00D55342"/>
    <w:rsid w:val="00D71AC1"/>
    <w:rsid w:val="00D8285F"/>
    <w:rsid w:val="00D85CE4"/>
    <w:rsid w:val="00D867B4"/>
    <w:rsid w:val="00D96952"/>
    <w:rsid w:val="00DA4C5B"/>
    <w:rsid w:val="00DC794E"/>
    <w:rsid w:val="00DD33C2"/>
    <w:rsid w:val="00DD4974"/>
    <w:rsid w:val="00DF00AB"/>
    <w:rsid w:val="00E22957"/>
    <w:rsid w:val="00E3469E"/>
    <w:rsid w:val="00E35935"/>
    <w:rsid w:val="00E57077"/>
    <w:rsid w:val="00E57079"/>
    <w:rsid w:val="00E62AC6"/>
    <w:rsid w:val="00E63DED"/>
    <w:rsid w:val="00E72647"/>
    <w:rsid w:val="00E777A5"/>
    <w:rsid w:val="00E8505F"/>
    <w:rsid w:val="00E96114"/>
    <w:rsid w:val="00E97154"/>
    <w:rsid w:val="00EA693F"/>
    <w:rsid w:val="00EB1B2F"/>
    <w:rsid w:val="00EB4785"/>
    <w:rsid w:val="00EF4B90"/>
    <w:rsid w:val="00EF519F"/>
    <w:rsid w:val="00EF6DEE"/>
    <w:rsid w:val="00F15ACF"/>
    <w:rsid w:val="00F35581"/>
    <w:rsid w:val="00F37686"/>
    <w:rsid w:val="00F41852"/>
    <w:rsid w:val="00F54BB7"/>
    <w:rsid w:val="00F5752B"/>
    <w:rsid w:val="00F5790D"/>
    <w:rsid w:val="00F629A0"/>
    <w:rsid w:val="00F70774"/>
    <w:rsid w:val="00F71165"/>
    <w:rsid w:val="00F81B28"/>
    <w:rsid w:val="00F925FF"/>
    <w:rsid w:val="00F96BE4"/>
    <w:rsid w:val="00FA695C"/>
    <w:rsid w:val="00FB3771"/>
    <w:rsid w:val="00FD18F4"/>
    <w:rsid w:val="00FE0FCB"/>
    <w:rsid w:val="00FE16D0"/>
    <w:rsid w:val="00FE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2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322F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E6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5E62C5"/>
  </w:style>
  <w:style w:type="character" w:styleId="Hipervnculo">
    <w:name w:val="Hyperlink"/>
    <w:basedOn w:val="Fuentedeprrafopredeter"/>
    <w:uiPriority w:val="99"/>
    <w:semiHidden/>
    <w:unhideWhenUsed/>
    <w:rsid w:val="005E62C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6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2C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B03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0321"/>
  </w:style>
  <w:style w:type="paragraph" w:styleId="Piedepgina">
    <w:name w:val="footer"/>
    <w:basedOn w:val="Normal"/>
    <w:link w:val="PiedepginaCar"/>
    <w:uiPriority w:val="99"/>
    <w:unhideWhenUsed/>
    <w:rsid w:val="00BB03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3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2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322F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E6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5E62C5"/>
  </w:style>
  <w:style w:type="character" w:styleId="Hipervnculo">
    <w:name w:val="Hyperlink"/>
    <w:basedOn w:val="Fuentedeprrafopredeter"/>
    <w:uiPriority w:val="99"/>
    <w:semiHidden/>
    <w:unhideWhenUsed/>
    <w:rsid w:val="005E62C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6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2C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B03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0321"/>
  </w:style>
  <w:style w:type="paragraph" w:styleId="Piedepgina">
    <w:name w:val="footer"/>
    <w:basedOn w:val="Normal"/>
    <w:link w:val="PiedepginaCar"/>
    <w:uiPriority w:val="99"/>
    <w:unhideWhenUsed/>
    <w:rsid w:val="00BB03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6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E4077886691496996506D0181823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D7455F-CADF-43DD-B431-32896C35A1D0}"/>
      </w:docPartPr>
      <w:docPartBody>
        <w:p w:rsidR="000A0182" w:rsidRDefault="00673518" w:rsidP="00673518">
          <w:pPr>
            <w:pStyle w:val="EE4077886691496996506D01818237CF"/>
          </w:pPr>
          <w:r>
            <w:rPr>
              <w:lang w:val="es-ES"/>
            </w:rPr>
            <w:t>[Escriba el nombre de la compañía]</w:t>
          </w:r>
        </w:p>
      </w:docPartBody>
    </w:docPart>
    <w:docPart>
      <w:docPartPr>
        <w:name w:val="E030B6A82368469CBAF3BE8D923A11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6E146-C621-427C-8CD6-83A078293CAB}"/>
      </w:docPartPr>
      <w:docPartBody>
        <w:p w:rsidR="000A0182" w:rsidRDefault="00673518" w:rsidP="00673518">
          <w:pPr>
            <w:pStyle w:val="E030B6A82368469CBAF3BE8D923A11AB"/>
          </w:pPr>
          <w:r>
            <w:rPr>
              <w:b/>
              <w:bCs/>
              <w:lang w:val="es-ES"/>
            </w:rPr>
            <w:t>[Escriba el título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yuthaya">
    <w:charset w:val="00"/>
    <w:family w:val="auto"/>
    <w:pitch w:val="variable"/>
    <w:sig w:usb0="A100026F" w:usb1="00000000" w:usb2="00000000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518"/>
    <w:rsid w:val="000A0182"/>
    <w:rsid w:val="00673518"/>
    <w:rsid w:val="0075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E4077886691496996506D01818237CF">
    <w:name w:val="EE4077886691496996506D01818237CF"/>
    <w:rsid w:val="00673518"/>
  </w:style>
  <w:style w:type="paragraph" w:customStyle="1" w:styleId="E030B6A82368469CBAF3BE8D923A11AB">
    <w:name w:val="E030B6A82368469CBAF3BE8D923A11AB"/>
    <w:rsid w:val="0067351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E4077886691496996506D01818237CF">
    <w:name w:val="EE4077886691496996506D01818237CF"/>
    <w:rsid w:val="00673518"/>
  </w:style>
  <w:style w:type="paragraph" w:customStyle="1" w:styleId="E030B6A82368469CBAF3BE8D923A11AB">
    <w:name w:val="E030B6A82368469CBAF3BE8D923A11AB"/>
    <w:rsid w:val="006735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858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20 de Julio 2014</vt:lpstr>
    </vt:vector>
  </TitlesOfParts>
  <Company>Jimmy Chamorro Cruz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de Julio 2014</dc:title>
  <dc:creator>admin</dc:creator>
  <cp:lastModifiedBy>admin</cp:lastModifiedBy>
  <cp:revision>5</cp:revision>
  <cp:lastPrinted>2014-07-22T15:11:00Z</cp:lastPrinted>
  <dcterms:created xsi:type="dcterms:W3CDTF">2014-07-22T15:10:00Z</dcterms:created>
  <dcterms:modified xsi:type="dcterms:W3CDTF">2014-07-22T21:01:00Z</dcterms:modified>
</cp:coreProperties>
</file>