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A7B" w:rsidRPr="00A07531" w:rsidRDefault="00811A7B" w:rsidP="00811A7B">
      <w:pPr>
        <w:tabs>
          <w:tab w:val="left" w:pos="142"/>
        </w:tabs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bookmarkStart w:id="0" w:name="_GoBack"/>
      <w:r w:rsidRPr="00A07531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PROYECTO DE LEY NO</w:t>
      </w:r>
      <w:r w:rsidR="00FB31C3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. 58 de </w:t>
      </w:r>
      <w:r w:rsidRPr="00A07531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2013 SENADO.</w:t>
      </w:r>
    </w:p>
    <w:p w:rsidR="00811A7B" w:rsidRPr="00A07531" w:rsidRDefault="00811A7B" w:rsidP="00811A7B">
      <w:pPr>
        <w:tabs>
          <w:tab w:val="left" w:pos="142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Por la cual se</w:t>
      </w:r>
      <w:r w:rsidR="00A07531"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reconoce  la importancia  religiosa y cultural  de </w:t>
      </w: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 “El Cristo de Balcázar” en el Departamento  de Caldas y se dictan otras disposiciones</w:t>
      </w:r>
      <w:bookmarkEnd w:id="0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.</w:t>
      </w:r>
    </w:p>
    <w:p w:rsidR="00811A7B" w:rsidRPr="00A07531" w:rsidRDefault="00811A7B" w:rsidP="00811A7B">
      <w:pPr>
        <w:tabs>
          <w:tab w:val="left" w:pos="142"/>
        </w:tabs>
        <w:autoSpaceDN w:val="0"/>
        <w:adjustRightInd w:val="0"/>
        <w:spacing w:before="100" w:beforeAutospacing="1" w:after="28" w:line="360" w:lineRule="auto"/>
        <w:jc w:val="center"/>
        <w:textAlignment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El Congreso de Colombia</w:t>
      </w:r>
    </w:p>
    <w:p w:rsidR="00811A7B" w:rsidRDefault="00811A7B" w:rsidP="00811A7B">
      <w:pPr>
        <w:tabs>
          <w:tab w:val="left" w:pos="142"/>
          <w:tab w:val="left" w:pos="3600"/>
          <w:tab w:val="center" w:pos="4252"/>
        </w:tabs>
        <w:autoSpaceDN w:val="0"/>
        <w:adjustRightInd w:val="0"/>
        <w:spacing w:before="100" w:beforeAutospacing="1" w:after="28" w:line="360" w:lineRule="auto"/>
        <w:jc w:val="center"/>
        <w:textAlignment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DECRETA:</w:t>
      </w:r>
    </w:p>
    <w:p w:rsidR="00811A7B" w:rsidRPr="00A07531" w:rsidRDefault="00811A7B" w:rsidP="00811A7B">
      <w:pPr>
        <w:tabs>
          <w:tab w:val="left" w:pos="142"/>
          <w:tab w:val="left" w:pos="3600"/>
          <w:tab w:val="center" w:pos="4252"/>
          <w:tab w:val="left" w:pos="7938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Artículo 1°. Reconózcase la importancia cultural y religiosa de “El Cristo de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Belalcázar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”, ubicado   en  el municipio de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Belalcázar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,  departamento de Caldas. </w:t>
      </w:r>
    </w:p>
    <w:p w:rsidR="00811A7B" w:rsidRPr="00A07531" w:rsidRDefault="00811A7B" w:rsidP="00811A7B">
      <w:pPr>
        <w:tabs>
          <w:tab w:val="left" w:pos="142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Artículo 2°. En el ámbito de sus competencias, las entidades públicas encargadas de proteger el patrimonio cultural, concurrirán para su organización, protección y conservación arquitectónica e institucional. </w:t>
      </w:r>
    </w:p>
    <w:p w:rsidR="00811A7B" w:rsidRPr="00A07531" w:rsidRDefault="00811A7B" w:rsidP="00811A7B">
      <w:pPr>
        <w:tabs>
          <w:tab w:val="left" w:pos="142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El Ministerio de Cultura prestará asesoría técnica en lo de su competencia. </w:t>
      </w:r>
    </w:p>
    <w:p w:rsidR="00811A7B" w:rsidRPr="00A07531" w:rsidRDefault="00811A7B" w:rsidP="00811A7B">
      <w:pPr>
        <w:tabs>
          <w:tab w:val="left" w:pos="142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Artículo 3°.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Autorízase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al Gobierno Nacional, </w:t>
      </w:r>
      <w:r w:rsidR="007C4DFE">
        <w:rPr>
          <w:rFonts w:ascii="Arial" w:eastAsia="Times New Roman" w:hAnsi="Arial" w:cs="Arial"/>
          <w:sz w:val="24"/>
          <w:szCs w:val="24"/>
          <w:lang w:val="es-ES_tradnl" w:eastAsia="es-ES"/>
        </w:rPr>
        <w:t>para que contribuya</w:t>
      </w: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al fomento, promoción, protección, conservación, restauración, divulgación, desarrollo y financiación que demande el reconocimiento del bien inmueble relacionado en el </w:t>
      </w:r>
      <w:proofErr w:type="gramStart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artículo</w:t>
      </w:r>
      <w:proofErr w:type="gramEnd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1°. </w:t>
      </w:r>
    </w:p>
    <w:p w:rsidR="00811A7B" w:rsidRPr="00A07531" w:rsidRDefault="00811A7B" w:rsidP="00811A7B">
      <w:pPr>
        <w:tabs>
          <w:tab w:val="left" w:pos="142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Artículo 4°. El Gobierno Nacional, el departamento de Caldas  y el municipio de 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Belalcázar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 quedan autorizados para impulsar y apoyar ante otras entidades públicas o privadas, nacionales o internacionales, la obtención de recursos económicos adicionales o complementarios a los que se autorizaren apropiar en el Presupuesto General de la Nación de cada vigencia fiscal, destinados al objeto que se refiere la presente ley. </w:t>
      </w:r>
    </w:p>
    <w:p w:rsidR="00811A7B" w:rsidRPr="00A07531" w:rsidRDefault="00811A7B" w:rsidP="00811A7B">
      <w:pPr>
        <w:tabs>
          <w:tab w:val="left" w:pos="142"/>
          <w:tab w:val="left" w:pos="7476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lastRenderedPageBreak/>
        <w:t>Artículo 5°. La presente ley rige a partir de la fecha de su promulgación.</w:t>
      </w: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</w:p>
    <w:p w:rsidR="00811A7B" w:rsidRPr="00A07531" w:rsidRDefault="00811A7B" w:rsidP="00811A7B">
      <w:pPr>
        <w:tabs>
          <w:tab w:val="left" w:pos="142"/>
          <w:tab w:val="left" w:pos="7476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Cordialmente,</w:t>
      </w:r>
    </w:p>
    <w:p w:rsidR="00811A7B" w:rsidRDefault="00811A7B" w:rsidP="00811A7B">
      <w:pPr>
        <w:tabs>
          <w:tab w:val="left" w:pos="142"/>
          <w:tab w:val="left" w:pos="7476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Pr="00A07531" w:rsidRDefault="000B44A0" w:rsidP="00811A7B">
      <w:pPr>
        <w:tabs>
          <w:tab w:val="left" w:pos="142"/>
          <w:tab w:val="left" w:pos="7476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811A7B" w:rsidRPr="00A07531" w:rsidRDefault="00811A7B" w:rsidP="00811A7B">
      <w:pPr>
        <w:pStyle w:val="Sinespaciado"/>
        <w:jc w:val="both"/>
        <w:rPr>
          <w:rFonts w:ascii="Arial" w:hAnsi="Arial" w:cs="Arial"/>
          <w:b/>
          <w:sz w:val="24"/>
          <w:szCs w:val="24"/>
          <w:lang w:val="es-ES_tradnl" w:eastAsia="es-ES"/>
        </w:rPr>
      </w:pPr>
      <w:r w:rsidRPr="00A07531">
        <w:rPr>
          <w:rFonts w:ascii="Arial" w:hAnsi="Arial" w:cs="Arial"/>
          <w:b/>
          <w:sz w:val="24"/>
          <w:szCs w:val="24"/>
          <w:lang w:val="es-ES_tradnl" w:eastAsia="es-ES"/>
        </w:rPr>
        <w:t>CARLOS  ENRIQUE SOTO JARAMILLO</w:t>
      </w:r>
      <w:r w:rsidR="007C4DFE">
        <w:rPr>
          <w:rFonts w:ascii="Arial" w:hAnsi="Arial" w:cs="Arial"/>
          <w:b/>
          <w:sz w:val="24"/>
          <w:szCs w:val="24"/>
          <w:lang w:val="es-ES_tradnl" w:eastAsia="es-ES"/>
        </w:rPr>
        <w:t xml:space="preserve">  </w:t>
      </w:r>
      <w:r w:rsidR="007C4DFE">
        <w:rPr>
          <w:rFonts w:ascii="Arial" w:hAnsi="Arial" w:cs="Arial"/>
          <w:b/>
          <w:sz w:val="24"/>
          <w:szCs w:val="24"/>
          <w:lang w:val="es-ES_tradnl" w:eastAsia="es-ES"/>
        </w:rPr>
        <w:tab/>
        <w:t xml:space="preserve">  HERNAN PENAGOS GIRALDO</w:t>
      </w:r>
    </w:p>
    <w:p w:rsidR="00811A7B" w:rsidRDefault="00811A7B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Senador</w:t>
      </w:r>
      <w:r w:rsidR="007C4DFE"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  <w:r w:rsidR="007C4DFE"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  <w:r w:rsidR="007C4DFE"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  <w:r w:rsidR="007C4DFE"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  <w:r w:rsidR="007C4DFE">
        <w:rPr>
          <w:rFonts w:ascii="Arial" w:eastAsia="Times New Roman" w:hAnsi="Arial" w:cs="Arial"/>
          <w:sz w:val="24"/>
          <w:szCs w:val="24"/>
          <w:lang w:val="es-ES_tradnl" w:eastAsia="es-ES"/>
        </w:rPr>
        <w:tab/>
        <w:t xml:space="preserve">      </w:t>
      </w:r>
      <w:r w:rsidR="007C4DFE">
        <w:rPr>
          <w:rFonts w:ascii="Arial" w:eastAsia="Times New Roman" w:hAnsi="Arial" w:cs="Arial"/>
          <w:sz w:val="24"/>
          <w:szCs w:val="24"/>
          <w:lang w:val="es-ES_tradnl" w:eastAsia="es-ES"/>
        </w:rPr>
        <w:tab/>
        <w:t xml:space="preserve">  H. Representante a la Cámara</w:t>
      </w: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B44A0" w:rsidRDefault="000B44A0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8136D" w:rsidRDefault="00D8136D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8136D" w:rsidRDefault="00D8136D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8136D" w:rsidRDefault="00D8136D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8136D" w:rsidRDefault="00D8136D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8136D" w:rsidRDefault="00D8136D" w:rsidP="00811A7B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811A7B" w:rsidRPr="00A07531" w:rsidRDefault="00811A7B" w:rsidP="00811A7B">
      <w:pPr>
        <w:tabs>
          <w:tab w:val="left" w:pos="142"/>
          <w:tab w:val="left" w:pos="3492"/>
        </w:tabs>
        <w:autoSpaceDN w:val="0"/>
        <w:adjustRightInd w:val="0"/>
        <w:spacing w:before="100" w:beforeAutospacing="1" w:after="28" w:line="360" w:lineRule="auto"/>
        <w:jc w:val="center"/>
        <w:textAlignment w:val="center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b/>
          <w:bCs/>
          <w:sz w:val="24"/>
          <w:szCs w:val="24"/>
          <w:lang w:val="es-ES_tradnl" w:eastAsia="es-ES"/>
        </w:rPr>
        <w:lastRenderedPageBreak/>
        <w:t>EXPOSICIÓN DE MOTIVOS</w:t>
      </w:r>
    </w:p>
    <w:p w:rsidR="00811A7B" w:rsidRPr="00A07531" w:rsidRDefault="00811A7B" w:rsidP="00811A7B">
      <w:pPr>
        <w:tabs>
          <w:tab w:val="left" w:pos="142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El artículo 72 de la Constitución Política señala que el patrimonio cultural de la Nación está bajo la protección del Estado y que los bienes culturales conforman la identidad nacional, la cual pertenece a la Nación. </w:t>
      </w:r>
    </w:p>
    <w:p w:rsidR="00811A7B" w:rsidRPr="00A07531" w:rsidRDefault="00811A7B" w:rsidP="00811A7B">
      <w:pPr>
        <w:pStyle w:val="NormalWeb"/>
        <w:spacing w:line="360" w:lineRule="auto"/>
        <w:jc w:val="both"/>
        <w:rPr>
          <w:rFonts w:ascii="Arial" w:hAnsi="Arial" w:cs="Arial"/>
        </w:rPr>
      </w:pPr>
      <w:r w:rsidRPr="00A07531">
        <w:rPr>
          <w:rFonts w:ascii="Arial" w:hAnsi="Arial" w:cs="Arial"/>
        </w:rPr>
        <w:t xml:space="preserve">El municipio de </w:t>
      </w:r>
      <w:proofErr w:type="spellStart"/>
      <w:r w:rsidRPr="00A07531">
        <w:rPr>
          <w:rFonts w:ascii="Arial" w:hAnsi="Arial" w:cs="Arial"/>
        </w:rPr>
        <w:t>Belalcázar</w:t>
      </w:r>
      <w:proofErr w:type="spellEnd"/>
      <w:r w:rsidRPr="00A07531">
        <w:rPr>
          <w:rFonts w:ascii="Arial" w:hAnsi="Arial" w:cs="Arial"/>
        </w:rPr>
        <w:t xml:space="preserve"> es un municipio ubicado en el sur-occidente del </w:t>
      </w:r>
      <w:hyperlink r:id="rId8" w:tooltip="Departamento de Caldas" w:history="1">
        <w:r w:rsidRPr="00A07531">
          <w:rPr>
            <w:rStyle w:val="Hipervnculo"/>
            <w:rFonts w:ascii="Arial" w:eastAsia="Calibri" w:hAnsi="Arial" w:cs="Arial"/>
            <w:color w:val="auto"/>
            <w:u w:val="none"/>
          </w:rPr>
          <w:t>departamento de Caldas</w:t>
        </w:r>
      </w:hyperlink>
      <w:r w:rsidRPr="00A07531">
        <w:rPr>
          <w:rFonts w:ascii="Arial" w:hAnsi="Arial" w:cs="Arial"/>
        </w:rPr>
        <w:t xml:space="preserve">, </w:t>
      </w:r>
      <w:hyperlink r:id="rId9" w:tooltip="Colombia" w:history="1">
        <w:r w:rsidRPr="00A07531">
          <w:rPr>
            <w:rStyle w:val="Hipervnculo"/>
            <w:rFonts w:ascii="Arial" w:eastAsia="Calibri" w:hAnsi="Arial" w:cs="Arial"/>
            <w:color w:val="auto"/>
            <w:u w:val="none"/>
          </w:rPr>
          <w:t>Colombia</w:t>
        </w:r>
      </w:hyperlink>
      <w:r w:rsidR="00D8136D">
        <w:rPr>
          <w:rFonts w:ascii="Arial" w:hAnsi="Arial" w:cs="Arial"/>
        </w:rPr>
        <w:t>;</w:t>
      </w:r>
      <w:r w:rsidR="007C4DFE">
        <w:rPr>
          <w:rFonts w:ascii="Arial" w:hAnsi="Arial" w:cs="Arial"/>
        </w:rPr>
        <w:t xml:space="preserve"> j</w:t>
      </w:r>
      <w:r w:rsidRPr="00A07531">
        <w:rPr>
          <w:rFonts w:ascii="Arial" w:hAnsi="Arial" w:cs="Arial"/>
        </w:rPr>
        <w:t xml:space="preserve">unto con los municipios de </w:t>
      </w:r>
      <w:hyperlink r:id="rId10" w:tooltip="Viterbo (Caldas)" w:history="1">
        <w:r w:rsidRPr="00A07531">
          <w:rPr>
            <w:rStyle w:val="Hipervnculo"/>
            <w:rFonts w:ascii="Arial" w:eastAsia="Calibri" w:hAnsi="Arial" w:cs="Arial"/>
            <w:color w:val="auto"/>
            <w:u w:val="none"/>
          </w:rPr>
          <w:t>Viterbo</w:t>
        </w:r>
      </w:hyperlink>
      <w:r w:rsidRPr="00A07531">
        <w:rPr>
          <w:rFonts w:ascii="Arial" w:hAnsi="Arial" w:cs="Arial"/>
        </w:rPr>
        <w:t xml:space="preserve">, </w:t>
      </w:r>
      <w:hyperlink r:id="rId11" w:tooltip="San José (Caldas)" w:history="1">
        <w:r w:rsidRPr="00A07531">
          <w:rPr>
            <w:rStyle w:val="Hipervnculo"/>
            <w:rFonts w:ascii="Arial" w:eastAsia="Calibri" w:hAnsi="Arial" w:cs="Arial"/>
            <w:color w:val="auto"/>
            <w:u w:val="none"/>
          </w:rPr>
          <w:t>San José</w:t>
        </w:r>
      </w:hyperlink>
      <w:r w:rsidRPr="00A07531">
        <w:rPr>
          <w:rFonts w:ascii="Arial" w:hAnsi="Arial" w:cs="Arial"/>
        </w:rPr>
        <w:t xml:space="preserve">, </w:t>
      </w:r>
      <w:hyperlink r:id="rId12" w:tooltip="Risaralda (Caldas)" w:history="1">
        <w:r w:rsidRPr="00A07531">
          <w:rPr>
            <w:rStyle w:val="Hipervnculo"/>
            <w:rFonts w:ascii="Arial" w:eastAsia="Calibri" w:hAnsi="Arial" w:cs="Arial"/>
            <w:color w:val="auto"/>
            <w:u w:val="none"/>
          </w:rPr>
          <w:t>Risaralda</w:t>
        </w:r>
      </w:hyperlink>
      <w:r w:rsidRPr="00A07531">
        <w:rPr>
          <w:rFonts w:ascii="Arial" w:hAnsi="Arial" w:cs="Arial"/>
        </w:rPr>
        <w:t xml:space="preserve"> y </w:t>
      </w:r>
      <w:hyperlink r:id="rId13" w:tooltip="Anserma (Caldas)" w:history="1">
        <w:proofErr w:type="spellStart"/>
        <w:r w:rsidRPr="00A07531">
          <w:rPr>
            <w:rStyle w:val="Hipervnculo"/>
            <w:rFonts w:ascii="Arial" w:eastAsia="Calibri" w:hAnsi="Arial" w:cs="Arial"/>
            <w:color w:val="auto"/>
            <w:u w:val="none"/>
          </w:rPr>
          <w:t>Anserma</w:t>
        </w:r>
        <w:proofErr w:type="spellEnd"/>
      </w:hyperlink>
      <w:r w:rsidRPr="00A07531">
        <w:rPr>
          <w:rFonts w:ascii="Arial" w:hAnsi="Arial" w:cs="Arial"/>
        </w:rPr>
        <w:t xml:space="preserve">, conforman el denominado "Bajo Occidente" caldense;  allí  fue  construida   la  estatua de Cristo Rey que aunque no se encuentra registrada como la más grande en los </w:t>
      </w:r>
      <w:proofErr w:type="spellStart"/>
      <w:r w:rsidRPr="00A07531">
        <w:rPr>
          <w:rFonts w:ascii="Arial" w:hAnsi="Arial" w:cs="Arial"/>
        </w:rPr>
        <w:t>Guiness</w:t>
      </w:r>
      <w:proofErr w:type="spellEnd"/>
      <w:r w:rsidRPr="00A07531">
        <w:rPr>
          <w:rFonts w:ascii="Arial" w:hAnsi="Arial" w:cs="Arial"/>
        </w:rPr>
        <w:t xml:space="preserve"> Records, tiene una altura de 45,5 metros, </w:t>
      </w:r>
      <w:r w:rsidR="007C4DFE">
        <w:rPr>
          <w:rFonts w:ascii="Arial" w:hAnsi="Arial" w:cs="Arial"/>
        </w:rPr>
        <w:t>construido  en c</w:t>
      </w:r>
      <w:r w:rsidRPr="00A07531">
        <w:rPr>
          <w:rFonts w:ascii="Arial" w:hAnsi="Arial" w:cs="Arial"/>
        </w:rPr>
        <w:t>oncreto reforzado.</w:t>
      </w:r>
    </w:p>
    <w:p w:rsidR="00811A7B" w:rsidRPr="00A07531" w:rsidRDefault="00811A7B" w:rsidP="00811A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Este monumento se encuentra en  la colina antes llamada “El alto del oso” y que  fue construida por iniciativa del presbítero Antonio José valencia Murillo a quien también se le atribuye la Villa Olímpica de Pereira, esta obra fue construida en una actitud de protección y suplica religiosa por motivo de la cruda violencia que azotó esta región a mediados del siglo XX.</w:t>
      </w:r>
    </w:p>
    <w:p w:rsidR="00811A7B" w:rsidRPr="00A07531" w:rsidRDefault="00811A7B" w:rsidP="00811A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07531">
        <w:rPr>
          <w:rFonts w:ascii="Arial" w:hAnsi="Arial" w:cs="Arial"/>
          <w:sz w:val="24"/>
          <w:szCs w:val="24"/>
        </w:rPr>
        <w:t>El terreno donde está construido el monumento de Cristo Rey, fue donado en el año 1947 por el señor Rafael Antonio Castaño Sánchez señora e hijos. El oro sacado de las guacas por los mismos,  fue compartido con la parroquia para iniciar la obra.</w:t>
      </w:r>
    </w:p>
    <w:p w:rsidR="00811A7B" w:rsidRPr="00A07531" w:rsidRDefault="00811A7B" w:rsidP="00811A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La construcción inicio en el año de 1948,  concluyendo en 1954, el arquitecto fue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Libardo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Gonzáles, el ingeniero Alfonso Hurtado Sarria y el maestro de obra Francisco Hernández Jaramillo, siendo utilizados en esta obra 1.650 bultos de </w:t>
      </w: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lastRenderedPageBreak/>
        <w:t>cemento y 7 toneladas de hierro que fueron necesarias  para construir sus brazos; según   los historiadores  en ese entonces el costo fue de $ 300.000</w:t>
      </w:r>
      <w:r w:rsidR="000B44A0">
        <w:rPr>
          <w:rStyle w:val="Refdenotaalpie"/>
          <w:rFonts w:ascii="Arial" w:eastAsia="Times New Roman" w:hAnsi="Arial" w:cs="Arial"/>
          <w:sz w:val="24"/>
          <w:szCs w:val="24"/>
          <w:lang w:val="es-ES" w:eastAsia="es-ES"/>
        </w:rPr>
        <w:footnoteReference w:id="1"/>
      </w: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.</w:t>
      </w:r>
    </w:p>
    <w:p w:rsidR="00811A7B" w:rsidRPr="00A07531" w:rsidRDefault="00811A7B" w:rsidP="00811A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El monumento a Cristo Rey es el más alto del mundo en su género con 45,5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mts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de altura, con su mano derecha señala el sol naciente y con su mano izquierda el sol poniente, en el primer piso se encuentra ubicada la capilla del señor caído, imagen quiteña venerada como milagrosa por los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belalcazaritas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y visitantes;  además en los pasillos de los balcones donde están ubicadas las puertas de ingreso a su interior se encuentra grabado el nombre del padre Antonio José Valencia en conmemoración a su gestión.</w:t>
      </w:r>
    </w:p>
    <w:p w:rsidR="00811A7B" w:rsidRPr="00A07531" w:rsidRDefault="00811A7B" w:rsidP="00811A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En su interior cuenta con 154 escalas para su recorrido y espacios donde se pueden apreciar diferentes paisajes;  desde su cabecera se observan los nevados del Ruíz, Cisne y Santa Isabel; tierra de los departamentos de Risaralda Quindío, Chocó, Tolima, y Valle; se ven correr dos ríos en sentido inverso; el Cauca y el Risaralda. Se observan también los municipios de: La Virginia, Viterbo, Santuario, Balboa,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Anserma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, Palestina, Manizales, el Águila, Cartago  y </w:t>
      </w:r>
      <w:proofErr w:type="spellStart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Anserma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Nuevo, es por esto que el municipio es conocido como “El balcón del paisaje”</w:t>
      </w:r>
      <w:r w:rsidR="000B44A0">
        <w:rPr>
          <w:rStyle w:val="Refdenotaalpie"/>
          <w:rFonts w:ascii="Arial" w:eastAsia="Times New Roman" w:hAnsi="Arial" w:cs="Arial"/>
          <w:sz w:val="24"/>
          <w:szCs w:val="24"/>
          <w:lang w:val="es-ES" w:eastAsia="es-ES"/>
        </w:rPr>
        <w:footnoteReference w:id="2"/>
      </w: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.</w:t>
      </w:r>
    </w:p>
    <w:p w:rsidR="00811A7B" w:rsidRPr="00A07531" w:rsidRDefault="00811A7B" w:rsidP="00811A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proofErr w:type="spellStart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Belalcázar</w:t>
      </w:r>
      <w:proofErr w:type="spellEnd"/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, Caldas es lugar de peregrinación de muchas personas en semana santa ya que cuenta con la interpretación en vivo de los personajes bíblicos, esta actividad a su vez es complementada con el monumento a cristo rey ya que es la representación de  Jesucristo</w:t>
      </w:r>
      <w:r w:rsidR="000B44A0">
        <w:rPr>
          <w:rStyle w:val="Refdenotaalpie"/>
          <w:rFonts w:ascii="Arial" w:eastAsia="Times New Roman" w:hAnsi="Arial" w:cs="Arial"/>
          <w:sz w:val="24"/>
          <w:szCs w:val="24"/>
          <w:lang w:val="es-ES" w:eastAsia="es-ES"/>
        </w:rPr>
        <w:footnoteReference w:id="3"/>
      </w: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, visitada por muchas personas con fines religiosos y siendo hoy signo de paz y sus brazos abiertos son una llamada a la reconciliación por una Colombia</w:t>
      </w:r>
      <w:r w:rsidR="007C4DFE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en  paz</w:t>
      </w: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.</w:t>
      </w:r>
    </w:p>
    <w:p w:rsidR="00811A7B" w:rsidRDefault="00811A7B" w:rsidP="00811A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lastRenderedPageBreak/>
        <w:t>Con fundamento en lo anterior  pon</w:t>
      </w:r>
      <w:r w:rsidR="000B44A0">
        <w:rPr>
          <w:rFonts w:ascii="Arial" w:eastAsia="Times New Roman" w:hAnsi="Arial" w:cs="Arial"/>
          <w:sz w:val="24"/>
          <w:szCs w:val="24"/>
          <w:lang w:val="es-ES" w:eastAsia="es-ES"/>
        </w:rPr>
        <w:t xml:space="preserve">emos </w:t>
      </w: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a  consideración del Congreso, el presente proyecto de ley con  el fin de que se convierta </w:t>
      </w:r>
      <w:r w:rsidR="00D8136D">
        <w:rPr>
          <w:rFonts w:ascii="Arial" w:eastAsia="Times New Roman" w:hAnsi="Arial" w:cs="Arial"/>
          <w:sz w:val="24"/>
          <w:szCs w:val="24"/>
          <w:lang w:val="es-ES" w:eastAsia="es-ES"/>
        </w:rPr>
        <w:t>en ley de la R</w:t>
      </w: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epública.</w:t>
      </w:r>
    </w:p>
    <w:p w:rsidR="00811A7B" w:rsidRDefault="00811A7B" w:rsidP="007C4DFE">
      <w:pPr>
        <w:shd w:val="clear" w:color="auto" w:fill="FFFFFF"/>
        <w:tabs>
          <w:tab w:val="left" w:pos="2004"/>
        </w:tabs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" w:eastAsia="es-ES"/>
        </w:rPr>
        <w:t>Cordialmente,</w:t>
      </w:r>
      <w:r w:rsidR="007C4DFE">
        <w:rPr>
          <w:rFonts w:ascii="Arial" w:eastAsia="Times New Roman" w:hAnsi="Arial" w:cs="Arial"/>
          <w:sz w:val="24"/>
          <w:szCs w:val="24"/>
          <w:lang w:val="es-ES" w:eastAsia="es-ES"/>
        </w:rPr>
        <w:tab/>
      </w:r>
    </w:p>
    <w:p w:rsidR="007C4DFE" w:rsidRDefault="007C4DFE" w:rsidP="007C4DFE">
      <w:pPr>
        <w:shd w:val="clear" w:color="auto" w:fill="FFFFFF"/>
        <w:tabs>
          <w:tab w:val="left" w:pos="2004"/>
        </w:tabs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7C4DFE" w:rsidRDefault="007C4DFE" w:rsidP="007C4DFE">
      <w:pPr>
        <w:shd w:val="clear" w:color="auto" w:fill="FFFFFF"/>
        <w:tabs>
          <w:tab w:val="left" w:pos="2004"/>
        </w:tabs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7C4DFE" w:rsidRPr="00A07531" w:rsidRDefault="007C4DFE" w:rsidP="007C4DFE">
      <w:pPr>
        <w:pStyle w:val="Sinespaciado"/>
        <w:jc w:val="both"/>
        <w:rPr>
          <w:rFonts w:ascii="Arial" w:hAnsi="Arial" w:cs="Arial"/>
          <w:b/>
          <w:sz w:val="24"/>
          <w:szCs w:val="24"/>
          <w:lang w:val="es-ES_tradnl" w:eastAsia="es-ES"/>
        </w:rPr>
      </w:pPr>
      <w:r w:rsidRPr="00A07531">
        <w:rPr>
          <w:rFonts w:ascii="Arial" w:hAnsi="Arial" w:cs="Arial"/>
          <w:b/>
          <w:sz w:val="24"/>
          <w:szCs w:val="24"/>
          <w:lang w:val="es-ES_tradnl" w:eastAsia="es-ES"/>
        </w:rPr>
        <w:t>CARLOS  ENRIQUE SOTO JARAMILLO</w:t>
      </w:r>
      <w:r>
        <w:rPr>
          <w:rFonts w:ascii="Arial" w:hAnsi="Arial" w:cs="Arial"/>
          <w:b/>
          <w:sz w:val="24"/>
          <w:szCs w:val="24"/>
          <w:lang w:val="es-ES_tradnl" w:eastAsia="es-ES"/>
        </w:rPr>
        <w:t xml:space="preserve">  </w:t>
      </w:r>
      <w:r>
        <w:rPr>
          <w:rFonts w:ascii="Arial" w:hAnsi="Arial" w:cs="Arial"/>
          <w:b/>
          <w:sz w:val="24"/>
          <w:szCs w:val="24"/>
          <w:lang w:val="es-ES_tradnl" w:eastAsia="es-ES"/>
        </w:rPr>
        <w:tab/>
        <w:t xml:space="preserve">  HERNAN PENAGOS GIRALDO</w:t>
      </w:r>
    </w:p>
    <w:p w:rsidR="007C4DFE" w:rsidRPr="00A07531" w:rsidRDefault="007C4DFE" w:rsidP="007C4DFE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A07531">
        <w:rPr>
          <w:rFonts w:ascii="Arial" w:eastAsia="Times New Roman" w:hAnsi="Arial" w:cs="Arial"/>
          <w:sz w:val="24"/>
          <w:szCs w:val="24"/>
          <w:lang w:val="es-ES_tradnl" w:eastAsia="es-ES"/>
        </w:rPr>
        <w:t>Senador</w:t>
      </w:r>
      <w:r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  <w:r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  <w:r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  <w:r>
        <w:rPr>
          <w:rFonts w:ascii="Arial" w:eastAsia="Times New Roman" w:hAnsi="Arial" w:cs="Arial"/>
          <w:sz w:val="24"/>
          <w:szCs w:val="24"/>
          <w:lang w:val="es-ES_tradnl" w:eastAsia="es-ES"/>
        </w:rPr>
        <w:tab/>
      </w:r>
      <w:r>
        <w:rPr>
          <w:rFonts w:ascii="Arial" w:eastAsia="Times New Roman" w:hAnsi="Arial" w:cs="Arial"/>
          <w:sz w:val="24"/>
          <w:szCs w:val="24"/>
          <w:lang w:val="es-ES_tradnl" w:eastAsia="es-ES"/>
        </w:rPr>
        <w:tab/>
        <w:t xml:space="preserve">      </w:t>
      </w:r>
      <w:r>
        <w:rPr>
          <w:rFonts w:ascii="Arial" w:eastAsia="Times New Roman" w:hAnsi="Arial" w:cs="Arial"/>
          <w:sz w:val="24"/>
          <w:szCs w:val="24"/>
          <w:lang w:val="es-ES_tradnl" w:eastAsia="es-ES"/>
        </w:rPr>
        <w:tab/>
        <w:t xml:space="preserve">  H. Representante a la Cámara</w:t>
      </w:r>
    </w:p>
    <w:p w:rsidR="00811A7B" w:rsidRPr="007C4DFE" w:rsidRDefault="00811A7B" w:rsidP="00811A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811A7B" w:rsidRPr="00A07531" w:rsidRDefault="00811A7B" w:rsidP="00811A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811A7B" w:rsidRPr="00A07531" w:rsidRDefault="00811A7B" w:rsidP="00811A7B">
      <w:pPr>
        <w:tabs>
          <w:tab w:val="left" w:pos="142"/>
        </w:tabs>
        <w:autoSpaceDN w:val="0"/>
        <w:adjustRightInd w:val="0"/>
        <w:spacing w:before="100" w:beforeAutospacing="1" w:after="28" w:line="360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202CF1" w:rsidRPr="00A07531" w:rsidRDefault="00202CF1">
      <w:pPr>
        <w:rPr>
          <w:lang w:val="es-ES"/>
        </w:rPr>
      </w:pPr>
    </w:p>
    <w:sectPr w:rsidR="00202CF1" w:rsidRPr="00A07531" w:rsidSect="000B44A0">
      <w:headerReference w:type="default" r:id="rId14"/>
      <w:footerReference w:type="default" r:id="rId15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422" w:rsidRDefault="00427422" w:rsidP="00811A7B">
      <w:pPr>
        <w:spacing w:after="0" w:line="240" w:lineRule="auto"/>
      </w:pPr>
      <w:r>
        <w:separator/>
      </w:r>
    </w:p>
  </w:endnote>
  <w:endnote w:type="continuationSeparator" w:id="0">
    <w:p w:rsidR="00427422" w:rsidRDefault="00427422" w:rsidP="00811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7B" w:rsidRPr="00811A7B" w:rsidRDefault="00811A7B" w:rsidP="00811A7B">
    <w:pPr>
      <w:pStyle w:val="Piedepgina"/>
      <w:jc w:val="center"/>
    </w:pPr>
    <w:r w:rsidRPr="00811A7B">
      <w:rPr>
        <w:noProof/>
        <w:lang w:eastAsia="es-CO"/>
      </w:rPr>
      <w:drawing>
        <wp:inline distT="0" distB="0" distL="0" distR="0" wp14:anchorId="43049612" wp14:editId="21FE061C">
          <wp:extent cx="3116580" cy="266700"/>
          <wp:effectExtent l="0" t="0" r="762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658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1A7B" w:rsidRPr="00811A7B" w:rsidRDefault="00811A7B" w:rsidP="00811A7B">
    <w:pPr>
      <w:pStyle w:val="Piedepgina"/>
      <w:jc w:val="center"/>
    </w:pPr>
    <w:r w:rsidRPr="00811A7B">
      <w:t>Edificio Nuevo del Congreso – Oficina 434 - 435 Piso 4.</w:t>
    </w:r>
  </w:p>
  <w:p w:rsidR="00811A7B" w:rsidRPr="00811A7B" w:rsidRDefault="00811A7B" w:rsidP="00811A7B">
    <w:pPr>
      <w:pStyle w:val="Piedepgina"/>
      <w:jc w:val="center"/>
    </w:pPr>
    <w:r w:rsidRPr="00811A7B">
      <w:t>Tel: 3823170</w:t>
    </w:r>
  </w:p>
  <w:p w:rsidR="00811A7B" w:rsidRPr="00811A7B" w:rsidRDefault="00427422" w:rsidP="00811A7B">
    <w:pPr>
      <w:pStyle w:val="Piedepgina"/>
      <w:jc w:val="center"/>
    </w:pPr>
    <w:hyperlink r:id="rId2" w:history="1">
      <w:r w:rsidR="00811A7B" w:rsidRPr="00811A7B">
        <w:rPr>
          <w:rStyle w:val="Hipervnculo"/>
        </w:rPr>
        <w:t>carlos.soto.jaramillo@senado.gov.co</w:t>
      </w:r>
    </w:hyperlink>
    <w:r w:rsidR="00811A7B" w:rsidRPr="00811A7B">
      <w:t xml:space="preserve"> / www.senado.gov.co</w:t>
    </w:r>
  </w:p>
  <w:p w:rsidR="00811A7B" w:rsidRDefault="00811A7B" w:rsidP="00811A7B">
    <w:pPr>
      <w:pStyle w:val="Piedepgina"/>
    </w:pPr>
  </w:p>
  <w:p w:rsidR="00811A7B" w:rsidRDefault="00811A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422" w:rsidRDefault="00427422" w:rsidP="00811A7B">
      <w:pPr>
        <w:spacing w:after="0" w:line="240" w:lineRule="auto"/>
      </w:pPr>
      <w:r>
        <w:separator/>
      </w:r>
    </w:p>
  </w:footnote>
  <w:footnote w:type="continuationSeparator" w:id="0">
    <w:p w:rsidR="00427422" w:rsidRDefault="00427422" w:rsidP="00811A7B">
      <w:pPr>
        <w:spacing w:after="0" w:line="240" w:lineRule="auto"/>
      </w:pPr>
      <w:r>
        <w:continuationSeparator/>
      </w:r>
    </w:p>
  </w:footnote>
  <w:footnote w:id="1">
    <w:p w:rsidR="000B44A0" w:rsidRDefault="000B44A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0B44A0">
        <w:t>http://elcristomasalto.wordpress.com/tag/belalcazar-caldas/</w:t>
      </w:r>
    </w:p>
  </w:footnote>
  <w:footnote w:id="2">
    <w:p w:rsidR="000B44A0" w:rsidRDefault="000B44A0">
      <w:pPr>
        <w:pStyle w:val="Textonotapie"/>
      </w:pPr>
      <w:r>
        <w:rPr>
          <w:rStyle w:val="Refdenotaalpie"/>
        </w:rPr>
        <w:footnoteRef/>
      </w:r>
      <w:r>
        <w:rPr>
          <w:rStyle w:val="Refdenotaalpie"/>
        </w:rPr>
        <w:footnoteRef/>
      </w:r>
      <w:r>
        <w:t xml:space="preserve"> </w:t>
      </w:r>
      <w:r w:rsidRPr="000B44A0">
        <w:t>http://eje21.com.co/index.php?option=com_content&amp;task=view&amp;id=29970&amp;Itemid=2</w:t>
      </w:r>
    </w:p>
  </w:footnote>
  <w:footnote w:id="3">
    <w:p w:rsidR="000B44A0" w:rsidRDefault="000B44A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0B44A0">
        <w:t>http://elcristomasalto.wordpress.com/2011/03/04/monumento-a-cristo-rey/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7B" w:rsidRPr="00811A7B" w:rsidRDefault="00811A7B" w:rsidP="00811A7B">
    <w:pPr>
      <w:pStyle w:val="Encabezado"/>
      <w:jc w:val="center"/>
      <w:rPr>
        <w:rFonts w:ascii="Times New Roman" w:eastAsia="Times New Roman" w:hAnsi="Times New Roman"/>
        <w:sz w:val="20"/>
        <w:szCs w:val="20"/>
        <w:lang w:eastAsia="es-ES"/>
      </w:rPr>
    </w:pPr>
    <w:r>
      <w:rPr>
        <w:rFonts w:ascii="Times New Roman" w:eastAsia="Times New Roman" w:hAnsi="Times New Roman"/>
        <w:noProof/>
        <w:sz w:val="20"/>
        <w:szCs w:val="20"/>
        <w:lang w:eastAsia="es-CO"/>
      </w:rPr>
      <w:drawing>
        <wp:inline distT="0" distB="0" distL="0" distR="0" wp14:anchorId="075E97E6" wp14:editId="52F60402">
          <wp:extent cx="1333500" cy="3962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1A7B" w:rsidRPr="00811A7B" w:rsidRDefault="00811A7B" w:rsidP="00811A7B">
    <w:pPr>
      <w:spacing w:after="0" w:line="240" w:lineRule="auto"/>
      <w:jc w:val="center"/>
      <w:rPr>
        <w:rFonts w:ascii="Gill Sans MT" w:eastAsia="Arial Unicode MS" w:hAnsi="Gill Sans MT" w:cs="Arial Unicode MS"/>
        <w:b/>
        <w:spacing w:val="60"/>
        <w:sz w:val="16"/>
        <w:szCs w:val="16"/>
        <w:lang w:eastAsia="es-ES"/>
      </w:rPr>
    </w:pPr>
    <w:r w:rsidRPr="00811A7B">
      <w:rPr>
        <w:rFonts w:ascii="Gill Sans MT" w:eastAsia="Arial Unicode MS" w:hAnsi="Gill Sans MT" w:cs="Arial Unicode MS"/>
        <w:b/>
        <w:spacing w:val="60"/>
        <w:sz w:val="16"/>
        <w:szCs w:val="16"/>
        <w:lang w:eastAsia="es-ES"/>
      </w:rPr>
      <w:t>CARLOS ENRIQUE SOTO JARAMILLO</w:t>
    </w:r>
  </w:p>
  <w:p w:rsidR="00811A7B" w:rsidRPr="00811A7B" w:rsidRDefault="00811A7B" w:rsidP="00811A7B">
    <w:pPr>
      <w:spacing w:after="0" w:line="240" w:lineRule="auto"/>
      <w:jc w:val="center"/>
      <w:rPr>
        <w:rFonts w:ascii="Gill Sans MT" w:eastAsia="Arial Unicode MS" w:hAnsi="Gill Sans MT" w:cs="Arial Unicode MS"/>
        <w:spacing w:val="60"/>
        <w:sz w:val="16"/>
        <w:szCs w:val="16"/>
        <w:lang w:eastAsia="es-ES"/>
      </w:rPr>
    </w:pPr>
    <w:r w:rsidRPr="00811A7B">
      <w:rPr>
        <w:rFonts w:ascii="Gill Sans MT" w:eastAsia="Arial Unicode MS" w:hAnsi="Gill Sans MT" w:cs="Arial Unicode MS"/>
        <w:spacing w:val="60"/>
        <w:sz w:val="16"/>
        <w:szCs w:val="16"/>
        <w:lang w:eastAsia="es-ES"/>
      </w:rPr>
      <w:t>Senador de la República</w:t>
    </w:r>
  </w:p>
  <w:p w:rsidR="00811A7B" w:rsidRDefault="00811A7B" w:rsidP="00811A7B">
    <w:pPr>
      <w:pStyle w:val="Encabezado"/>
      <w:jc w:val="center"/>
    </w:pPr>
  </w:p>
  <w:p w:rsidR="00811A7B" w:rsidRDefault="00811A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A7B"/>
    <w:rsid w:val="000B44A0"/>
    <w:rsid w:val="001215B1"/>
    <w:rsid w:val="001746BC"/>
    <w:rsid w:val="00202CF1"/>
    <w:rsid w:val="00306FF8"/>
    <w:rsid w:val="00397EDF"/>
    <w:rsid w:val="00427422"/>
    <w:rsid w:val="00661332"/>
    <w:rsid w:val="007C4DFE"/>
    <w:rsid w:val="00811A7B"/>
    <w:rsid w:val="0089587D"/>
    <w:rsid w:val="00A07531"/>
    <w:rsid w:val="00CC2058"/>
    <w:rsid w:val="00D53167"/>
    <w:rsid w:val="00D8136D"/>
    <w:rsid w:val="00FB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A7B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11A7B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NormalWeb">
    <w:name w:val="Normal (Web)"/>
    <w:basedOn w:val="Normal"/>
    <w:uiPriority w:val="99"/>
    <w:semiHidden/>
    <w:unhideWhenUsed/>
    <w:rsid w:val="00811A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11A7B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11A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1A7B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11A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1A7B"/>
    <w:rPr>
      <w:rFonts w:ascii="Calibri" w:eastAsia="Calibri" w:hAnsi="Calibri" w:cs="Times New Roman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A7B"/>
    <w:rPr>
      <w:rFonts w:ascii="Tahoma" w:eastAsia="Calibri" w:hAnsi="Tahoma" w:cs="Tahoma"/>
      <w:sz w:val="16"/>
      <w:szCs w:val="16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B44A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B44A0"/>
    <w:rPr>
      <w:rFonts w:ascii="Calibri" w:eastAsia="Calibri" w:hAnsi="Calibri" w:cs="Times New Roman"/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0B44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A7B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11A7B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NormalWeb">
    <w:name w:val="Normal (Web)"/>
    <w:basedOn w:val="Normal"/>
    <w:uiPriority w:val="99"/>
    <w:semiHidden/>
    <w:unhideWhenUsed/>
    <w:rsid w:val="00811A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11A7B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11A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1A7B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11A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1A7B"/>
    <w:rPr>
      <w:rFonts w:ascii="Calibri" w:eastAsia="Calibri" w:hAnsi="Calibri" w:cs="Times New Roman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A7B"/>
    <w:rPr>
      <w:rFonts w:ascii="Tahoma" w:eastAsia="Calibri" w:hAnsi="Tahoma" w:cs="Tahoma"/>
      <w:sz w:val="16"/>
      <w:szCs w:val="16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B44A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B44A0"/>
    <w:rPr>
      <w:rFonts w:ascii="Calibri" w:eastAsia="Calibri" w:hAnsi="Calibri" w:cs="Times New Roman"/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0B44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.wikipedia.org/wiki/Departamento_de_Caldas" TargetMode="External"/><Relationship Id="rId13" Type="http://schemas.openxmlformats.org/officeDocument/2006/relationships/hyperlink" Target="http://es.wikipedia.org/wiki/Anserma_%28Caldas%2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s.wikipedia.org/wiki/Risaralda_%28Caldas%2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s.wikipedia.org/wiki/San_Jos%C3%A9_%28Caldas%2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es.wikipedia.org/wiki/Viterbo_%28Caldas%2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s.wikipedia.org/wiki/Colombia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rlos.soto.jaramillo@senado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561E3-26F9-4997-B9E1-1ABA9E608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cp:lastPrinted>2013-08-16T17:09:00Z</cp:lastPrinted>
  <dcterms:created xsi:type="dcterms:W3CDTF">2013-08-06T19:53:00Z</dcterms:created>
  <dcterms:modified xsi:type="dcterms:W3CDTF">2013-08-16T17:09:00Z</dcterms:modified>
</cp:coreProperties>
</file>